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0" distB="4255770" distL="114300" distR="114300" simplePos="0" relativeHeight="125829378" behindDoc="0" locked="0" layoutInCell="1" allowOverlap="1">
                <wp:simplePos x="0" y="0"/>
                <wp:positionH relativeFrom="page">
                  <wp:posOffset>241935</wp:posOffset>
                </wp:positionH>
                <wp:positionV relativeFrom="paragraph">
                  <wp:posOffset>12700</wp:posOffset>
                </wp:positionV>
                <wp:extent cx="3917950" cy="1207135"/>
                <wp:wrapTopAndBottom/>
                <wp:docPr id="1" name="Shape 1"/>
                <a:graphic xmlns:a="http://schemas.openxmlformats.org/drawingml/2006/main">
                  <a:graphicData uri="http://schemas.microsoft.com/office/word/2010/wordprocessingShape">
                    <wps:wsp>
                      <wps:cNvSpPr txBox="1"/>
                      <wps:spPr>
                        <a:xfrm>
                          <a:ext cx="3917950" cy="120713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9.050000000000001pt;margin-top:1.pt;width:308.5pt;height:95.049999999999997pt;z-index:-125829375;mso-wrap-distance-left:9.pt;mso-wrap-distance-right:9.pt;mso-wrap-distance-bottom:335.10000000000002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txbxContent>
                </v:textbox>
                <w10:wrap type="topAndBottom" anchorx="page"/>
              </v:shape>
            </w:pict>
          </mc:Fallback>
        </mc:AlternateContent>
      </w:r>
      <w:r>
        <mc:AlternateContent>
          <mc:Choice Requires="wps">
            <w:drawing>
              <wp:anchor distT="1579880" distB="3606165" distL="139700" distR="123190" simplePos="0" relativeHeight="125829380" behindDoc="0" locked="0" layoutInCell="1" allowOverlap="1">
                <wp:simplePos x="0" y="0"/>
                <wp:positionH relativeFrom="page">
                  <wp:posOffset>267335</wp:posOffset>
                </wp:positionH>
                <wp:positionV relativeFrom="paragraph">
                  <wp:posOffset>1592580</wp:posOffset>
                </wp:positionV>
                <wp:extent cx="3883660" cy="276860"/>
                <wp:wrapTopAndBottom/>
                <wp:docPr id="3" name="Shape 3"/>
                <a:graphic xmlns:a="http://schemas.openxmlformats.org/drawingml/2006/main">
                  <a:graphicData uri="http://schemas.microsoft.com/office/word/2010/wordprocessingShape">
                    <wps:wsp>
                      <wps:cNvSpPr txBox="1"/>
                      <wps:spPr>
                        <a:xfrm>
                          <a:ext cx="3883660" cy="276860"/>
                        </a:xfrm>
                        <a:prstGeom prst="rect"/>
                        <a:noFill/>
                      </wps:spPr>
                      <wps:txbx>
                        <w:txbxContent>
                          <w:p>
                            <w:pPr>
                              <w:pStyle w:val="Style10"/>
                              <w:keepNext w:val="0"/>
                              <w:keepLines w:val="0"/>
                              <w:widowControl w:val="0"/>
                              <w:shd w:val="clear" w:color="auto" w:fill="auto"/>
                              <w:tabs>
                                <w:tab w:pos="5242" w:val="left"/>
                              </w:tabs>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PARYŻ Nr 7/262-8/263</w:t>
                              <w:tab/>
                              <w:t>1969</w:t>
                            </w:r>
                          </w:p>
                        </w:txbxContent>
                      </wps:txbx>
                      <wps:bodyPr wrap="none" lIns="0" tIns="0" rIns="0" bIns="0">
                        <a:noAutoFit/>
                      </wps:bodyPr>
                    </wps:wsp>
                  </a:graphicData>
                </a:graphic>
              </wp:anchor>
            </w:drawing>
          </mc:Choice>
          <mc:Fallback>
            <w:pict>
              <v:shape id="_x0000_s1029" type="#_x0000_t202" style="position:absolute;margin-left:21.050000000000001pt;margin-top:125.40000000000001pt;width:305.80000000000001pt;height:21.800000000000001pt;z-index:-125829373;mso-wrap-distance-left:11.pt;mso-wrap-distance-top:124.40000000000001pt;mso-wrap-distance-right:9.6999999999999993pt;mso-wrap-distance-bottom:283.94999999999999pt;mso-position-horizontal-relative:page" filled="f" stroked="f">
                <v:textbox inset="0,0,0,0">
                  <w:txbxContent>
                    <w:p>
                      <w:pPr>
                        <w:pStyle w:val="Style10"/>
                        <w:keepNext w:val="0"/>
                        <w:keepLines w:val="0"/>
                        <w:widowControl w:val="0"/>
                        <w:shd w:val="clear" w:color="auto" w:fill="auto"/>
                        <w:tabs>
                          <w:tab w:pos="5242" w:val="left"/>
                        </w:tabs>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PARYŻ Nr 7/262-8/263</w:t>
                        <w:tab/>
                        <w:t>1969</w:t>
                      </w:r>
                    </w:p>
                  </w:txbxContent>
                </v:textbox>
                <w10:wrap type="topAndBottom" anchorx="page"/>
              </v:shape>
            </w:pict>
          </mc:Fallback>
        </mc:AlternateContent>
      </w:r>
    </w:p>
    <w:p>
      <w:pPr>
        <w:pStyle w:val="Style14"/>
        <w:keepNext w:val="0"/>
        <w:keepLines w:val="0"/>
        <w:widowControl w:val="0"/>
        <w:shd w:val="clear" w:color="auto" w:fill="auto"/>
        <w:tabs>
          <w:tab w:pos="2048" w:val="left"/>
        </w:tabs>
        <w:bidi w:val="0"/>
        <w:spacing w:before="0" w:after="0" w:line="331" w:lineRule="auto"/>
        <w:ind w:left="0" w:right="0" w:firstLine="0"/>
        <w:jc w:val="both"/>
      </w:pPr>
      <w:r>
        <w:rPr>
          <w:b w:val="0"/>
          <w:bCs w:val="0"/>
          <w:color w:val="000000"/>
          <w:spacing w:val="0"/>
          <w:w w:val="100"/>
          <w:position w:val="0"/>
          <w:sz w:val="22"/>
          <w:szCs w:val="22"/>
          <w:shd w:val="clear" w:color="auto" w:fill="auto"/>
          <w:lang w:val="pl-PL" w:eastAsia="pl-PL" w:bidi="pl-PL"/>
        </w:rPr>
        <w:t xml:space="preserve">W. GOMBROWICZ : </w:t>
      </w:r>
      <w:r>
        <w:rPr>
          <w:color w:val="000000"/>
          <w:spacing w:val="0"/>
          <w:w w:val="100"/>
          <w:position w:val="0"/>
          <w:sz w:val="24"/>
          <w:szCs w:val="24"/>
          <w:shd w:val="clear" w:color="auto" w:fill="auto"/>
          <w:lang w:val="pl-PL" w:eastAsia="pl-PL" w:bidi="pl-PL"/>
        </w:rPr>
        <w:t xml:space="preserve">FRAGMENT Z DZIENNIKA </w:t>
      </w:r>
      <w:r>
        <w:rPr>
          <w:b w:val="0"/>
          <w:bCs w:val="0"/>
          <w:color w:val="000000"/>
          <w:spacing w:val="0"/>
          <w:w w:val="100"/>
          <w:position w:val="0"/>
          <w:sz w:val="22"/>
          <w:szCs w:val="22"/>
          <w:shd w:val="clear" w:color="auto" w:fill="auto"/>
          <w:lang w:val="pl-PL" w:eastAsia="pl-PL" w:bidi="pl-PL"/>
        </w:rPr>
        <w:t>J. GIDYŃSKI :</w:t>
        <w:tab/>
      </w:r>
      <w:r>
        <w:rPr>
          <w:color w:val="000000"/>
          <w:spacing w:val="0"/>
          <w:w w:val="100"/>
          <w:position w:val="0"/>
          <w:sz w:val="24"/>
          <w:szCs w:val="24"/>
          <w:shd w:val="clear" w:color="auto" w:fill="auto"/>
          <w:lang w:val="pl-PL" w:eastAsia="pl-PL" w:bidi="pl-PL"/>
        </w:rPr>
        <w:t>CUDZOZIEMCY ZA GRANICĄ A</w:t>
      </w:r>
    </w:p>
    <w:p>
      <w:pPr>
        <w:pStyle w:val="Style14"/>
        <w:keepNext w:val="0"/>
        <w:keepLines w:val="0"/>
        <w:widowControl w:val="0"/>
        <w:shd w:val="clear" w:color="auto" w:fill="auto"/>
        <w:bidi w:val="0"/>
        <w:spacing w:before="0" w:after="100" w:line="240" w:lineRule="auto"/>
        <w:ind w:left="0" w:right="0" w:firstLine="0"/>
        <w:jc w:val="right"/>
      </w:pPr>
      <w:r>
        <w:rPr>
          <w:color w:val="000000"/>
          <w:spacing w:val="0"/>
          <w:w w:val="100"/>
          <w:position w:val="0"/>
          <w:sz w:val="24"/>
          <w:szCs w:val="24"/>
          <w:shd w:val="clear" w:color="auto" w:fill="auto"/>
          <w:lang w:val="pl-PL" w:eastAsia="pl-PL" w:bidi="pl-PL"/>
        </w:rPr>
        <w:t>NOWY KODEKS KARNY</w:t>
      </w:r>
    </w:p>
    <w:p>
      <w:pPr>
        <w:pStyle w:val="Style14"/>
        <w:keepNext w:val="0"/>
        <w:keepLines w:val="0"/>
        <w:widowControl w:val="0"/>
        <w:shd w:val="clear" w:color="auto" w:fill="auto"/>
        <w:tabs>
          <w:tab w:pos="3470" w:val="left"/>
        </w:tabs>
        <w:bidi w:val="0"/>
        <w:spacing w:before="0" w:after="0" w:line="331" w:lineRule="auto"/>
        <w:ind w:left="0" w:right="0" w:firstLine="0"/>
        <w:jc w:val="left"/>
      </w:pPr>
      <w:r>
        <w:rPr>
          <w:b w:val="0"/>
          <w:bCs w:val="0"/>
          <w:color w:val="000000"/>
          <w:spacing w:val="0"/>
          <w:w w:val="100"/>
          <w:position w:val="0"/>
          <w:sz w:val="22"/>
          <w:szCs w:val="22"/>
          <w:shd w:val="clear" w:color="auto" w:fill="auto"/>
          <w:lang w:val="pl-PL" w:eastAsia="pl-PL" w:bidi="pl-PL"/>
        </w:rPr>
        <w:t>M. SAWULAK :</w:t>
        <w:tab/>
      </w:r>
      <w:r>
        <w:rPr>
          <w:color w:val="000000"/>
          <w:spacing w:val="0"/>
          <w:w w:val="100"/>
          <w:position w:val="0"/>
          <w:sz w:val="24"/>
          <w:szCs w:val="24"/>
          <w:shd w:val="clear" w:color="auto" w:fill="auto"/>
          <w:lang w:val="pl-PL" w:eastAsia="pl-PL" w:bidi="pl-PL"/>
        </w:rPr>
        <w:t>ANNA KOWALSKA</w:t>
      </w:r>
    </w:p>
    <w:p>
      <w:pPr>
        <w:pStyle w:val="Style14"/>
        <w:keepNext w:val="0"/>
        <w:keepLines w:val="0"/>
        <w:widowControl w:val="0"/>
        <w:shd w:val="clear" w:color="auto" w:fill="auto"/>
        <w:tabs>
          <w:tab w:pos="3470" w:val="left"/>
        </w:tabs>
        <w:bidi w:val="0"/>
        <w:spacing w:before="0" w:after="40" w:line="331" w:lineRule="auto"/>
        <w:ind w:left="0" w:right="0" w:firstLine="0"/>
        <w:jc w:val="left"/>
      </w:pPr>
      <w:r>
        <w:rPr>
          <w:b w:val="0"/>
          <w:bCs w:val="0"/>
          <w:color w:val="000000"/>
          <w:spacing w:val="0"/>
          <w:w w:val="100"/>
          <w:position w:val="0"/>
          <w:sz w:val="22"/>
          <w:szCs w:val="22"/>
          <w:shd w:val="clear" w:color="auto" w:fill="auto"/>
          <w:lang w:val="pl-PL" w:eastAsia="pl-PL" w:bidi="pl-PL"/>
        </w:rPr>
        <w:t>W. WEINTRAUB :</w:t>
        <w:tab/>
      </w:r>
      <w:r>
        <w:rPr>
          <w:color w:val="000000"/>
          <w:spacing w:val="0"/>
          <w:w w:val="100"/>
          <w:position w:val="0"/>
          <w:sz w:val="24"/>
          <w:szCs w:val="24"/>
          <w:shd w:val="clear" w:color="auto" w:fill="auto"/>
          <w:lang w:val="pl-PL" w:eastAsia="pl-PL" w:bidi="pl-PL"/>
        </w:rPr>
        <w:t>STANISŁAW PIGOŃ</w:t>
      </w:r>
      <w:r>
        <w:br w:type="page"/>
      </w:r>
    </w:p>
    <w:p>
      <w:pPr>
        <w:pStyle w:val="Style10"/>
        <w:keepNext w:val="0"/>
        <w:keepLines w:val="0"/>
        <w:widowControl w:val="0"/>
        <w:shd w:val="clear" w:color="auto" w:fill="auto"/>
        <w:bidi w:val="0"/>
        <w:spacing w:before="0" w:after="200" w:line="240" w:lineRule="auto"/>
        <w:ind w:left="0" w:right="0" w:firstLine="0"/>
        <w:jc w:val="center"/>
        <w:rPr>
          <w:sz w:val="38"/>
          <w:szCs w:val="38"/>
        </w:rPr>
      </w:pPr>
      <w:r>
        <w:rPr>
          <w:rFonts w:ascii="Times New Roman" w:eastAsia="Times New Roman" w:hAnsi="Times New Roman" w:cs="Times New Roman"/>
          <w:color w:val="000000"/>
          <w:spacing w:val="0"/>
          <w:w w:val="100"/>
          <w:position w:val="0"/>
          <w:sz w:val="38"/>
          <w:szCs w:val="38"/>
          <w:shd w:val="clear" w:color="auto" w:fill="auto"/>
          <w:lang w:val="pl-PL" w:eastAsia="pl-PL" w:bidi="pl-PL"/>
        </w:rPr>
        <w:t>SPIS RZECZY</w:t>
      </w:r>
    </w:p>
    <w:p>
      <w:pPr>
        <w:pStyle w:val="Style19"/>
        <w:keepNext w:val="0"/>
        <w:keepLines w:val="0"/>
        <w:widowControl w:val="0"/>
        <w:shd w:val="clear" w:color="auto" w:fill="auto"/>
        <w:tabs>
          <w:tab w:pos="2566" w:val="left"/>
          <w:tab w:leader="dot" w:pos="5919" w:val="right"/>
        </w:tabs>
        <w:bidi w:val="0"/>
        <w:spacing w:before="0" w:after="0"/>
        <w:ind w:left="0" w:right="0" w:firstLine="32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Witold Gombrowicz:</w:t>
        <w:tab/>
      </w:r>
      <w:r>
        <w:rPr>
          <w:i/>
          <w:iCs/>
          <w:color w:val="000000"/>
          <w:spacing w:val="0"/>
          <w:w w:val="100"/>
          <w:position w:val="0"/>
          <w:shd w:val="clear" w:color="auto" w:fill="auto"/>
          <w:lang w:val="pl-PL" w:eastAsia="pl-PL" w:bidi="pl-PL"/>
        </w:rPr>
        <w:t xml:space="preserve">Fragment z dziennika </w:t>
        <w:tab/>
      </w:r>
      <w:r>
        <w:rPr>
          <w:color w:val="000000"/>
          <w:spacing w:val="0"/>
          <w:w w:val="100"/>
          <w:position w:val="0"/>
          <w:shd w:val="clear" w:color="auto" w:fill="auto"/>
          <w:lang w:val="pl-PL" w:eastAsia="pl-PL" w:bidi="pl-PL"/>
        </w:rPr>
        <w:t xml:space="preserve"> 3</w:t>
      </w:r>
    </w:p>
    <w:p>
      <w:pPr>
        <w:pStyle w:val="Style19"/>
        <w:keepNext w:val="0"/>
        <w:keepLines w:val="0"/>
        <w:widowControl w:val="0"/>
        <w:shd w:val="clear" w:color="auto" w:fill="auto"/>
        <w:tabs>
          <w:tab w:pos="2566" w:val="left"/>
          <w:tab w:pos="4550" w:val="center"/>
          <w:tab w:pos="5139" w:val="center"/>
          <w:tab w:pos="5919" w:val="right"/>
        </w:tabs>
        <w:bidi w:val="0"/>
        <w:spacing w:before="0" w:after="0"/>
        <w:ind w:left="0" w:right="0" w:firstLine="320"/>
        <w:jc w:val="both"/>
      </w:pPr>
      <w:hyperlink w:anchor="bookmark5" w:tooltip="Current Document">
        <w:r>
          <w:rPr>
            <w:color w:val="000000"/>
            <w:spacing w:val="0"/>
            <w:w w:val="100"/>
            <w:position w:val="0"/>
            <w:shd w:val="clear" w:color="auto" w:fill="auto"/>
            <w:lang w:val="pl-PL" w:eastAsia="pl-PL" w:bidi="pl-PL"/>
          </w:rPr>
          <w:t>Ryszard Krygier:</w:t>
          <w:tab/>
        </w:r>
        <w:r>
          <w:rPr>
            <w:i/>
            <w:iCs/>
            <w:color w:val="000000"/>
            <w:spacing w:val="0"/>
            <w:w w:val="100"/>
            <w:position w:val="0"/>
            <w:shd w:val="clear" w:color="auto" w:fill="auto"/>
            <w:lang w:val="pl-PL" w:eastAsia="pl-PL" w:bidi="pl-PL"/>
          </w:rPr>
          <w:t>Z notatnika spiesznego</w:t>
          <w:tab/>
          <w:t>turysty</w:t>
          <w:tab/>
          <w:t>(dok.)</w:t>
        </w:r>
        <w:r>
          <w:rPr>
            <w:color w:val="000000"/>
            <w:spacing w:val="0"/>
            <w:w w:val="100"/>
            <w:position w:val="0"/>
            <w:shd w:val="clear" w:color="auto" w:fill="auto"/>
            <w:lang w:val="pl-PL" w:eastAsia="pl-PL" w:bidi="pl-PL"/>
          </w:rPr>
          <w:tab/>
          <w:t>11</w:t>
        </w:r>
      </w:hyperlink>
    </w:p>
    <w:p>
      <w:pPr>
        <w:pStyle w:val="Style19"/>
        <w:keepNext w:val="0"/>
        <w:keepLines w:val="0"/>
        <w:widowControl w:val="0"/>
        <w:shd w:val="clear" w:color="auto" w:fill="auto"/>
        <w:tabs>
          <w:tab w:pos="2566" w:val="left"/>
          <w:tab w:leader="dot" w:pos="5919" w:val="right"/>
        </w:tabs>
        <w:bidi w:val="0"/>
        <w:spacing w:before="0" w:after="0"/>
        <w:ind w:left="0" w:right="0" w:firstLine="320"/>
        <w:jc w:val="both"/>
      </w:pPr>
      <w:r>
        <w:rPr>
          <w:color w:val="000000"/>
          <w:spacing w:val="0"/>
          <w:w w:val="100"/>
          <w:position w:val="0"/>
          <w:shd w:val="clear" w:color="auto" w:fill="auto"/>
          <w:lang w:val="pl-PL" w:eastAsia="pl-PL" w:bidi="pl-PL"/>
        </w:rPr>
        <w:t>Zygmunt Haupt:</w:t>
        <w:tab/>
      </w:r>
      <w:r>
        <w:rPr>
          <w:i/>
          <w:iCs/>
          <w:color w:val="000000"/>
          <w:spacing w:val="0"/>
          <w:w w:val="100"/>
          <w:position w:val="0"/>
          <w:shd w:val="clear" w:color="auto" w:fill="auto"/>
          <w:lang w:val="pl-PL" w:eastAsia="pl-PL" w:bidi="pl-PL"/>
        </w:rPr>
        <w:t xml:space="preserve">Perekotypołe </w:t>
        <w:tab/>
      </w:r>
      <w:r>
        <w:rPr>
          <w:color w:val="000000"/>
          <w:spacing w:val="0"/>
          <w:w w:val="100"/>
          <w:position w:val="0"/>
          <w:shd w:val="clear" w:color="auto" w:fill="auto"/>
          <w:lang w:val="pl-PL" w:eastAsia="pl-PL" w:bidi="pl-PL"/>
        </w:rPr>
        <w:t xml:space="preserve"> 19</w:t>
      </w:r>
    </w:p>
    <w:p>
      <w:pPr>
        <w:pStyle w:val="Style19"/>
        <w:keepNext w:val="0"/>
        <w:keepLines w:val="0"/>
        <w:widowControl w:val="0"/>
        <w:shd w:val="clear" w:color="auto" w:fill="auto"/>
        <w:tabs>
          <w:tab w:pos="2566" w:val="left"/>
          <w:tab w:leader="dot" w:pos="5919" w:val="right"/>
        </w:tabs>
        <w:bidi w:val="0"/>
        <w:spacing w:before="0" w:after="0"/>
        <w:ind w:left="0" w:right="0" w:firstLine="320"/>
        <w:jc w:val="both"/>
      </w:pPr>
      <w:r>
        <w:rPr>
          <w:color w:val="000000"/>
          <w:spacing w:val="0"/>
          <w:w w:val="100"/>
          <w:position w:val="0"/>
          <w:shd w:val="clear" w:color="auto" w:fill="auto"/>
          <w:lang w:val="pl-PL" w:eastAsia="pl-PL" w:bidi="pl-PL"/>
        </w:rPr>
        <w:t>Aleksander Pfau:</w:t>
        <w:tab/>
      </w:r>
      <w:r>
        <w:rPr>
          <w:i/>
          <w:iCs/>
          <w:color w:val="000000"/>
          <w:spacing w:val="0"/>
          <w:w w:val="100"/>
          <w:position w:val="0"/>
          <w:shd w:val="clear" w:color="auto" w:fill="auto"/>
          <w:lang w:val="pl-PL" w:eastAsia="pl-PL" w:bidi="pl-PL"/>
        </w:rPr>
        <w:t xml:space="preserve">Zegarek </w:t>
        <w:tab/>
      </w:r>
      <w:r>
        <w:rPr>
          <w:b w:val="0"/>
          <w:bCs w:val="0"/>
          <w:color w:val="000000"/>
          <w:spacing w:val="0"/>
          <w:w w:val="100"/>
          <w:position w:val="0"/>
          <w:shd w:val="clear" w:color="auto" w:fill="auto"/>
          <w:lang w:val="pl-PL" w:eastAsia="pl-PL" w:bidi="pl-PL"/>
        </w:rPr>
        <w:t xml:space="preserve"> 27</w:t>
      </w:r>
    </w:p>
    <w:p>
      <w:pPr>
        <w:pStyle w:val="Style19"/>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WIERSZE</w:t>
      </w:r>
    </w:p>
    <w:p>
      <w:pPr>
        <w:pStyle w:val="Style19"/>
        <w:keepNext w:val="0"/>
        <w:keepLines w:val="0"/>
        <w:widowControl w:val="0"/>
        <w:shd w:val="clear" w:color="auto" w:fill="auto"/>
        <w:tabs>
          <w:tab w:pos="2566" w:val="left"/>
          <w:tab w:pos="4674" w:val="center"/>
          <w:tab w:pos="4973" w:val="center"/>
          <w:tab w:pos="5342" w:val="center"/>
          <w:tab w:pos="5919" w:val="right"/>
        </w:tabs>
        <w:bidi w:val="0"/>
        <w:spacing w:before="0" w:after="0"/>
        <w:ind w:left="2840" w:right="0" w:hanging="2520"/>
        <w:jc w:val="both"/>
      </w:pPr>
      <w:r>
        <w:rPr>
          <w:color w:val="000000"/>
          <w:spacing w:val="0"/>
          <w:w w:val="100"/>
          <w:position w:val="0"/>
          <w:shd w:val="clear" w:color="auto" w:fill="auto"/>
          <w:lang w:val="pl-PL" w:eastAsia="pl-PL" w:bidi="pl-PL"/>
        </w:rPr>
        <w:t>Andrzej Busza :</w:t>
        <w:tab/>
      </w:r>
      <w:r>
        <w:rPr>
          <w:i/>
          <w:iCs/>
          <w:color w:val="000000"/>
          <w:spacing w:val="0"/>
          <w:w w:val="100"/>
          <w:position w:val="0"/>
          <w:shd w:val="clear" w:color="auto" w:fill="auto"/>
          <w:lang w:val="pl-PL" w:eastAsia="pl-PL" w:bidi="pl-PL"/>
        </w:rPr>
        <w:t>Sztuka — Pejzaż zimowy</w:t>
        <w:tab/>
        <w:t>—</w:t>
        <w:tab/>
        <w:t>Noc</w:t>
        <w:tab/>
        <w:t>....</w:t>
        <w:tab/>
      </w:r>
      <w:r>
        <w:rPr>
          <w:color w:val="000000"/>
          <w:spacing w:val="0"/>
          <w:w w:val="100"/>
          <w:position w:val="0"/>
          <w:shd w:val="clear" w:color="auto" w:fill="auto"/>
          <w:lang w:val="pl-PL" w:eastAsia="pl-PL" w:bidi="pl-PL"/>
        </w:rPr>
        <w:t>60</w:t>
      </w:r>
    </w:p>
    <w:p>
      <w:pPr>
        <w:pStyle w:val="Style19"/>
        <w:keepNext w:val="0"/>
        <w:keepLines w:val="0"/>
        <w:widowControl w:val="0"/>
        <w:shd w:val="clear" w:color="auto" w:fill="auto"/>
        <w:tabs>
          <w:tab w:pos="2566" w:val="left"/>
          <w:tab w:leader="dot" w:pos="5919" w:val="right"/>
        </w:tabs>
        <w:bidi w:val="0"/>
        <w:spacing w:before="0" w:after="0"/>
        <w:ind w:left="2840" w:right="0" w:hanging="2520"/>
        <w:jc w:val="both"/>
      </w:pPr>
      <w:r>
        <w:rPr>
          <w:color w:val="000000"/>
          <w:spacing w:val="0"/>
          <w:w w:val="100"/>
          <w:position w:val="0"/>
          <w:shd w:val="clear" w:color="auto" w:fill="auto"/>
          <w:lang w:val="pl-PL" w:eastAsia="pl-PL" w:bidi="pl-PL"/>
        </w:rPr>
        <w:t>Henryk Grynberg:</w:t>
        <w:tab/>
      </w:r>
      <w:r>
        <w:rPr>
          <w:i/>
          <w:iCs/>
          <w:color w:val="000000"/>
          <w:spacing w:val="0"/>
          <w:w w:val="100"/>
          <w:position w:val="0"/>
          <w:shd w:val="clear" w:color="auto" w:fill="auto"/>
          <w:lang w:val="pl-PL" w:eastAsia="pl-PL" w:bidi="pl-PL"/>
        </w:rPr>
        <w:t>Fragmenty poematu pt. ..Wysokie Mil</w:t>
        <w:softHyphen/>
        <w:t xml:space="preserve">czenie” </w:t>
        <w:tab/>
        <w:t xml:space="preserve">  </w:t>
      </w:r>
      <w:r>
        <w:rPr>
          <w:color w:val="000000"/>
          <w:spacing w:val="0"/>
          <w:w w:val="100"/>
          <w:position w:val="0"/>
          <w:shd w:val="clear" w:color="auto" w:fill="auto"/>
          <w:lang w:val="pl-PL" w:eastAsia="pl-PL" w:bidi="pl-PL"/>
        </w:rPr>
        <w:t xml:space="preserve"> 62</w:t>
      </w:r>
    </w:p>
    <w:p>
      <w:pPr>
        <w:pStyle w:val="Style19"/>
        <w:keepNext w:val="0"/>
        <w:keepLines w:val="0"/>
        <w:widowControl w:val="0"/>
        <w:shd w:val="clear" w:color="auto" w:fill="auto"/>
        <w:tabs>
          <w:tab w:pos="2566" w:val="left"/>
          <w:tab w:leader="dot" w:pos="5919" w:val="right"/>
        </w:tabs>
        <w:bidi w:val="0"/>
        <w:spacing w:before="0" w:after="0"/>
        <w:ind w:left="2840" w:right="0" w:hanging="2520"/>
        <w:jc w:val="both"/>
      </w:pPr>
      <w:r>
        <w:rPr>
          <w:color w:val="000000"/>
          <w:spacing w:val="0"/>
          <w:w w:val="100"/>
          <w:position w:val="0"/>
          <w:shd w:val="clear" w:color="auto" w:fill="auto"/>
          <w:lang w:val="pl-PL" w:eastAsia="pl-PL" w:bidi="pl-PL"/>
        </w:rPr>
        <w:t>Stanisław Wygodzki:</w:t>
        <w:tab/>
      </w:r>
      <w:r>
        <w:rPr>
          <w:i/>
          <w:iCs/>
          <w:color w:val="000000"/>
          <w:spacing w:val="0"/>
          <w:w w:val="100"/>
          <w:position w:val="0"/>
          <w:shd w:val="clear" w:color="auto" w:fill="auto"/>
          <w:lang w:val="pl-PL" w:eastAsia="pl-PL" w:bidi="pl-PL"/>
        </w:rPr>
        <w:t xml:space="preserve">Z cyklu „Drzewo ciemności” </w:t>
        <w:tab/>
      </w:r>
      <w:r>
        <w:rPr>
          <w:color w:val="000000"/>
          <w:spacing w:val="0"/>
          <w:w w:val="100"/>
          <w:position w:val="0"/>
          <w:shd w:val="clear" w:color="auto" w:fill="auto"/>
          <w:lang w:val="pl-PL" w:eastAsia="pl-PL" w:bidi="pl-PL"/>
        </w:rPr>
        <w:t xml:space="preserve"> 66</w:t>
      </w:r>
    </w:p>
    <w:p>
      <w:pPr>
        <w:pStyle w:val="Style19"/>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OBSERWATORIUM</w:t>
      </w:r>
    </w:p>
    <w:p>
      <w:pPr>
        <w:pStyle w:val="Style19"/>
        <w:keepNext w:val="0"/>
        <w:keepLines w:val="0"/>
        <w:widowControl w:val="0"/>
        <w:numPr>
          <w:ilvl w:val="0"/>
          <w:numId w:val="1"/>
        </w:numPr>
        <w:shd w:val="clear" w:color="auto" w:fill="auto"/>
        <w:tabs>
          <w:tab w:pos="2566" w:val="left"/>
          <w:tab w:leader="dot" w:pos="5919" w:val="right"/>
        </w:tabs>
        <w:bidi w:val="0"/>
        <w:spacing w:before="0" w:after="0"/>
        <w:ind w:left="0" w:right="0" w:firstLine="480"/>
        <w:jc w:val="both"/>
      </w:pPr>
      <w:hyperlink w:anchor="bookmark17" w:tooltip="Current Document">
        <w:r>
          <w:rPr>
            <w:i/>
            <w:iCs/>
            <w:color w:val="000000"/>
            <w:spacing w:val="0"/>
            <w:w w:val="100"/>
            <w:position w:val="0"/>
            <w:shd w:val="clear" w:color="auto" w:fill="auto"/>
            <w:lang w:val="pl-PL" w:eastAsia="pl-PL" w:bidi="pl-PL"/>
          </w:rPr>
          <w:t xml:space="preserve">Król Ube i Polacy </w:t>
          <w:tab/>
        </w:r>
        <w:r>
          <w:rPr>
            <w:color w:val="000000"/>
            <w:spacing w:val="0"/>
            <w:w w:val="100"/>
            <w:position w:val="0"/>
            <w:shd w:val="clear" w:color="auto" w:fill="auto"/>
            <w:lang w:val="pl-PL" w:eastAsia="pl-PL" w:bidi="pl-PL"/>
          </w:rPr>
          <w:t xml:space="preserve"> 69</w:t>
        </w:r>
      </w:hyperlink>
    </w:p>
    <w:p>
      <w:pPr>
        <w:pStyle w:val="Style19"/>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ARCHIWUM POLITYCZNE</w:t>
      </w:r>
    </w:p>
    <w:p>
      <w:pPr>
        <w:pStyle w:val="Style19"/>
        <w:keepNext w:val="0"/>
        <w:keepLines w:val="0"/>
        <w:widowControl w:val="0"/>
        <w:shd w:val="clear" w:color="auto" w:fill="auto"/>
        <w:tabs>
          <w:tab w:pos="2566" w:val="left"/>
          <w:tab w:leader="dot" w:pos="5919" w:val="right"/>
        </w:tabs>
        <w:bidi w:val="0"/>
        <w:spacing w:before="0" w:after="0"/>
        <w:ind w:left="0" w:right="0" w:firstLine="32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Sojusz </w:t>
        <w:tab/>
      </w:r>
      <w:r>
        <w:rPr>
          <w:b w:val="0"/>
          <w:bCs w:val="0"/>
          <w:color w:val="000000"/>
          <w:spacing w:val="0"/>
          <w:w w:val="100"/>
          <w:position w:val="0"/>
          <w:shd w:val="clear" w:color="auto" w:fill="auto"/>
          <w:lang w:val="pl-PL" w:eastAsia="pl-PL" w:bidi="pl-PL"/>
        </w:rPr>
        <w:t xml:space="preserve"> 71</w:t>
      </w:r>
    </w:p>
    <w:p>
      <w:pPr>
        <w:pStyle w:val="Style19"/>
        <w:keepNext w:val="0"/>
        <w:keepLines w:val="0"/>
        <w:widowControl w:val="0"/>
        <w:shd w:val="clear" w:color="auto" w:fill="auto"/>
        <w:tabs>
          <w:tab w:pos="2566" w:val="left"/>
          <w:tab w:leader="dot" w:pos="5919" w:val="right"/>
        </w:tabs>
        <w:bidi w:val="0"/>
        <w:spacing w:before="0" w:after="0"/>
        <w:ind w:left="0" w:right="0" w:firstLine="320"/>
        <w:jc w:val="both"/>
      </w:pPr>
      <w:r>
        <w:rPr>
          <w:color w:val="000000"/>
          <w:spacing w:val="0"/>
          <w:w w:val="100"/>
          <w:position w:val="0"/>
          <w:shd w:val="clear" w:color="auto" w:fill="auto"/>
          <w:lang w:val="pl-PL" w:eastAsia="pl-PL" w:bidi="pl-PL"/>
        </w:rPr>
        <w:t>Paweł Zdziechowski :</w:t>
        <w:tab/>
      </w:r>
      <w:r>
        <w:rPr>
          <w:i/>
          <w:iCs/>
          <w:color w:val="000000"/>
          <w:spacing w:val="0"/>
          <w:w w:val="100"/>
          <w:position w:val="0"/>
          <w:shd w:val="clear" w:color="auto" w:fill="auto"/>
          <w:lang w:val="pl-PL" w:eastAsia="pl-PL" w:bidi="pl-PL"/>
        </w:rPr>
        <w:t>Kapitaliści i dziennikarze</w:t>
        <w:tab/>
      </w:r>
      <w:r>
        <w:rPr>
          <w:color w:val="000000"/>
          <w:spacing w:val="0"/>
          <w:w w:val="100"/>
          <w:position w:val="0"/>
          <w:shd w:val="clear" w:color="auto" w:fill="auto"/>
          <w:lang w:val="pl-PL" w:eastAsia="pl-PL" w:bidi="pl-PL"/>
        </w:rPr>
        <w:t xml:space="preserve"> 73</w:t>
      </w:r>
    </w:p>
    <w:p>
      <w:pPr>
        <w:pStyle w:val="Style19"/>
        <w:keepNext w:val="0"/>
        <w:keepLines w:val="0"/>
        <w:widowControl w:val="0"/>
        <w:shd w:val="clear" w:color="auto" w:fill="auto"/>
        <w:tabs>
          <w:tab w:pos="2566" w:val="left"/>
          <w:tab w:leader="dot" w:pos="5919" w:val="right"/>
        </w:tabs>
        <w:bidi w:val="0"/>
        <w:spacing w:before="0" w:after="0"/>
        <w:ind w:left="0" w:right="0" w:firstLine="320"/>
        <w:jc w:val="both"/>
      </w:pPr>
      <w:r>
        <w:rPr>
          <w:color w:val="000000"/>
          <w:spacing w:val="0"/>
          <w:w w:val="100"/>
          <w:position w:val="0"/>
          <w:shd w:val="clear" w:color="auto" w:fill="auto"/>
          <w:lang w:val="pl-PL" w:eastAsia="pl-PL" w:bidi="pl-PL"/>
        </w:rPr>
        <w:t>Londyńczyk :</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82</w:t>
      </w:r>
    </w:p>
    <w:p>
      <w:pPr>
        <w:pStyle w:val="Style19"/>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SĄSIEDZI</w:t>
      </w:r>
    </w:p>
    <w:p>
      <w:pPr>
        <w:pStyle w:val="Style19"/>
        <w:keepNext w:val="0"/>
        <w:keepLines w:val="0"/>
        <w:widowControl w:val="0"/>
        <w:shd w:val="clear" w:color="auto" w:fill="auto"/>
        <w:tabs>
          <w:tab w:pos="2566" w:val="left"/>
          <w:tab w:leader="dot" w:pos="5919" w:val="right"/>
        </w:tabs>
        <w:bidi w:val="0"/>
        <w:spacing w:before="0" w:after="0"/>
        <w:ind w:left="0" w:right="0" w:firstLine="320"/>
        <w:jc w:val="both"/>
      </w:pPr>
      <w:r>
        <w:rPr>
          <w:color w:val="000000"/>
          <w:spacing w:val="0"/>
          <w:w w:val="100"/>
          <w:position w:val="0"/>
          <w:shd w:val="clear" w:color="auto" w:fill="auto"/>
          <w:lang w:val="pl-PL" w:eastAsia="pl-PL" w:bidi="pl-PL"/>
        </w:rPr>
        <w:t>E. Żagiell:</w:t>
        <w:tab/>
      </w:r>
      <w:r>
        <w:rPr>
          <w:i/>
          <w:iCs/>
          <w:color w:val="000000"/>
          <w:spacing w:val="0"/>
          <w:w w:val="100"/>
          <w:position w:val="0"/>
          <w:shd w:val="clear" w:color="auto" w:fill="auto"/>
          <w:lang w:val="pl-PL" w:eastAsia="pl-PL" w:bidi="pl-PL"/>
        </w:rPr>
        <w:t xml:space="preserve">Litwa współczesna </w:t>
        <w:tab/>
      </w:r>
      <w:r>
        <w:rPr>
          <w:color w:val="000000"/>
          <w:spacing w:val="0"/>
          <w:w w:val="100"/>
          <w:position w:val="0"/>
          <w:shd w:val="clear" w:color="auto" w:fill="auto"/>
          <w:lang w:val="pl-PL" w:eastAsia="pl-PL" w:bidi="pl-PL"/>
        </w:rPr>
        <w:t xml:space="preserve"> 89</w:t>
      </w:r>
    </w:p>
    <w:p>
      <w:pPr>
        <w:pStyle w:val="Style19"/>
        <w:keepNext w:val="0"/>
        <w:keepLines w:val="0"/>
        <w:widowControl w:val="0"/>
        <w:shd w:val="clear" w:color="auto" w:fill="auto"/>
        <w:tabs>
          <w:tab w:pos="2566" w:val="left"/>
          <w:tab w:leader="dot" w:pos="5919" w:val="right"/>
        </w:tabs>
        <w:bidi w:val="0"/>
        <w:spacing w:before="0" w:after="0"/>
        <w:ind w:left="0" w:right="0" w:firstLine="320"/>
        <w:jc w:val="both"/>
      </w:pPr>
      <w:r>
        <w:rPr>
          <w:color w:val="000000"/>
          <w:spacing w:val="0"/>
          <w:w w:val="100"/>
          <w:position w:val="0"/>
          <w:shd w:val="clear" w:color="auto" w:fill="auto"/>
          <w:lang w:val="pl-PL" w:eastAsia="pl-PL" w:bidi="pl-PL"/>
        </w:rPr>
        <w:t>Adam Kruczek:</w:t>
        <w:tab/>
      </w:r>
      <w:r>
        <w:rPr>
          <w:i/>
          <w:iCs/>
          <w:color w:val="000000"/>
          <w:spacing w:val="0"/>
          <w:w w:val="100"/>
          <w:position w:val="0"/>
          <w:shd w:val="clear" w:color="auto" w:fill="auto"/>
          <w:lang w:val="pl-PL" w:eastAsia="pl-PL" w:bidi="pl-PL"/>
        </w:rPr>
        <w:t xml:space="preserve">W sowieckiej prasie </w:t>
        <w:tab/>
      </w:r>
      <w:r>
        <w:rPr>
          <w:color w:val="000000"/>
          <w:spacing w:val="0"/>
          <w:w w:val="100"/>
          <w:position w:val="0"/>
          <w:shd w:val="clear" w:color="auto" w:fill="auto"/>
          <w:lang w:val="pl-PL" w:eastAsia="pl-PL" w:bidi="pl-PL"/>
        </w:rPr>
        <w:t xml:space="preserve"> 96</w:t>
      </w:r>
    </w:p>
    <w:p>
      <w:pPr>
        <w:pStyle w:val="Style19"/>
        <w:keepNext w:val="0"/>
        <w:keepLines w:val="0"/>
        <w:widowControl w:val="0"/>
        <w:numPr>
          <w:ilvl w:val="0"/>
          <w:numId w:val="1"/>
        </w:numPr>
        <w:shd w:val="clear" w:color="auto" w:fill="auto"/>
        <w:tabs>
          <w:tab w:pos="2566" w:val="left"/>
          <w:tab w:leader="dot" w:pos="5919" w:val="right"/>
        </w:tabs>
        <w:bidi w:val="0"/>
        <w:spacing w:before="0" w:after="0"/>
        <w:ind w:left="0" w:right="0" w:firstLine="480"/>
        <w:jc w:val="both"/>
      </w:pPr>
      <w:hyperlink w:anchor="bookmark34" w:tooltip="Current Document">
        <w:r>
          <w:rPr>
            <w:i/>
            <w:iCs/>
            <w:color w:val="000000"/>
            <w:spacing w:val="0"/>
            <w:w w:val="100"/>
            <w:position w:val="0"/>
            <w:shd w:val="clear" w:color="auto" w:fill="auto"/>
            <w:lang w:val="pl-PL" w:eastAsia="pl-PL" w:bidi="pl-PL"/>
          </w:rPr>
          <w:t xml:space="preserve">Z Czechosłowacji </w:t>
          <w:tab/>
        </w:r>
        <w:r>
          <w:rPr>
            <w:color w:val="000000"/>
            <w:spacing w:val="0"/>
            <w:w w:val="100"/>
            <w:position w:val="0"/>
            <w:shd w:val="clear" w:color="auto" w:fill="auto"/>
            <w:lang w:val="pl-PL" w:eastAsia="pl-PL" w:bidi="pl-PL"/>
          </w:rPr>
          <w:t xml:space="preserve"> 101</w:t>
        </w:r>
      </w:hyperlink>
    </w:p>
    <w:p>
      <w:pPr>
        <w:pStyle w:val="Style19"/>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KRAJ</w:t>
      </w:r>
    </w:p>
    <w:p>
      <w:pPr>
        <w:pStyle w:val="Style19"/>
        <w:keepNext w:val="0"/>
        <w:keepLines w:val="0"/>
        <w:widowControl w:val="0"/>
        <w:shd w:val="clear" w:color="auto" w:fill="auto"/>
        <w:tabs>
          <w:tab w:pos="2566" w:val="left"/>
        </w:tabs>
        <w:bidi w:val="0"/>
        <w:spacing w:before="0" w:after="0"/>
        <w:ind w:left="0" w:right="0" w:firstLine="320"/>
        <w:jc w:val="both"/>
      </w:pPr>
      <w:r>
        <w:rPr>
          <w:color w:val="000000"/>
          <w:spacing w:val="0"/>
          <w:w w:val="100"/>
          <w:position w:val="0"/>
          <w:shd w:val="clear" w:color="auto" w:fill="auto"/>
          <w:lang w:val="pl-PL" w:eastAsia="pl-PL" w:bidi="pl-PL"/>
        </w:rPr>
        <w:t>Józef Gidyński:</w:t>
        <w:tab/>
      </w:r>
      <w:r>
        <w:rPr>
          <w:i/>
          <w:iCs/>
          <w:color w:val="000000"/>
          <w:spacing w:val="0"/>
          <w:w w:val="100"/>
          <w:position w:val="0"/>
          <w:shd w:val="clear" w:color="auto" w:fill="auto"/>
          <w:lang w:val="pl-PL" w:eastAsia="pl-PL" w:bidi="pl-PL"/>
        </w:rPr>
        <w:t>Cudzoziemcy za granicą a nowy kodeks</w:t>
      </w:r>
    </w:p>
    <w:p>
      <w:pPr>
        <w:pStyle w:val="Style19"/>
        <w:keepNext w:val="0"/>
        <w:keepLines w:val="0"/>
        <w:widowControl w:val="0"/>
        <w:shd w:val="clear" w:color="auto" w:fill="auto"/>
        <w:tabs>
          <w:tab w:leader="dot" w:pos="5919" w:val="right"/>
        </w:tabs>
        <w:bidi w:val="0"/>
        <w:spacing w:before="0" w:after="0"/>
        <w:ind w:left="2840" w:right="0" w:firstLine="0"/>
        <w:jc w:val="both"/>
      </w:pPr>
      <w:hyperlink w:anchor="bookmark40" w:tooltip="Current Document">
        <w:r>
          <w:rPr>
            <w:i/>
            <w:iCs/>
            <w:color w:val="000000"/>
            <w:spacing w:val="0"/>
            <w:w w:val="100"/>
            <w:position w:val="0"/>
            <w:shd w:val="clear" w:color="auto" w:fill="auto"/>
            <w:lang w:val="pl-PL" w:eastAsia="pl-PL" w:bidi="pl-PL"/>
          </w:rPr>
          <w:t xml:space="preserve">karny </w:t>
          <w:tab/>
        </w:r>
        <w:r>
          <w:rPr>
            <w:color w:val="000000"/>
            <w:spacing w:val="0"/>
            <w:w w:val="100"/>
            <w:position w:val="0"/>
            <w:shd w:val="clear" w:color="auto" w:fill="auto"/>
            <w:lang w:val="pl-PL" w:eastAsia="pl-PL" w:bidi="pl-PL"/>
          </w:rPr>
          <w:t xml:space="preserve"> 117</w:t>
        </w:r>
      </w:hyperlink>
    </w:p>
    <w:p>
      <w:pPr>
        <w:pStyle w:val="Style19"/>
        <w:keepNext w:val="0"/>
        <w:keepLines w:val="0"/>
        <w:widowControl w:val="0"/>
        <w:numPr>
          <w:ilvl w:val="0"/>
          <w:numId w:val="1"/>
        </w:numPr>
        <w:shd w:val="clear" w:color="auto" w:fill="auto"/>
        <w:tabs>
          <w:tab w:pos="2566" w:val="left"/>
          <w:tab w:leader="dot" w:pos="5919" w:val="right"/>
        </w:tabs>
        <w:bidi w:val="0"/>
        <w:spacing w:before="0" w:after="0"/>
        <w:ind w:left="0" w:right="0" w:firstLine="480"/>
        <w:jc w:val="both"/>
      </w:pPr>
      <w:hyperlink w:anchor="bookmark42" w:tooltip="Current Document">
        <w:r>
          <w:rPr>
            <w:i/>
            <w:iCs/>
            <w:color w:val="000000"/>
            <w:spacing w:val="0"/>
            <w:w w:val="100"/>
            <w:position w:val="0"/>
            <w:shd w:val="clear" w:color="auto" w:fill="auto"/>
            <w:lang w:val="pl-PL" w:eastAsia="pl-PL" w:bidi="pl-PL"/>
          </w:rPr>
          <w:t>Czarna lista</w:t>
          <w:tab/>
        </w:r>
        <w:r>
          <w:rPr>
            <w:color w:val="000000"/>
            <w:spacing w:val="0"/>
            <w:w w:val="100"/>
            <w:position w:val="0"/>
            <w:shd w:val="clear" w:color="auto" w:fill="auto"/>
            <w:lang w:val="pl-PL" w:eastAsia="pl-PL" w:bidi="pl-PL"/>
          </w:rPr>
          <w:t xml:space="preserve"> 117</w:t>
        </w:r>
      </w:hyperlink>
    </w:p>
    <w:p>
      <w:pPr>
        <w:pStyle w:val="Style19"/>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O RELIGII BEZ NAMASZCZENIA</w:t>
      </w:r>
    </w:p>
    <w:p>
      <w:pPr>
        <w:pStyle w:val="Style19"/>
        <w:keepNext w:val="0"/>
        <w:keepLines w:val="0"/>
        <w:widowControl w:val="0"/>
        <w:shd w:val="clear" w:color="auto" w:fill="auto"/>
        <w:tabs>
          <w:tab w:pos="2566" w:val="left"/>
          <w:tab w:leader="dot" w:pos="5919" w:val="right"/>
        </w:tabs>
        <w:bidi w:val="0"/>
        <w:spacing w:before="0" w:after="0"/>
        <w:ind w:left="0" w:right="0" w:firstLine="320"/>
        <w:jc w:val="both"/>
      </w:pPr>
      <w:r>
        <w:rPr>
          <w:color w:val="000000"/>
          <w:spacing w:val="0"/>
          <w:w w:val="100"/>
          <w:position w:val="0"/>
          <w:shd w:val="clear" w:color="auto" w:fill="auto"/>
          <w:lang w:val="pl-PL" w:eastAsia="pl-PL" w:bidi="pl-PL"/>
        </w:rPr>
        <w:t>Seweryn Kubalski:</w:t>
        <w:tab/>
      </w:r>
      <w:r>
        <w:rPr>
          <w:i/>
          <w:iCs/>
          <w:color w:val="000000"/>
          <w:spacing w:val="0"/>
          <w:w w:val="100"/>
          <w:position w:val="0"/>
          <w:shd w:val="clear" w:color="auto" w:fill="auto"/>
          <w:lang w:val="pl-PL" w:eastAsia="pl-PL" w:bidi="pl-PL"/>
        </w:rPr>
        <w:t xml:space="preserve">Katolicy świeccy kontestują </w:t>
        <w:tab/>
      </w:r>
      <w:r>
        <w:rPr>
          <w:color w:val="000000"/>
          <w:spacing w:val="0"/>
          <w:w w:val="100"/>
          <w:position w:val="0"/>
          <w:shd w:val="clear" w:color="auto" w:fill="auto"/>
          <w:lang w:val="pl-PL" w:eastAsia="pl-PL" w:bidi="pl-PL"/>
        </w:rPr>
        <w:t xml:space="preserve"> 118</w:t>
      </w:r>
    </w:p>
    <w:p>
      <w:pPr>
        <w:pStyle w:val="Style19"/>
        <w:keepNext w:val="0"/>
        <w:keepLines w:val="0"/>
        <w:widowControl w:val="0"/>
        <w:shd w:val="clear" w:color="auto" w:fill="auto"/>
        <w:bidi w:val="0"/>
        <w:spacing w:before="0" w:after="0"/>
        <w:ind w:left="1860" w:right="0" w:firstLine="0"/>
        <w:jc w:val="both"/>
      </w:pPr>
      <w:r>
        <w:rPr>
          <w:color w:val="000000"/>
          <w:spacing w:val="0"/>
          <w:w w:val="100"/>
          <w:position w:val="0"/>
          <w:shd w:val="clear" w:color="auto" w:fill="auto"/>
          <w:lang w:val="pl-PL" w:eastAsia="pl-PL" w:bidi="pl-PL"/>
        </w:rPr>
        <w:t>STRATY KULTURY POLSKIEJ</w:t>
      </w:r>
    </w:p>
    <w:p>
      <w:pPr>
        <w:pStyle w:val="Style19"/>
        <w:keepNext w:val="0"/>
        <w:keepLines w:val="0"/>
        <w:widowControl w:val="0"/>
        <w:shd w:val="clear" w:color="auto" w:fill="auto"/>
        <w:tabs>
          <w:tab w:pos="2566" w:val="left"/>
          <w:tab w:leader="dot" w:pos="5919" w:val="right"/>
        </w:tabs>
        <w:bidi w:val="0"/>
        <w:spacing w:before="0" w:after="0"/>
        <w:ind w:left="0" w:right="0" w:firstLine="320"/>
        <w:jc w:val="both"/>
      </w:pPr>
      <w:r>
        <w:rPr>
          <w:color w:val="000000"/>
          <w:spacing w:val="0"/>
          <w:w w:val="100"/>
          <w:position w:val="0"/>
          <w:shd w:val="clear" w:color="auto" w:fill="auto"/>
          <w:lang w:val="pl-PL" w:eastAsia="pl-PL" w:bidi="pl-PL"/>
        </w:rPr>
        <w:t>Mikołaj Sawulak:</w:t>
        <w:tab/>
      </w:r>
      <w:r>
        <w:rPr>
          <w:i/>
          <w:iCs/>
          <w:color w:val="000000"/>
          <w:spacing w:val="0"/>
          <w:w w:val="100"/>
          <w:position w:val="0"/>
          <w:shd w:val="clear" w:color="auto" w:fill="auto"/>
          <w:lang w:val="pl-PL" w:eastAsia="pl-PL" w:bidi="pl-PL"/>
        </w:rPr>
        <w:t xml:space="preserve">Anna Kowalska (1903-1969) </w:t>
        <w:tab/>
      </w:r>
      <w:r>
        <w:rPr>
          <w:color w:val="000000"/>
          <w:spacing w:val="0"/>
          <w:w w:val="100"/>
          <w:position w:val="0"/>
          <w:shd w:val="clear" w:color="auto" w:fill="auto"/>
          <w:lang w:val="pl-PL" w:eastAsia="pl-PL" w:bidi="pl-PL"/>
        </w:rPr>
        <w:t xml:space="preserve"> 125</w:t>
      </w:r>
    </w:p>
    <w:p>
      <w:pPr>
        <w:pStyle w:val="Style19"/>
        <w:keepNext w:val="0"/>
        <w:keepLines w:val="0"/>
        <w:widowControl w:val="0"/>
        <w:shd w:val="clear" w:color="auto" w:fill="auto"/>
        <w:tabs>
          <w:tab w:pos="2566" w:val="left"/>
          <w:tab w:leader="dot" w:pos="5919" w:val="right"/>
        </w:tabs>
        <w:bidi w:val="0"/>
        <w:spacing w:before="0" w:after="0"/>
        <w:ind w:left="0" w:right="0" w:firstLine="320"/>
        <w:jc w:val="both"/>
      </w:pPr>
      <w:r>
        <w:rPr>
          <w:color w:val="000000"/>
          <w:spacing w:val="0"/>
          <w:w w:val="100"/>
          <w:position w:val="0"/>
          <w:shd w:val="clear" w:color="auto" w:fill="auto"/>
          <w:lang w:val="pl-PL" w:eastAsia="pl-PL" w:bidi="pl-PL"/>
        </w:rPr>
        <w:t>Wiktor Weintraub:</w:t>
        <w:tab/>
      </w:r>
      <w:r>
        <w:rPr>
          <w:i/>
          <w:iCs/>
          <w:color w:val="000000"/>
          <w:spacing w:val="0"/>
          <w:w w:val="100"/>
          <w:position w:val="0"/>
          <w:shd w:val="clear" w:color="auto" w:fill="auto"/>
          <w:lang w:val="pl-PL" w:eastAsia="pl-PL" w:bidi="pl-PL"/>
        </w:rPr>
        <w:t xml:space="preserve">Stanisław Pigoń (1885-1968) </w:t>
        <w:tab/>
      </w:r>
      <w:r>
        <w:rPr>
          <w:color w:val="000000"/>
          <w:spacing w:val="0"/>
          <w:w w:val="100"/>
          <w:position w:val="0"/>
          <w:shd w:val="clear" w:color="auto" w:fill="auto"/>
          <w:lang w:val="pl-PL" w:eastAsia="pl-PL" w:bidi="pl-PL"/>
        </w:rPr>
        <w:t xml:space="preserve"> 129</w:t>
      </w:r>
    </w:p>
    <w:p>
      <w:pPr>
        <w:pStyle w:val="Style19"/>
        <w:keepNext w:val="0"/>
        <w:keepLines w:val="0"/>
        <w:widowControl w:val="0"/>
        <w:numPr>
          <w:ilvl w:val="0"/>
          <w:numId w:val="1"/>
        </w:numPr>
        <w:shd w:val="clear" w:color="auto" w:fill="auto"/>
        <w:tabs>
          <w:tab w:pos="2566" w:val="left"/>
          <w:tab w:leader="dot" w:pos="5919" w:val="right"/>
        </w:tabs>
        <w:bidi w:val="0"/>
        <w:spacing w:before="0" w:after="0"/>
        <w:ind w:left="0" w:right="0" w:firstLine="480"/>
        <w:jc w:val="both"/>
      </w:pPr>
      <w:r>
        <w:rPr>
          <w:i/>
          <w:iCs/>
          <w:color w:val="000000"/>
          <w:spacing w:val="0"/>
          <w:w w:val="100"/>
          <w:position w:val="0"/>
          <w:shd w:val="clear" w:color="auto" w:fill="auto"/>
          <w:lang w:val="pl-PL" w:eastAsia="pl-PL" w:bidi="pl-PL"/>
        </w:rPr>
        <w:t xml:space="preserve">Śmierć Marka Hłaski </w:t>
        <w:tab/>
      </w:r>
      <w:r>
        <w:rPr>
          <w:color w:val="000000"/>
          <w:spacing w:val="0"/>
          <w:w w:val="100"/>
          <w:position w:val="0"/>
          <w:shd w:val="clear" w:color="auto" w:fill="auto"/>
          <w:lang w:val="pl-PL" w:eastAsia="pl-PL" w:bidi="pl-PL"/>
        </w:rPr>
        <w:t xml:space="preserve"> 159</w:t>
      </w:r>
    </w:p>
    <w:p>
      <w:pPr>
        <w:pStyle w:val="Style19"/>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KRONIKA KULTURALNA</w:t>
      </w:r>
    </w:p>
    <w:p>
      <w:pPr>
        <w:pStyle w:val="Style19"/>
        <w:keepNext w:val="0"/>
        <w:keepLines w:val="0"/>
        <w:widowControl w:val="0"/>
        <w:shd w:val="clear" w:color="auto" w:fill="auto"/>
        <w:tabs>
          <w:tab w:pos="2566" w:val="left"/>
          <w:tab w:leader="dot" w:pos="5919" w:val="right"/>
        </w:tabs>
        <w:bidi w:val="0"/>
        <w:spacing w:before="0" w:after="0"/>
        <w:ind w:left="0" w:right="0" w:firstLine="320"/>
        <w:jc w:val="both"/>
      </w:pPr>
      <w:r>
        <w:rPr>
          <w:color w:val="000000"/>
          <w:spacing w:val="0"/>
          <w:w w:val="100"/>
          <w:position w:val="0"/>
          <w:shd w:val="clear" w:color="auto" w:fill="auto"/>
          <w:lang w:val="pl-PL" w:eastAsia="pl-PL" w:bidi="pl-PL"/>
        </w:rPr>
        <w:t>Adam Sutkowski:</w:t>
        <w:tab/>
      </w:r>
      <w:r>
        <w:rPr>
          <w:i/>
          <w:iCs/>
          <w:color w:val="000000"/>
          <w:spacing w:val="0"/>
          <w:w w:val="100"/>
          <w:position w:val="0"/>
          <w:shd w:val="clear" w:color="auto" w:fill="auto"/>
          <w:lang w:val="pl-PL" w:eastAsia="pl-PL" w:bidi="pl-PL"/>
        </w:rPr>
        <w:t xml:space="preserve">Muzyka w Europie Wschodniej </w:t>
        <w:tab/>
      </w:r>
      <w:r>
        <w:rPr>
          <w:color w:val="000000"/>
          <w:spacing w:val="0"/>
          <w:w w:val="100"/>
          <w:position w:val="0"/>
          <w:shd w:val="clear" w:color="auto" w:fill="auto"/>
          <w:lang w:val="pl-PL" w:eastAsia="pl-PL" w:bidi="pl-PL"/>
        </w:rPr>
        <w:t xml:space="preserve"> 161</w:t>
      </w:r>
    </w:p>
    <w:p>
      <w:pPr>
        <w:pStyle w:val="Style19"/>
        <w:keepNext w:val="0"/>
        <w:keepLines w:val="0"/>
        <w:widowControl w:val="0"/>
        <w:shd w:val="clear" w:color="auto" w:fill="auto"/>
        <w:tabs>
          <w:tab w:pos="2566" w:val="left"/>
        </w:tabs>
        <w:bidi w:val="0"/>
        <w:spacing w:before="0" w:after="0"/>
        <w:ind w:left="0" w:right="0" w:firstLine="320"/>
        <w:jc w:val="both"/>
      </w:pP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Nakov:</w:t>
        <w:tab/>
      </w:r>
      <w:r>
        <w:rPr>
          <w:i/>
          <w:iCs/>
          <w:color w:val="000000"/>
          <w:spacing w:val="0"/>
          <w:w w:val="100"/>
          <w:position w:val="0"/>
          <w:shd w:val="clear" w:color="auto" w:fill="auto"/>
          <w:lang w:val="pl-PL" w:eastAsia="pl-PL" w:bidi="pl-PL"/>
        </w:rPr>
        <w:t>Kontrowersyjne koncepcje nowoczesności</w:t>
      </w:r>
      <w:r>
        <w:rPr>
          <w:color w:val="000000"/>
          <w:spacing w:val="0"/>
          <w:w w:val="100"/>
          <w:position w:val="0"/>
          <w:shd w:val="clear" w:color="auto" w:fill="auto"/>
          <w:lang w:val="pl-PL" w:eastAsia="pl-PL" w:bidi="pl-PL"/>
        </w:rPr>
        <w:t xml:space="preserve"> 172</w:t>
      </w:r>
    </w:p>
    <w:p>
      <w:pPr>
        <w:pStyle w:val="Style19"/>
        <w:keepNext w:val="0"/>
        <w:keepLines w:val="0"/>
        <w:widowControl w:val="0"/>
        <w:numPr>
          <w:ilvl w:val="0"/>
          <w:numId w:val="1"/>
        </w:numPr>
        <w:shd w:val="clear" w:color="auto" w:fill="auto"/>
        <w:tabs>
          <w:tab w:pos="2566" w:val="left"/>
          <w:tab w:leader="dot" w:pos="5919" w:val="right"/>
        </w:tabs>
        <w:bidi w:val="0"/>
        <w:spacing w:before="0" w:after="0"/>
        <w:ind w:left="0" w:right="0" w:firstLine="480"/>
        <w:jc w:val="both"/>
      </w:pPr>
      <w:hyperlink w:anchor="bookmark70" w:tooltip="Current Document">
        <w:r>
          <w:rPr>
            <w:i/>
            <w:iCs/>
            <w:color w:val="000000"/>
            <w:spacing w:val="0"/>
            <w:w w:val="100"/>
            <w:position w:val="0"/>
            <w:shd w:val="clear" w:color="auto" w:fill="auto"/>
            <w:lang w:val="pl-PL" w:eastAsia="pl-PL" w:bidi="pl-PL"/>
          </w:rPr>
          <w:t xml:space="preserve">Komunikaty: </w:t>
          <w:tab/>
        </w:r>
        <w:r>
          <w:rPr>
            <w:color w:val="000000"/>
            <w:spacing w:val="0"/>
            <w:w w:val="100"/>
            <w:position w:val="0"/>
            <w:shd w:val="clear" w:color="auto" w:fill="auto"/>
            <w:lang w:val="pl-PL" w:eastAsia="pl-PL" w:bidi="pl-PL"/>
          </w:rPr>
          <w:t xml:space="preserve"> 181</w:t>
        </w:r>
      </w:hyperlink>
    </w:p>
    <w:p>
      <w:pPr>
        <w:pStyle w:val="Style19"/>
        <w:keepNext w:val="0"/>
        <w:keepLines w:val="0"/>
        <w:widowControl w:val="0"/>
        <w:shd w:val="clear" w:color="auto" w:fill="auto"/>
        <w:tabs>
          <w:tab w:pos="2228" w:val="left"/>
          <w:tab w:leader="dot" w:pos="5598" w:val="right"/>
        </w:tabs>
        <w:bidi w:val="0"/>
        <w:spacing w:before="0" w:after="0"/>
        <w:ind w:left="0" w:right="0" w:firstLine="0"/>
        <w:jc w:val="center"/>
      </w:pPr>
      <w:r>
        <w:rPr>
          <w:color w:val="000000"/>
          <w:spacing w:val="0"/>
          <w:w w:val="100"/>
          <w:position w:val="0"/>
          <w:shd w:val="clear" w:color="auto" w:fill="auto"/>
          <w:lang w:val="pl-PL" w:eastAsia="pl-PL" w:bidi="pl-PL"/>
        </w:rPr>
        <w:t>NAJNOWSZA HISTORIA POLSKA W WERSJI SOWIECKIEJ</w:t>
        <w:br/>
        <w:t>Aleksander Smolan:</w:t>
        <w:tab/>
      </w:r>
      <w:r>
        <w:rPr>
          <w:i/>
          <w:iCs/>
          <w:color w:val="000000"/>
          <w:spacing w:val="0"/>
          <w:w w:val="100"/>
          <w:position w:val="0"/>
          <w:shd w:val="clear" w:color="auto" w:fill="auto"/>
          <w:lang w:val="pl-PL" w:eastAsia="pl-PL" w:bidi="pl-PL"/>
        </w:rPr>
        <w:t xml:space="preserve">Chryzantemy </w:t>
        <w:tab/>
      </w:r>
      <w:r>
        <w:rPr>
          <w:color w:val="000000"/>
          <w:spacing w:val="0"/>
          <w:w w:val="100"/>
          <w:position w:val="0"/>
          <w:shd w:val="clear" w:color="auto" w:fill="auto"/>
          <w:lang w:val="pl-PL" w:eastAsia="pl-PL" w:bidi="pl-PL"/>
        </w:rPr>
        <w:t xml:space="preserve"> 183</w:t>
      </w:r>
    </w:p>
    <w:p>
      <w:pPr>
        <w:pStyle w:val="Style19"/>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KSIĄŻKI</w:t>
      </w:r>
    </w:p>
    <w:p>
      <w:pPr>
        <w:pStyle w:val="Style19"/>
        <w:keepNext w:val="0"/>
        <w:keepLines w:val="0"/>
        <w:widowControl w:val="0"/>
        <w:shd w:val="clear" w:color="auto" w:fill="auto"/>
        <w:tabs>
          <w:tab w:pos="4086" w:val="center"/>
          <w:tab w:leader="dot" w:pos="5919" w:val="right"/>
        </w:tabs>
        <w:bidi w:val="0"/>
        <w:spacing w:before="0" w:after="0"/>
        <w:ind w:left="2840" w:right="0" w:hanging="2520"/>
        <w:jc w:val="both"/>
      </w:pPr>
      <w:r>
        <w:rPr>
          <w:color w:val="000000"/>
          <w:spacing w:val="0"/>
          <w:w w:val="100"/>
          <w:position w:val="0"/>
          <w:shd w:val="clear" w:color="auto" w:fill="auto"/>
          <w:lang w:val="pl-PL" w:eastAsia="pl-PL" w:bidi="pl-PL"/>
        </w:rPr>
        <w:t xml:space="preserve">Gustaw Herling-Grudziński : </w:t>
      </w:r>
      <w:r>
        <w:rPr>
          <w:i/>
          <w:iCs/>
          <w:color w:val="000000"/>
          <w:spacing w:val="0"/>
          <w:w w:val="100"/>
          <w:position w:val="0"/>
          <w:shd w:val="clear" w:color="auto" w:fill="auto"/>
          <w:lang w:val="pl-PL" w:eastAsia="pl-PL" w:bidi="pl-PL"/>
        </w:rPr>
        <w:t>Wolny niewolnik</w:t>
        <w:tab/>
        <w:tab/>
      </w:r>
      <w:r>
        <w:rPr>
          <w:color w:val="000000"/>
          <w:spacing w:val="0"/>
          <w:w w:val="100"/>
          <w:position w:val="0"/>
          <w:shd w:val="clear" w:color="auto" w:fill="auto"/>
          <w:lang w:val="pl-PL" w:eastAsia="pl-PL" w:bidi="pl-PL"/>
        </w:rPr>
        <w:t xml:space="preserve"> 199</w:t>
      </w:r>
    </w:p>
    <w:p>
      <w:pPr>
        <w:pStyle w:val="Style19"/>
        <w:keepNext w:val="0"/>
        <w:keepLines w:val="0"/>
        <w:widowControl w:val="0"/>
        <w:shd w:val="clear" w:color="auto" w:fill="auto"/>
        <w:tabs>
          <w:tab w:pos="2566" w:val="left"/>
          <w:tab w:leader="dot" w:pos="5919" w:val="right"/>
        </w:tabs>
        <w:bidi w:val="0"/>
        <w:spacing w:before="0" w:after="0"/>
        <w:ind w:left="2840" w:right="0" w:hanging="2520"/>
        <w:jc w:val="both"/>
      </w:pPr>
      <w:r>
        <w:rPr>
          <w:color w:val="000000"/>
          <w:spacing w:val="0"/>
          <w:w w:val="100"/>
          <w:position w:val="0"/>
          <w:shd w:val="clear" w:color="auto" w:fill="auto"/>
          <w:lang w:val="pl-PL" w:eastAsia="pl-PL" w:bidi="pl-PL"/>
        </w:rPr>
        <w:t>M. Broński:</w:t>
        <w:tab/>
      </w:r>
      <w:r>
        <w:rPr>
          <w:i/>
          <w:iCs/>
          <w:color w:val="000000"/>
          <w:spacing w:val="0"/>
          <w:w w:val="100"/>
          <w:position w:val="0"/>
          <w:shd w:val="clear" w:color="auto" w:fill="auto"/>
          <w:lang w:val="pl-PL" w:eastAsia="pl-PL" w:bidi="pl-PL"/>
        </w:rPr>
        <w:t xml:space="preserve">Ku beta-rewolucji </w:t>
        <w:tab/>
      </w:r>
      <w:r>
        <w:rPr>
          <w:color w:val="000000"/>
          <w:spacing w:val="0"/>
          <w:w w:val="100"/>
          <w:position w:val="0"/>
          <w:shd w:val="clear" w:color="auto" w:fill="auto"/>
          <w:lang w:val="pl-PL" w:eastAsia="pl-PL" w:bidi="pl-PL"/>
        </w:rPr>
        <w:t xml:space="preserve"> 205</w:t>
      </w:r>
    </w:p>
    <w:p>
      <w:pPr>
        <w:pStyle w:val="Style19"/>
        <w:keepNext w:val="0"/>
        <w:keepLines w:val="0"/>
        <w:widowControl w:val="0"/>
        <w:shd w:val="clear" w:color="auto" w:fill="auto"/>
        <w:tabs>
          <w:tab w:pos="2566" w:val="left"/>
          <w:tab w:leader="dot" w:pos="5919" w:val="right"/>
        </w:tabs>
        <w:bidi w:val="0"/>
        <w:spacing w:before="0" w:after="0"/>
        <w:ind w:left="2840" w:right="0" w:hanging="2520"/>
        <w:jc w:val="both"/>
      </w:pPr>
      <w:hyperlink w:anchor="bookmark86" w:tooltip="Current Document">
        <w:r>
          <w:rPr>
            <w:color w:val="000000"/>
            <w:spacing w:val="0"/>
            <w:w w:val="100"/>
            <w:position w:val="0"/>
            <w:shd w:val="clear" w:color="auto" w:fill="auto"/>
            <w:lang w:val="pl-PL" w:eastAsia="pl-PL" w:bidi="pl-PL"/>
          </w:rPr>
          <w:t>Maria Czapska:</w:t>
          <w:tab/>
        </w:r>
        <w:r>
          <w:rPr>
            <w:i/>
            <w:iCs/>
            <w:color w:val="000000"/>
            <w:spacing w:val="0"/>
            <w:w w:val="100"/>
            <w:position w:val="0"/>
            <w:shd w:val="clear" w:color="auto" w:fill="auto"/>
            <w:lang w:val="pl-PL" w:eastAsia="pl-PL" w:bidi="pl-PL"/>
          </w:rPr>
          <w:t>Przyczynek do kalendarium mickiewi</w:t>
          <w:softHyphen/>
          <w:t xml:space="preserve">czowskiego </w:t>
          <w:tab/>
        </w:r>
        <w:r>
          <w:rPr>
            <w:color w:val="000000"/>
            <w:spacing w:val="0"/>
            <w:w w:val="100"/>
            <w:position w:val="0"/>
            <w:shd w:val="clear" w:color="auto" w:fill="auto"/>
            <w:lang w:val="pl-PL" w:eastAsia="pl-PL" w:bidi="pl-PL"/>
          </w:rPr>
          <w:t xml:space="preserve"> 208</w:t>
        </w:r>
      </w:hyperlink>
    </w:p>
    <w:p>
      <w:pPr>
        <w:pStyle w:val="Style19"/>
        <w:keepNext w:val="0"/>
        <w:keepLines w:val="0"/>
        <w:widowControl w:val="0"/>
        <w:shd w:val="clear" w:color="auto" w:fill="auto"/>
        <w:tabs>
          <w:tab w:pos="2566" w:val="left"/>
          <w:tab w:leader="dot" w:pos="5919" w:val="right"/>
        </w:tabs>
        <w:bidi w:val="0"/>
        <w:spacing w:before="0" w:after="0"/>
        <w:ind w:left="2840" w:right="0" w:hanging="2520"/>
        <w:jc w:val="both"/>
      </w:pPr>
      <w:r>
        <w:rPr>
          <w:color w:val="000000"/>
          <w:spacing w:val="0"/>
          <w:w w:val="100"/>
          <w:position w:val="0"/>
          <w:shd w:val="clear" w:color="auto" w:fill="auto"/>
          <w:lang w:val="pl-PL" w:eastAsia="pl-PL" w:bidi="pl-PL"/>
        </w:rPr>
        <w:t>Maria Danilewicz:</w:t>
        <w:tab/>
      </w:r>
      <w:r>
        <w:rPr>
          <w:i/>
          <w:iCs/>
          <w:color w:val="000000"/>
          <w:spacing w:val="0"/>
          <w:w w:val="100"/>
          <w:position w:val="0"/>
          <w:shd w:val="clear" w:color="auto" w:fill="auto"/>
          <w:lang w:val="pl-PL" w:eastAsia="pl-PL" w:bidi="pl-PL"/>
        </w:rPr>
        <w:t xml:space="preserve">Krajowe nowości wydawnicze </w:t>
        <w:tab/>
      </w:r>
      <w:r>
        <w:rPr>
          <w:color w:val="000000"/>
          <w:spacing w:val="0"/>
          <w:w w:val="100"/>
          <w:position w:val="0"/>
          <w:shd w:val="clear" w:color="auto" w:fill="auto"/>
          <w:lang w:val="pl-PL" w:eastAsia="pl-PL" w:bidi="pl-PL"/>
        </w:rPr>
        <w:t xml:space="preserve"> 210</w:t>
      </w:r>
    </w:p>
    <w:p>
      <w:pPr>
        <w:pStyle w:val="Style19"/>
        <w:keepNext w:val="0"/>
        <w:keepLines w:val="0"/>
        <w:widowControl w:val="0"/>
        <w:numPr>
          <w:ilvl w:val="0"/>
          <w:numId w:val="1"/>
        </w:numPr>
        <w:shd w:val="clear" w:color="auto" w:fill="auto"/>
        <w:tabs>
          <w:tab w:pos="2566" w:val="left"/>
          <w:tab w:pos="4147" w:val="center"/>
          <w:tab w:leader="dot" w:pos="5919" w:val="right"/>
        </w:tabs>
        <w:bidi w:val="0"/>
        <w:spacing w:before="0" w:after="0"/>
        <w:ind w:left="0" w:right="0" w:firstLine="480"/>
        <w:jc w:val="both"/>
      </w:pPr>
      <w:hyperlink w:anchor="bookmark90" w:tooltip="Current Document">
        <w:r>
          <w:rPr>
            <w:i/>
            <w:iCs/>
            <w:color w:val="000000"/>
            <w:spacing w:val="0"/>
            <w:w w:val="100"/>
            <w:position w:val="0"/>
            <w:shd w:val="clear" w:color="auto" w:fill="auto"/>
            <w:lang w:val="pl-PL" w:eastAsia="pl-PL" w:bidi="pl-PL"/>
          </w:rPr>
          <w:t>Nadesłane nowości</w:t>
          <w:tab/>
          <w:t xml:space="preserve">wydawnicze </w:t>
          <w:tab/>
        </w:r>
        <w:r>
          <w:rPr>
            <w:b w:val="0"/>
            <w:bCs w:val="0"/>
            <w:color w:val="000000"/>
            <w:spacing w:val="0"/>
            <w:w w:val="100"/>
            <w:position w:val="0"/>
            <w:shd w:val="clear" w:color="auto" w:fill="auto"/>
            <w:lang w:val="pl-PL" w:eastAsia="pl-PL" w:bidi="pl-PL"/>
          </w:rPr>
          <w:t xml:space="preserve"> 214</w:t>
        </w:r>
      </w:hyperlink>
    </w:p>
    <w:p>
      <w:pPr>
        <w:pStyle w:val="Style19"/>
        <w:keepNext w:val="0"/>
        <w:keepLines w:val="0"/>
        <w:widowControl w:val="0"/>
        <w:shd w:val="clear" w:color="auto" w:fill="auto"/>
        <w:bidi w:val="0"/>
        <w:spacing w:before="0" w:after="0" w:line="178" w:lineRule="auto"/>
        <w:ind w:left="3040" w:right="0" w:firstLine="0"/>
        <w:jc w:val="both"/>
        <w:rPr>
          <w:sz w:val="17"/>
          <w:szCs w:val="17"/>
        </w:rPr>
      </w:pPr>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p>
    <w:p>
      <w:pPr>
        <w:pStyle w:val="Style19"/>
        <w:keepNext w:val="0"/>
        <w:keepLines w:val="0"/>
        <w:widowControl w:val="0"/>
        <w:shd w:val="clear" w:color="auto" w:fill="auto"/>
        <w:tabs>
          <w:tab w:pos="2566" w:val="left"/>
          <w:tab w:leader="dot" w:pos="5919" w:val="right"/>
        </w:tabs>
        <w:bidi w:val="0"/>
        <w:spacing w:before="0" w:after="0"/>
        <w:ind w:left="0" w:right="0" w:firstLine="320"/>
        <w:jc w:val="both"/>
      </w:pPr>
      <w:r>
        <w:rPr>
          <w:color w:val="000000"/>
          <w:spacing w:val="0"/>
          <w:w w:val="100"/>
          <w:position w:val="0"/>
          <w:shd w:val="clear" w:color="auto" w:fill="auto"/>
          <w:lang w:val="pl-PL" w:eastAsia="pl-PL" w:bidi="pl-PL"/>
        </w:rPr>
        <w:t>Zofia Hertz:</w:t>
        <w:tab/>
      </w:r>
      <w:r>
        <w:rPr>
          <w:i/>
          <w:iCs/>
          <w:color w:val="000000"/>
          <w:spacing w:val="0"/>
          <w:w w:val="100"/>
          <w:position w:val="0"/>
          <w:shd w:val="clear" w:color="auto" w:fill="auto"/>
          <w:lang w:val="pl-PL" w:eastAsia="pl-PL" w:bidi="pl-PL"/>
        </w:rPr>
        <w:t>Humor Krajowy</w:t>
        <w:tab/>
      </w:r>
      <w:r>
        <w:rPr>
          <w:color w:val="000000"/>
          <w:spacing w:val="0"/>
          <w:w w:val="100"/>
          <w:position w:val="0"/>
          <w:shd w:val="clear" w:color="auto" w:fill="auto"/>
          <w:lang w:val="pl-PL" w:eastAsia="pl-PL" w:bidi="pl-PL"/>
        </w:rPr>
        <w:t xml:space="preserve"> 218</w:t>
      </w:r>
    </w:p>
    <w:p>
      <w:pPr>
        <w:pStyle w:val="Style19"/>
        <w:keepNext w:val="0"/>
        <w:keepLines w:val="0"/>
        <w:widowControl w:val="0"/>
        <w:shd w:val="clear" w:color="auto" w:fill="auto"/>
        <w:bidi w:val="0"/>
        <w:spacing w:before="0" w:after="0" w:line="178" w:lineRule="auto"/>
        <w:ind w:left="3040" w:right="0" w:firstLine="0"/>
        <w:jc w:val="left"/>
        <w:rPr>
          <w:sz w:val="17"/>
          <w:szCs w:val="17"/>
        </w:rPr>
      </w:pPr>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p>
    <w:p>
      <w:pPr>
        <w:pStyle w:val="Style19"/>
        <w:keepNext w:val="0"/>
        <w:keepLines w:val="0"/>
        <w:widowControl w:val="0"/>
        <w:shd w:val="clear" w:color="auto" w:fill="auto"/>
        <w:tabs>
          <w:tab w:pos="2566" w:val="left"/>
          <w:tab w:leader="dot" w:pos="5919" w:val="right"/>
        </w:tabs>
        <w:bidi w:val="0"/>
        <w:spacing w:before="0" w:after="0"/>
        <w:ind w:left="0" w:right="0" w:firstLine="320"/>
        <w:jc w:val="both"/>
      </w:pPr>
      <w:r>
        <w:rPr>
          <w:color w:val="000000"/>
          <w:spacing w:val="0"/>
          <w:w w:val="100"/>
          <w:position w:val="0"/>
          <w:shd w:val="clear" w:color="auto" w:fill="auto"/>
          <w:lang w:val="pl-PL" w:eastAsia="pl-PL" w:bidi="pl-PL"/>
        </w:rPr>
        <w:t>J. Korson:</w:t>
        <w:tab/>
      </w:r>
      <w:r>
        <w:rPr>
          <w:i/>
          <w:iCs/>
          <w:color w:val="000000"/>
          <w:spacing w:val="0"/>
          <w:w w:val="100"/>
          <w:position w:val="0"/>
          <w:shd w:val="clear" w:color="auto" w:fill="auto"/>
          <w:lang w:val="pl-PL" w:eastAsia="pl-PL" w:bidi="pl-PL"/>
        </w:rPr>
        <w:t xml:space="preserve">Wydarzenia miesiąca </w:t>
        <w:tab/>
      </w:r>
      <w:r>
        <w:rPr>
          <w:color w:val="000000"/>
          <w:spacing w:val="0"/>
          <w:w w:val="100"/>
          <w:position w:val="0"/>
          <w:shd w:val="clear" w:color="auto" w:fill="auto"/>
          <w:lang w:val="pl-PL" w:eastAsia="pl-PL" w:bidi="pl-PL"/>
        </w:rPr>
        <w:t xml:space="preserve"> 220</w:t>
      </w:r>
      <w:r>
        <w:fldChar w:fldCharType="end"/>
      </w:r>
    </w:p>
    <w:p>
      <w:pPr>
        <w:pStyle w:val="Style10"/>
        <w:keepNext w:val="0"/>
        <w:keepLines w:val="0"/>
        <w:widowControl w:val="0"/>
        <w:shd w:val="clear" w:color="auto" w:fill="auto"/>
        <w:bidi w:val="0"/>
        <w:spacing w:before="0" w:after="0" w:line="240" w:lineRule="auto"/>
        <w:ind w:left="3040" w:right="0" w:firstLine="0"/>
        <w:jc w:val="left"/>
        <w:rPr>
          <w:sz w:val="14"/>
          <w:szCs w:val="14"/>
        </w:rPr>
      </w:pPr>
      <w:r>
        <w:rPr>
          <w:rFonts w:ascii="Arial" w:eastAsia="Arial" w:hAnsi="Arial" w:cs="Arial"/>
          <w:b/>
          <w:bCs/>
          <w:color w:val="000000"/>
          <w:spacing w:val="0"/>
          <w:w w:val="100"/>
          <w:position w:val="0"/>
          <w:sz w:val="14"/>
          <w:szCs w:val="14"/>
          <w:shd w:val="clear" w:color="auto" w:fill="auto"/>
          <w:lang w:val="pl-PL" w:eastAsia="pl-PL" w:bidi="pl-PL"/>
        </w:rPr>
        <w:t>♦</w:t>
      </w:r>
    </w:p>
    <w:p>
      <w:pPr>
        <w:pStyle w:val="Style25"/>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 xml:space="preserve">W. Babiński,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P. Dąbrowski,</w:t>
      </w:r>
    </w:p>
    <w:p>
      <w:pPr>
        <w:pStyle w:val="Style25"/>
        <w:keepNext w:val="0"/>
        <w:keepLines w:val="0"/>
        <w:widowControl w:val="0"/>
        <w:shd w:val="clear" w:color="auto" w:fill="auto"/>
        <w:bidi w:val="0"/>
        <w:spacing w:before="0" w:after="0" w:line="221" w:lineRule="auto"/>
        <w:ind w:left="0" w:right="0" w:firstLine="480"/>
        <w:jc w:val="both"/>
      </w:pPr>
      <w:r>
        <w:rPr>
          <w:color w:val="000000"/>
          <w:spacing w:val="0"/>
          <w:w w:val="100"/>
          <w:position w:val="0"/>
          <w:shd w:val="clear" w:color="auto" w:fill="auto"/>
          <w:lang w:val="pl-PL" w:eastAsia="pl-PL" w:bidi="pl-PL"/>
        </w:rPr>
        <w:t>E. Etler, B. Lewickyj, A.</w:t>
      </w:r>
    </w:p>
    <w:p>
      <w:pPr>
        <w:pStyle w:val="Style25"/>
        <w:keepNext w:val="0"/>
        <w:keepLines w:val="0"/>
        <w:widowControl w:val="0"/>
        <w:shd w:val="clear" w:color="auto" w:fill="auto"/>
        <w:bidi w:val="0"/>
        <w:spacing w:before="0" w:after="0" w:line="221" w:lineRule="auto"/>
        <w:ind w:left="0" w:right="0" w:firstLine="480"/>
        <w:jc w:val="both"/>
      </w:pPr>
      <w:r>
        <w:rPr>
          <w:color w:val="000000"/>
          <w:spacing w:val="0"/>
          <w:w w:val="100"/>
          <w:position w:val="0"/>
          <w:shd w:val="clear" w:color="auto" w:fill="auto"/>
          <w:lang w:val="pl-PL" w:eastAsia="pl-PL" w:bidi="pl-PL"/>
        </w:rPr>
        <w:t>Kruczek, Z. Nowicki, M. K.</w:t>
      </w:r>
    </w:p>
    <w:p>
      <w:pPr>
        <w:pStyle w:val="Style25"/>
        <w:keepNext w:val="0"/>
        <w:keepLines w:val="0"/>
        <w:widowControl w:val="0"/>
        <w:shd w:val="clear" w:color="auto" w:fill="auto"/>
        <w:bidi w:val="0"/>
        <w:spacing w:before="0" w:after="0" w:line="221" w:lineRule="auto"/>
        <w:ind w:left="0" w:right="0" w:firstLine="480"/>
        <w:jc w:val="both"/>
      </w:pPr>
      <w:r>
        <w:rPr>
          <w:color w:val="000000"/>
          <w:spacing w:val="0"/>
          <w:w w:val="100"/>
          <w:position w:val="0"/>
          <w:shd w:val="clear" w:color="auto" w:fill="auto"/>
          <w:lang w:val="pl-PL" w:eastAsia="pl-PL" w:bidi="pl-PL"/>
        </w:rPr>
        <w:t>Pawlikowski, T. Saryusz-</w:t>
      </w:r>
    </w:p>
    <w:p>
      <w:pPr>
        <w:pStyle w:val="Style25"/>
        <w:keepNext w:val="0"/>
        <w:keepLines w:val="0"/>
        <w:widowControl w:val="0"/>
        <w:shd w:val="clear" w:color="auto" w:fill="auto"/>
        <w:bidi w:val="0"/>
        <w:spacing w:before="0" w:after="0" w:line="221" w:lineRule="auto"/>
        <w:ind w:left="0" w:right="0" w:firstLine="480"/>
        <w:jc w:val="both"/>
      </w:pPr>
      <w:r>
        <w:rPr>
          <w:color w:val="000000"/>
          <w:spacing w:val="0"/>
          <w:w w:val="100"/>
          <w:position w:val="0"/>
          <w:shd w:val="clear" w:color="auto" w:fill="auto"/>
          <w:lang w:val="pl-PL" w:eastAsia="pl-PL" w:bidi="pl-PL"/>
        </w:rPr>
        <w:t>Bielski, o. E. Szymeczko,</w:t>
      </w:r>
    </w:p>
    <w:p>
      <w:pPr>
        <w:pStyle w:val="Style25"/>
        <w:keepNext w:val="0"/>
        <w:keepLines w:val="0"/>
        <w:widowControl w:val="0"/>
        <w:shd w:val="clear" w:color="auto" w:fill="auto"/>
        <w:bidi w:val="0"/>
        <w:spacing w:before="0" w:after="0" w:line="216" w:lineRule="auto"/>
        <w:ind w:left="0" w:right="0" w:firstLine="480"/>
        <w:jc w:val="both"/>
      </w:pPr>
      <w:r>
        <w:rPr>
          <w:color w:val="000000"/>
          <w:spacing w:val="0"/>
          <w:w w:val="100"/>
          <w:position w:val="0"/>
          <w:shd w:val="clear" w:color="auto" w:fill="auto"/>
          <w:lang w:val="fr-FR" w:eastAsia="fr-FR" w:bidi="fr-FR"/>
        </w:rPr>
        <w:t xml:space="preserve">OMI, J. </w:t>
      </w:r>
      <w:r>
        <w:rPr>
          <w:color w:val="000000"/>
          <w:spacing w:val="0"/>
          <w:w w:val="100"/>
          <w:position w:val="0"/>
          <w:shd w:val="clear" w:color="auto" w:fill="auto"/>
          <w:lang w:val="pl-PL" w:eastAsia="pl-PL" w:bidi="pl-PL"/>
        </w:rPr>
        <w:t>B. Znamierowski</w:t>
      </w:r>
    </w:p>
    <w:p>
      <w:pPr>
        <w:pStyle w:val="Style25"/>
        <w:keepNext w:val="0"/>
        <w:keepLines w:val="0"/>
        <w:widowControl w:val="0"/>
        <w:shd w:val="clear" w:color="auto" w:fill="auto"/>
        <w:tabs>
          <w:tab w:leader="dot" w:pos="5919" w:val="right"/>
        </w:tabs>
        <w:bidi w:val="0"/>
        <w:spacing w:before="0" w:after="0" w:line="226" w:lineRule="auto"/>
        <w:ind w:left="0" w:right="0" w:firstLine="480"/>
        <w:jc w:val="both"/>
      </w:pPr>
      <w:r>
        <w:rPr>
          <w:color w:val="000000"/>
          <w:spacing w:val="0"/>
          <w:w w:val="100"/>
          <w:position w:val="0"/>
          <w:shd w:val="clear" w:color="auto" w:fill="auto"/>
          <w:lang w:val="pl-PL" w:eastAsia="pl-PL" w:bidi="pl-PL"/>
        </w:rPr>
        <w:t xml:space="preserve">Zb. Brzeziński, Redakcja: </w:t>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231</w:t>
      </w:r>
      <w:r>
        <w:br w:type="page"/>
      </w:r>
    </w:p>
    <w:p>
      <w:pPr>
        <w:pStyle w:val="Style28"/>
        <w:keepNext/>
        <w:keepLines/>
        <w:widowControl w:val="0"/>
        <w:shd w:val="clear" w:color="auto" w:fill="auto"/>
        <w:bidi w:val="0"/>
        <w:spacing w:before="0" w:after="0" w:line="240" w:lineRule="auto"/>
        <w:ind w:left="0" w:right="0" w:firstLine="0"/>
        <w:jc w:val="center"/>
      </w:pPr>
      <w:bookmarkStart w:id="0" w:name="bookmark0"/>
      <w:bookmarkStart w:id="1" w:name="bookmark1"/>
      <w:bookmarkStart w:id="2" w:name="bookmark2"/>
      <w:r>
        <w:rPr>
          <w:color w:val="000000"/>
          <w:spacing w:val="0"/>
          <w:position w:val="0"/>
          <w:shd w:val="clear" w:color="auto" w:fill="auto"/>
          <w:lang w:val="pl-PL" w:eastAsia="pl-PL" w:bidi="pl-PL"/>
        </w:rPr>
        <w:t>KULTURA</w:t>
      </w:r>
      <w:bookmarkEnd w:id="0"/>
      <w:bookmarkEnd w:id="1"/>
      <w:bookmarkEnd w:id="2"/>
    </w:p>
    <w:p>
      <w:pPr>
        <w:pStyle w:val="Style30"/>
        <w:keepNext w:val="0"/>
        <w:keepLines w:val="0"/>
        <w:widowControl w:val="0"/>
        <w:shd w:val="clear" w:color="auto" w:fill="auto"/>
        <w:bidi w:val="0"/>
        <w:spacing w:before="0" w:after="260" w:line="240" w:lineRule="auto"/>
        <w:ind w:left="0" w:right="0" w:firstLine="0"/>
        <w:jc w:val="center"/>
      </w:pPr>
      <w:r>
        <w:rPr>
          <w:color w:val="000000"/>
          <w:spacing w:val="0"/>
          <w:w w:val="100"/>
          <w:position w:val="0"/>
          <w:shd w:val="clear" w:color="auto" w:fill="auto"/>
          <w:lang w:val="pl-PL" w:eastAsia="pl-PL" w:bidi="pl-PL"/>
        </w:rPr>
        <w:t>Szkice • Opowiadania • Sprawozdania.</w:t>
      </w:r>
    </w:p>
    <w:p>
      <w:pPr>
        <w:pStyle w:val="Style30"/>
        <w:keepNext w:val="0"/>
        <w:keepLines w:val="0"/>
        <w:widowControl w:val="0"/>
        <w:shd w:val="clear" w:color="auto" w:fill="auto"/>
        <w:bidi w:val="0"/>
        <w:spacing w:before="0" w:after="0" w:line="240" w:lineRule="auto"/>
        <w:ind w:left="0" w:right="0" w:firstLine="0"/>
        <w:jc w:val="left"/>
      </w:pPr>
      <w:r>
        <w:rPr>
          <w:b w:val="0"/>
          <w:bCs w:val="0"/>
          <w:i w:val="0"/>
          <w:iCs w:val="0"/>
          <w:color w:val="000000"/>
          <w:spacing w:val="0"/>
          <w:w w:val="100"/>
          <w:position w:val="0"/>
          <w:shd w:val="clear" w:color="auto" w:fill="auto"/>
          <w:lang w:val="pl-PL" w:eastAsia="pl-PL" w:bidi="pl-PL"/>
        </w:rPr>
        <w:t xml:space="preserve">PARYŻ </w:t>
      </w:r>
      <w:r>
        <w:rPr>
          <w:b w:val="0"/>
          <w:bCs w:val="0"/>
          <w:i w:val="0"/>
          <w:iCs w:val="0"/>
          <w:color w:val="000000"/>
          <w:spacing w:val="0"/>
          <w:w w:val="100"/>
          <w:position w:val="0"/>
          <w:shd w:val="clear" w:color="auto" w:fill="auto"/>
          <w:lang w:val="fr-FR" w:eastAsia="fr-FR" w:bidi="fr-FR"/>
        </w:rPr>
        <w:t xml:space="preserve">Lipiec-Sierpien-Juillet-Août </w:t>
      </w:r>
      <w:r>
        <w:rPr>
          <w:b w:val="0"/>
          <w:bCs w:val="0"/>
          <w:i w:val="0"/>
          <w:iCs w:val="0"/>
          <w:color w:val="000000"/>
          <w:spacing w:val="0"/>
          <w:w w:val="100"/>
          <w:position w:val="0"/>
          <w:shd w:val="clear" w:color="auto" w:fill="auto"/>
          <w:lang w:val="pl-PL" w:eastAsia="pl-PL" w:bidi="pl-PL"/>
        </w:rPr>
        <w:t>1969</w:t>
      </w:r>
    </w:p>
    <w:p>
      <w:pPr>
        <w:widowControl w:val="0"/>
        <w:spacing w:line="1" w:lineRule="exact"/>
      </w:pPr>
      <w:r>
        <mc:AlternateContent>
          <mc:Choice Requires="wps">
            <w:drawing>
              <wp:anchor distT="3471545" distB="0" distL="0" distR="0" simplePos="0" relativeHeight="125829382" behindDoc="0" locked="0" layoutInCell="1" allowOverlap="1">
                <wp:simplePos x="0" y="0"/>
                <wp:positionH relativeFrom="page">
                  <wp:posOffset>161925</wp:posOffset>
                </wp:positionH>
                <wp:positionV relativeFrom="paragraph">
                  <wp:posOffset>3471545</wp:posOffset>
                </wp:positionV>
                <wp:extent cx="1682750" cy="377190"/>
                <wp:wrapTopAndBottom/>
                <wp:docPr id="5" name="Shape 5"/>
                <a:graphic xmlns:a="http://schemas.openxmlformats.org/drawingml/2006/main">
                  <a:graphicData uri="http://schemas.microsoft.com/office/word/2010/wordprocessingShape">
                    <wps:wsp>
                      <wps:cNvSpPr txBox="1"/>
                      <wps:spPr>
                        <a:xfrm>
                          <a:ext cx="1682750" cy="37719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INSTYTUT</w:t>
                            </w:r>
                          </w:p>
                        </w:txbxContent>
                      </wps:txbx>
                      <wps:bodyPr wrap="none" lIns="0" tIns="0" rIns="0" bIns="0">
                        <a:noAutoFit/>
                      </wps:bodyPr>
                    </wps:wsp>
                  </a:graphicData>
                </a:graphic>
              </wp:anchor>
            </w:drawing>
          </mc:Choice>
          <mc:Fallback>
            <w:pict>
              <v:shape id="_x0000_s1031" type="#_x0000_t202" style="position:absolute;margin-left:12.75pt;margin-top:273.35000000000002pt;width:132.5pt;height:29.699999999999999pt;z-index:-125829371;mso-wrap-distance-left:0;mso-wrap-distance-top:273.35000000000002pt;mso-wrap-distance-right:0;mso-position-horizontal-relative:page" filled="f" stroked="f">
                <v:textbox inset="0,0,0,0">
                  <w:txbxContent>
                    <w:p>
                      <w:pPr>
                        <w:pStyle w:val="Style10"/>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INSTYTUT</w:t>
                      </w:r>
                    </w:p>
                  </w:txbxContent>
                </v:textbox>
                <w10:wrap type="topAndBottom" anchorx="page"/>
              </v:shape>
            </w:pict>
          </mc:Fallback>
        </mc:AlternateContent>
      </w:r>
      <w:r>
        <mc:AlternateContent>
          <mc:Choice Requires="wps">
            <w:drawing>
              <wp:anchor distT="3467100" distB="4445" distL="0" distR="0" simplePos="0" relativeHeight="125829384" behindDoc="0" locked="0" layoutInCell="1" allowOverlap="1">
                <wp:simplePos x="0" y="0"/>
                <wp:positionH relativeFrom="page">
                  <wp:posOffset>2443480</wp:posOffset>
                </wp:positionH>
                <wp:positionV relativeFrom="paragraph">
                  <wp:posOffset>3467100</wp:posOffset>
                </wp:positionV>
                <wp:extent cx="1677670" cy="377190"/>
                <wp:wrapTopAndBottom/>
                <wp:docPr id="7" name="Shape 7"/>
                <a:graphic xmlns:a="http://schemas.openxmlformats.org/drawingml/2006/main">
                  <a:graphicData uri="http://schemas.microsoft.com/office/word/2010/wordprocessingShape">
                    <wps:wsp>
                      <wps:cNvSpPr txBox="1"/>
                      <wps:spPr>
                        <a:xfrm>
                          <a:ext cx="1677670" cy="37719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33" type="#_x0000_t202" style="position:absolute;margin-left:192.40000000000001pt;margin-top:273.pt;width:132.09999999999999pt;height:29.699999999999999pt;z-index:-125829369;mso-wrap-distance-left:0;mso-wrap-distance-top:273.pt;mso-wrap-distance-right:0;mso-wrap-distance-bottom:0.34999999999999998pt;mso-position-horizontal-relative:page" filled="f" stroked="f">
                <v:textbox inset="0,0,0,0">
                  <w:txbxContent>
                    <w:p>
                      <w:pPr>
                        <w:pStyle w:val="Style10"/>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LITERACKI</w:t>
                      </w:r>
                    </w:p>
                  </w:txbxContent>
                </v:textbox>
                <w10:wrap type="topAndBottom" anchorx="page"/>
              </v:shape>
            </w:pict>
          </mc:Fallback>
        </mc:AlternateContent>
      </w:r>
      <w:r>
        <w:br w:type="page"/>
      </w:r>
    </w:p>
    <w:p>
      <w:pPr>
        <w:pStyle w:val="Style14"/>
        <w:keepNext w:val="0"/>
        <w:keepLines w:val="0"/>
        <w:widowControl w:val="0"/>
        <w:shd w:val="clear" w:color="auto" w:fill="auto"/>
        <w:bidi w:val="0"/>
        <w:spacing w:before="0" w:after="400" w:line="240" w:lineRule="auto"/>
        <w:ind w:left="0" w:right="0" w:firstLine="420"/>
        <w:jc w:val="left"/>
        <w:rPr>
          <w:sz w:val="26"/>
          <w:szCs w:val="26"/>
        </w:rPr>
      </w:pPr>
      <w:r>
        <w:rPr>
          <w:color w:val="000000"/>
          <w:spacing w:val="0"/>
          <w:w w:val="100"/>
          <w:position w:val="0"/>
          <w:sz w:val="26"/>
          <w:szCs w:val="26"/>
          <w:shd w:val="clear" w:color="auto" w:fill="auto"/>
          <w:lang w:val="pl-PL" w:eastAsia="pl-PL" w:bidi="pl-PL"/>
        </w:rPr>
        <w:t>WPŁATY NA FUNDUSZ «KULTURY»</w:t>
      </w:r>
    </w:p>
    <w:p>
      <w:pPr>
        <w:pStyle w:val="Style25"/>
        <w:keepNext w:val="0"/>
        <w:keepLines w:val="0"/>
        <w:widowControl w:val="0"/>
        <w:shd w:val="clear" w:color="auto" w:fill="auto"/>
        <w:tabs>
          <w:tab w:leader="dot" w:pos="4820"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T. Czochańska, Nowa Zelandia </w:t>
        <w:tab/>
        <w:t xml:space="preserve"> F. 27,38</w:t>
      </w:r>
    </w:p>
    <w:p>
      <w:pPr>
        <w:pStyle w:val="Style2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Fundusz Biblioteczny Domu Polskiego w Adelajdzie, SA. (Austra</w:t>
        <w:softHyphen/>
      </w:r>
    </w:p>
    <w:p>
      <w:pPr>
        <w:pStyle w:val="Style25"/>
        <w:keepNext w:val="0"/>
        <w:keepLines w:val="0"/>
        <w:widowControl w:val="0"/>
        <w:shd w:val="clear" w:color="auto" w:fill="auto"/>
        <w:tabs>
          <w:tab w:leader="dot" w:pos="4820" w:val="left"/>
        </w:tabs>
        <w:bidi w:val="0"/>
        <w:spacing w:before="0" w:after="0" w:line="305" w:lineRule="auto"/>
        <w:ind w:left="0" w:right="0" w:firstLine="360"/>
        <w:jc w:val="both"/>
      </w:pPr>
      <w:r>
        <w:rPr>
          <w:color w:val="000000"/>
          <w:spacing w:val="0"/>
          <w:w w:val="100"/>
          <w:position w:val="0"/>
          <w:shd w:val="clear" w:color="auto" w:fill="auto"/>
          <w:lang w:val="pl-PL" w:eastAsia="pl-PL" w:bidi="pl-PL"/>
        </w:rPr>
        <w:t xml:space="preserve">lia) </w:t>
        <w:tab/>
        <w:t xml:space="preserve"> F.109,50</w:t>
      </w:r>
    </w:p>
    <w:p>
      <w:pPr>
        <w:pStyle w:val="Style25"/>
        <w:keepNext w:val="0"/>
        <w:keepLines w:val="0"/>
        <w:widowControl w:val="0"/>
        <w:shd w:val="clear" w:color="auto" w:fill="auto"/>
        <w:tabs>
          <w:tab w:leader="dot" w:pos="4820"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S. Gołowicz, Adelajda (Australia) </w:t>
        <w:tab/>
        <w:t xml:space="preserve"> F.109,50</w:t>
      </w:r>
    </w:p>
    <w:p>
      <w:pPr>
        <w:pStyle w:val="Style25"/>
        <w:keepNext w:val="0"/>
        <w:keepLines w:val="0"/>
        <w:widowControl w:val="0"/>
        <w:shd w:val="clear" w:color="auto" w:fill="auto"/>
        <w:tabs>
          <w:tab w:leader="dot" w:pos="4820"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Aleksander Grzonka, Gossau (Szwajcaria), po raz piętnasty .... F. 28,00 Dr Franciszek Kałuża, Pretoria (Afr. Połudn.), po raz drugi .... F. 18,50 Koło Polek w Nowej Zelandii </w:t>
        <w:tab/>
        <w:t xml:space="preserve"> F. 54,80</w:t>
      </w:r>
    </w:p>
    <w:p>
      <w:pPr>
        <w:pStyle w:val="Style25"/>
        <w:keepNext w:val="0"/>
        <w:keepLines w:val="0"/>
        <w:widowControl w:val="0"/>
        <w:shd w:val="clear" w:color="auto" w:fill="auto"/>
        <w:tabs>
          <w:tab w:leader="dot" w:pos="4820"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Paweł Łysek, Flushing, </w:t>
      </w:r>
      <w:r>
        <w:rPr>
          <w:color w:val="000000"/>
          <w:spacing w:val="0"/>
          <w:w w:val="100"/>
          <w:position w:val="0"/>
          <w:shd w:val="clear" w:color="auto" w:fill="auto"/>
          <w:lang w:val="fr-FR" w:eastAsia="fr-FR" w:bidi="fr-FR"/>
        </w:rPr>
        <w:t xml:space="preserve">N. Y. </w:t>
      </w:r>
      <w:r>
        <w:rPr>
          <w:color w:val="000000"/>
          <w:spacing w:val="0"/>
          <w:w w:val="100"/>
          <w:position w:val="0"/>
          <w:shd w:val="clear" w:color="auto" w:fill="auto"/>
          <w:lang w:val="pl-PL" w:eastAsia="pl-PL" w:bidi="pl-PL"/>
        </w:rPr>
        <w:t xml:space="preserve">(USA) </w:t>
        <w:tab/>
        <w:t xml:space="preserve"> F. 49,00</w:t>
      </w:r>
    </w:p>
    <w:p>
      <w:pPr>
        <w:pStyle w:val="Style25"/>
        <w:keepNext w:val="0"/>
        <w:keepLines w:val="0"/>
        <w:widowControl w:val="0"/>
        <w:shd w:val="clear" w:color="auto" w:fill="auto"/>
        <w:tabs>
          <w:tab w:leader="dot" w:pos="4820"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Mec. Edward Marzec,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F.115,00</w:t>
      </w:r>
    </w:p>
    <w:p>
      <w:pPr>
        <w:pStyle w:val="Style25"/>
        <w:keepNext w:val="0"/>
        <w:keepLines w:val="0"/>
        <w:widowControl w:val="0"/>
        <w:shd w:val="clear" w:color="auto" w:fill="auto"/>
        <w:tabs>
          <w:tab w:leader="dot" w:pos="4820"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S. Miłoszewska, Chicago, 111., (USA) </w:t>
        <w:tab/>
        <w:t xml:space="preserve"> F. 4,90</w:t>
      </w:r>
    </w:p>
    <w:p>
      <w:pPr>
        <w:pStyle w:val="Style25"/>
        <w:keepNext w:val="0"/>
        <w:keepLines w:val="0"/>
        <w:widowControl w:val="0"/>
        <w:shd w:val="clear" w:color="auto" w:fill="auto"/>
        <w:tabs>
          <w:tab w:leader="dot" w:pos="4820"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Eugenia Ojrzyńska,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 4,50</w:t>
      </w:r>
    </w:p>
    <w:p>
      <w:pPr>
        <w:pStyle w:val="Style25"/>
        <w:keepNext w:val="0"/>
        <w:keepLines w:val="0"/>
        <w:widowControl w:val="0"/>
        <w:shd w:val="clear" w:color="auto" w:fill="auto"/>
        <w:tabs>
          <w:tab w:leader="dot" w:pos="4820"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Józef Osiński, Brooklyn, N.Y. (USA) </w:t>
        <w:tab/>
        <w:t xml:space="preserve"> F. 14,50</w:t>
      </w:r>
    </w:p>
    <w:p>
      <w:pPr>
        <w:pStyle w:val="Style25"/>
        <w:keepNext w:val="0"/>
        <w:keepLines w:val="0"/>
        <w:widowControl w:val="0"/>
        <w:shd w:val="clear" w:color="auto" w:fill="auto"/>
        <w:tabs>
          <w:tab w:leader="dot" w:pos="4820" w:val="left"/>
        </w:tabs>
        <w:bidi w:val="0"/>
        <w:spacing w:before="0" w:after="0" w:line="305" w:lineRule="auto"/>
        <w:ind w:left="0" w:right="0" w:firstLine="0"/>
        <w:jc w:val="both"/>
      </w:pP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 xml:space="preserve">Prause, </w:t>
      </w:r>
      <w:r>
        <w:rPr>
          <w:color w:val="000000"/>
          <w:spacing w:val="0"/>
          <w:w w:val="100"/>
          <w:position w:val="0"/>
          <w:shd w:val="clear" w:color="auto" w:fill="auto"/>
          <w:lang w:val="fr-FR" w:eastAsia="fr-FR" w:bidi="fr-FR"/>
        </w:rPr>
        <w:t xml:space="preserve">Monrovia </w:t>
      </w:r>
      <w:r>
        <w:rPr>
          <w:color w:val="000000"/>
          <w:spacing w:val="0"/>
          <w:w w:val="100"/>
          <w:position w:val="0"/>
          <w:shd w:val="clear" w:color="auto" w:fill="auto"/>
          <w:lang w:val="pl-PL" w:eastAsia="pl-PL" w:bidi="pl-PL"/>
        </w:rPr>
        <w:t xml:space="preserve">(Liberia), po raz drugi </w:t>
        <w:tab/>
        <w:t xml:space="preserve"> F.100,00</w:t>
      </w:r>
    </w:p>
    <w:p>
      <w:pPr>
        <w:pStyle w:val="Style25"/>
        <w:keepNext w:val="0"/>
        <w:keepLines w:val="0"/>
        <w:widowControl w:val="0"/>
        <w:shd w:val="clear" w:color="auto" w:fill="auto"/>
        <w:tabs>
          <w:tab w:leader="dot" w:pos="4820"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Nina Sereda, Montreal, </w:t>
      </w:r>
      <w:r>
        <w:rPr>
          <w:color w:val="000000"/>
          <w:spacing w:val="0"/>
          <w:w w:val="100"/>
          <w:position w:val="0"/>
          <w:shd w:val="clear" w:color="auto" w:fill="auto"/>
          <w:lang w:val="fr-FR" w:eastAsia="fr-FR" w:bidi="fr-FR"/>
        </w:rPr>
        <w:t xml:space="preserve">Que. </w:t>
      </w:r>
      <w:r>
        <w:rPr>
          <w:color w:val="000000"/>
          <w:spacing w:val="0"/>
          <w:w w:val="100"/>
          <w:position w:val="0"/>
          <w:shd w:val="clear" w:color="auto" w:fill="auto"/>
          <w:lang w:val="pl-PL" w:eastAsia="pl-PL" w:bidi="pl-PL"/>
        </w:rPr>
        <w:t xml:space="preserve">(Kanada), po raz dwudziesty siódmy F. 32,00 Mec. Jan F. Stróż, Toronto, </w:t>
      </w:r>
      <w:r>
        <w:rPr>
          <w:color w:val="000000"/>
          <w:spacing w:val="0"/>
          <w:w w:val="100"/>
          <w:position w:val="0"/>
          <w:shd w:val="clear" w:color="auto" w:fill="auto"/>
          <w:lang w:val="fr-FR" w:eastAsia="fr-FR" w:bidi="fr-FR"/>
        </w:rPr>
        <w:t xml:space="preserve">Ont. Canada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F.</w:t>
      </w:r>
      <w:r>
        <w:rPr>
          <w:color w:val="000000"/>
          <w:spacing w:val="0"/>
          <w:w w:val="100"/>
          <w:position w:val="0"/>
          <w:shd w:val="clear" w:color="auto" w:fill="auto"/>
          <w:lang w:val="pl-PL" w:eastAsia="pl-PL" w:bidi="pl-PL"/>
        </w:rPr>
        <w:t>115,00</w:t>
      </w:r>
    </w:p>
    <w:p>
      <w:pPr>
        <w:pStyle w:val="Style25"/>
        <w:keepNext w:val="0"/>
        <w:keepLines w:val="0"/>
        <w:widowControl w:val="0"/>
        <w:shd w:val="clear" w:color="auto" w:fill="auto"/>
        <w:tabs>
          <w:tab w:leader="dot" w:pos="4820"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Tadeusz Świętochowski, New York </w:t>
        <w:tab/>
        <w:t xml:space="preserve"> F. 39,00</w:t>
      </w:r>
    </w:p>
    <w:p>
      <w:pPr>
        <w:pStyle w:val="Style25"/>
        <w:keepNext w:val="0"/>
        <w:keepLines w:val="0"/>
        <w:widowControl w:val="0"/>
        <w:shd w:val="clear" w:color="auto" w:fill="auto"/>
        <w:tabs>
          <w:tab w:leader="dot" w:pos="4820"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Z Trenton, N.J. (USA) </w:t>
        <w:tab/>
        <w:t xml:space="preserve"> F.137,00</w:t>
      </w:r>
    </w:p>
    <w:p>
      <w:pPr>
        <w:pStyle w:val="Style25"/>
        <w:keepNext w:val="0"/>
        <w:keepLines w:val="0"/>
        <w:widowControl w:val="0"/>
        <w:shd w:val="clear" w:color="auto" w:fill="auto"/>
        <w:bidi w:val="0"/>
        <w:spacing w:before="0" w:after="0" w:line="305" w:lineRule="auto"/>
        <w:ind w:left="0" w:right="0" w:firstLine="0"/>
        <w:jc w:val="both"/>
      </w:pPr>
      <w:r>
        <w:rPr>
          <w:color w:val="000000"/>
          <w:spacing w:val="0"/>
          <w:w w:val="100"/>
          <w:position w:val="0"/>
          <w:shd w:val="clear" w:color="auto" w:fill="auto"/>
          <w:lang w:val="pl-PL" w:eastAsia="pl-PL" w:bidi="pl-PL"/>
        </w:rPr>
        <w:t>Towarzystwo Przyjaciół Paryskiej „Kultury” w Toronto — wpłatę</w:t>
      </w:r>
    </w:p>
    <w:p>
      <w:pPr>
        <w:pStyle w:val="Style25"/>
        <w:keepNext w:val="0"/>
        <w:keepLines w:val="0"/>
        <w:widowControl w:val="0"/>
        <w:shd w:val="clear" w:color="auto" w:fill="auto"/>
        <w:tabs>
          <w:tab w:leader="dot" w:pos="4820" w:val="left"/>
        </w:tabs>
        <w:bidi w:val="0"/>
        <w:spacing w:before="0" w:after="40" w:line="226" w:lineRule="auto"/>
        <w:ind w:left="0" w:right="0" w:firstLine="360"/>
        <w:jc w:val="both"/>
      </w:pPr>
      <w:r>
        <w:rPr>
          <w:color w:val="000000"/>
          <w:spacing w:val="0"/>
          <w:w w:val="100"/>
          <w:position w:val="0"/>
          <w:shd w:val="clear" w:color="auto" w:fill="auto"/>
          <w:lang w:val="pl-PL" w:eastAsia="pl-PL" w:bidi="pl-PL"/>
        </w:rPr>
        <w:t xml:space="preserve">otrzymaną anonimowo </w:t>
        <w:tab/>
        <w:t xml:space="preserve"> F.450,00</w:t>
      </w:r>
    </w:p>
    <w:p>
      <w:pPr>
        <w:pStyle w:val="Style25"/>
        <w:keepNext w:val="0"/>
        <w:keepLines w:val="0"/>
        <w:widowControl w:val="0"/>
        <w:shd w:val="clear" w:color="auto" w:fill="auto"/>
        <w:tabs>
          <w:tab w:leader="dot" w:pos="4820"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P. Urbanowski, Double Bay, NSW (Australia) </w:t>
        <w:tab/>
        <w:t xml:space="preserve"> F. 27,38</w:t>
      </w:r>
    </w:p>
    <w:p>
      <w:pPr>
        <w:pStyle w:val="Style25"/>
        <w:keepNext w:val="0"/>
        <w:keepLines w:val="0"/>
        <w:widowControl w:val="0"/>
        <w:shd w:val="clear" w:color="auto" w:fill="auto"/>
        <w:tabs>
          <w:tab w:leader="dot" w:pos="4820" w:val="left"/>
        </w:tabs>
        <w:bidi w:val="0"/>
        <w:spacing w:before="0" w:after="0" w:line="305" w:lineRule="auto"/>
        <w:ind w:left="0" w:right="0" w:firstLine="0"/>
        <w:jc w:val="both"/>
      </w:pP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Wisdom, </w:t>
      </w:r>
      <w:r>
        <w:rPr>
          <w:color w:val="000000"/>
          <w:spacing w:val="0"/>
          <w:w w:val="100"/>
          <w:position w:val="0"/>
          <w:shd w:val="clear" w:color="auto" w:fill="auto"/>
          <w:lang w:val="fr-FR" w:eastAsia="fr-FR" w:bidi="fr-FR"/>
        </w:rPr>
        <w:t xml:space="preserve">Matraville, </w:t>
      </w:r>
      <w:r>
        <w:rPr>
          <w:color w:val="000000"/>
          <w:spacing w:val="0"/>
          <w:w w:val="100"/>
          <w:position w:val="0"/>
          <w:shd w:val="clear" w:color="auto" w:fill="auto"/>
          <w:lang w:val="pl-PL" w:eastAsia="pl-PL" w:bidi="pl-PL"/>
        </w:rPr>
        <w:t xml:space="preserve">NSW (Australia) </w:t>
        <w:tab/>
        <w:t xml:space="preserve"> F. 27,38</w:t>
      </w:r>
    </w:p>
    <w:p>
      <w:pPr>
        <w:pStyle w:val="Style25"/>
        <w:keepNext w:val="0"/>
        <w:keepLines w:val="0"/>
        <w:widowControl w:val="0"/>
        <w:shd w:val="clear" w:color="auto" w:fill="auto"/>
        <w:tabs>
          <w:tab w:leader="dot" w:pos="4820"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Janusz Wołkowski, Chicago, III. (USA), po raz drugi </w:t>
        <w:tab/>
        <w:t xml:space="preserve"> F. 98,00</w:t>
      </w:r>
    </w:p>
    <w:p>
      <w:pPr>
        <w:pStyle w:val="Style25"/>
        <w:keepNext w:val="0"/>
        <w:keepLines w:val="0"/>
        <w:widowControl w:val="0"/>
        <w:shd w:val="clear" w:color="auto" w:fill="auto"/>
        <w:tabs>
          <w:tab w:leader="dot" w:pos="4820"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Anonimowo z </w:t>
      </w:r>
      <w:r>
        <w:rPr>
          <w:color w:val="000000"/>
          <w:spacing w:val="0"/>
          <w:w w:val="100"/>
          <w:position w:val="0"/>
          <w:shd w:val="clear" w:color="auto" w:fill="auto"/>
          <w:lang w:val="fr-FR" w:eastAsia="fr-FR" w:bidi="fr-FR"/>
        </w:rPr>
        <w:t xml:space="preserve">Cleveland, </w:t>
      </w:r>
      <w:r>
        <w:rPr>
          <w:color w:val="000000"/>
          <w:spacing w:val="0"/>
          <w:w w:val="100"/>
          <w:position w:val="0"/>
          <w:shd w:val="clear" w:color="auto" w:fill="auto"/>
          <w:lang w:val="pl-PL" w:eastAsia="pl-PL" w:bidi="pl-PL"/>
        </w:rPr>
        <w:t xml:space="preserve">Ohio (USA) </w:t>
        <w:tab/>
        <w:t xml:space="preserve"> F. 24,50</w:t>
      </w:r>
    </w:p>
    <w:p>
      <w:pPr>
        <w:pStyle w:val="Style25"/>
        <w:keepNext w:val="0"/>
        <w:keepLines w:val="0"/>
        <w:widowControl w:val="0"/>
        <w:shd w:val="clear" w:color="auto" w:fill="auto"/>
        <w:tabs>
          <w:tab w:leader="dot" w:pos="4820"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Anonimowo z </w:t>
      </w:r>
      <w:r>
        <w:rPr>
          <w:color w:val="000000"/>
          <w:spacing w:val="0"/>
          <w:w w:val="100"/>
          <w:position w:val="0"/>
          <w:shd w:val="clear" w:color="auto" w:fill="auto"/>
          <w:lang w:val="fr-FR" w:eastAsia="fr-FR" w:bidi="fr-FR"/>
        </w:rPr>
        <w:t xml:space="preserve">Sherman </w:t>
      </w:r>
      <w:r>
        <w:rPr>
          <w:color w:val="000000"/>
          <w:spacing w:val="0"/>
          <w:w w:val="100"/>
          <w:position w:val="0"/>
          <w:shd w:val="clear" w:color="auto" w:fill="auto"/>
          <w:lang w:val="pl-PL" w:eastAsia="pl-PL" w:bidi="pl-PL"/>
        </w:rPr>
        <w:t xml:space="preserve">Oaks, Cal. (USA) </w:t>
        <w:tab/>
        <w:t xml:space="preserve"> F. 24,50</w:t>
      </w:r>
    </w:p>
    <w:p>
      <w:pPr>
        <w:pStyle w:val="Style25"/>
        <w:keepNext w:val="0"/>
        <w:keepLines w:val="0"/>
        <w:widowControl w:val="0"/>
        <w:shd w:val="clear" w:color="auto" w:fill="auto"/>
        <w:tabs>
          <w:tab w:leader="dot" w:pos="4820"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Bezimiennie, Chicago, 111. (USA), po raz trzeci </w:t>
        <w:tab/>
        <w:t xml:space="preserve"> F. 73,50</w:t>
      </w:r>
    </w:p>
    <w:p>
      <w:pPr>
        <w:pStyle w:val="Style25"/>
        <w:keepNext w:val="0"/>
        <w:keepLines w:val="0"/>
        <w:widowControl w:val="0"/>
        <w:shd w:val="clear" w:color="auto" w:fill="auto"/>
        <w:tabs>
          <w:tab w:leader="dot" w:pos="4820" w:val="left"/>
        </w:tabs>
        <w:bidi w:val="0"/>
        <w:spacing w:before="0" w:after="120" w:line="305" w:lineRule="auto"/>
        <w:ind w:left="0" w:right="0" w:firstLine="0"/>
        <w:jc w:val="both"/>
      </w:pPr>
      <w:r>
        <w:rPr>
          <w:color w:val="000000"/>
          <w:spacing w:val="0"/>
          <w:w w:val="100"/>
          <w:position w:val="0"/>
          <w:shd w:val="clear" w:color="auto" w:fill="auto"/>
          <w:lang w:val="pl-PL" w:eastAsia="pl-PL" w:bidi="pl-PL"/>
        </w:rPr>
        <w:t xml:space="preserve">Bezimiennie Westmount, </w:t>
      </w:r>
      <w:r>
        <w:rPr>
          <w:color w:val="000000"/>
          <w:spacing w:val="0"/>
          <w:w w:val="100"/>
          <w:position w:val="0"/>
          <w:shd w:val="clear" w:color="auto" w:fill="auto"/>
          <w:lang w:val="fr-FR" w:eastAsia="fr-FR" w:bidi="fr-FR"/>
        </w:rPr>
        <w:t xml:space="preserve">Que </w:t>
      </w:r>
      <w:r>
        <w:rPr>
          <w:color w:val="000000"/>
          <w:spacing w:val="0"/>
          <w:w w:val="100"/>
          <w:position w:val="0"/>
          <w:shd w:val="clear" w:color="auto" w:fill="auto"/>
          <w:lang w:val="pl-PL" w:eastAsia="pl-PL" w:bidi="pl-PL"/>
        </w:rPr>
        <w:t>(Kanada), po raz ósmy</w:t>
        <w:tab/>
        <w:t xml:space="preserve"> F. 36,00</w:t>
      </w:r>
    </w:p>
    <w:p>
      <w:pPr>
        <w:pStyle w:val="Style25"/>
        <w:keepNext w:val="0"/>
        <w:keepLines w:val="0"/>
        <w:widowControl w:val="0"/>
        <w:shd w:val="clear" w:color="auto" w:fill="auto"/>
        <w:bidi w:val="0"/>
        <w:spacing w:before="0" w:after="120" w:line="305" w:lineRule="auto"/>
        <w:ind w:left="0" w:right="560" w:firstLine="0"/>
        <w:jc w:val="right"/>
      </w:pPr>
      <w:r>
        <w:rPr>
          <w:color w:val="000000"/>
          <w:spacing w:val="0"/>
          <w:w w:val="100"/>
          <w:position w:val="0"/>
          <w:shd w:val="clear" w:color="auto" w:fill="auto"/>
          <w:lang w:val="pl-PL" w:eastAsia="pl-PL" w:bidi="pl-PL"/>
        </w:rPr>
        <w:t>DZIĘKUJEMY !</w:t>
      </w:r>
    </w:p>
    <w:p>
      <w:pPr>
        <w:pStyle w:val="Style25"/>
        <w:keepNext w:val="0"/>
        <w:keepLines w:val="0"/>
        <w:widowControl w:val="0"/>
        <w:shd w:val="clear" w:color="auto" w:fill="auto"/>
        <w:bidi w:val="0"/>
        <w:spacing w:before="0" w:after="0" w:line="305" w:lineRule="auto"/>
        <w:ind w:left="0" w:right="0" w:firstLine="0"/>
        <w:jc w:val="center"/>
      </w:pPr>
      <w:r>
        <w:rPr>
          <w:color w:val="000000"/>
          <w:spacing w:val="0"/>
          <w:w w:val="100"/>
          <w:position w:val="0"/>
          <w:shd w:val="clear" w:color="auto" w:fill="auto"/>
          <w:lang w:val="pl-PL" w:eastAsia="pl-PL" w:bidi="pl-PL"/>
        </w:rPr>
        <w:t>SPROSTOWANIE</w:t>
      </w:r>
    </w:p>
    <w:p>
      <w:pPr>
        <w:pStyle w:val="Style25"/>
        <w:keepNext w:val="0"/>
        <w:keepLines w:val="0"/>
        <w:widowControl w:val="0"/>
        <w:shd w:val="clear" w:color="auto" w:fill="auto"/>
        <w:bidi w:val="0"/>
        <w:spacing w:before="0" w:after="260" w:line="226" w:lineRule="auto"/>
        <w:ind w:left="0" w:right="0" w:firstLine="0"/>
        <w:jc w:val="both"/>
      </w:pPr>
      <w:r>
        <w:rPr>
          <w:color w:val="000000"/>
          <w:spacing w:val="0"/>
          <w:w w:val="100"/>
          <w:position w:val="0"/>
          <w:shd w:val="clear" w:color="auto" w:fill="auto"/>
          <w:lang w:val="pl-PL" w:eastAsia="pl-PL" w:bidi="pl-PL"/>
        </w:rPr>
        <w:t xml:space="preserve">Czerwcowy zeszyt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ma na okładce Nr 5/261. Naturalnie jest to </w:t>
      </w:r>
      <w:r>
        <w:rPr>
          <w:i/>
          <w:iCs/>
          <w:color w:val="000000"/>
          <w:spacing w:val="0"/>
          <w:w w:val="100"/>
          <w:position w:val="0"/>
          <w:shd w:val="clear" w:color="auto" w:fill="auto"/>
          <w:lang w:val="pl-PL" w:eastAsia="pl-PL" w:bidi="pl-PL"/>
        </w:rPr>
        <w:t>Nr 6/261.</w:t>
      </w:r>
      <w:r>
        <w:rPr>
          <w:color w:val="000000"/>
          <w:spacing w:val="0"/>
          <w:w w:val="100"/>
          <w:position w:val="0"/>
          <w:shd w:val="clear" w:color="auto" w:fill="auto"/>
          <w:lang w:val="pl-PL" w:eastAsia="pl-PL" w:bidi="pl-PL"/>
        </w:rPr>
        <w:t xml:space="preserve"> Prosimy Czytelników o poprawienie tej pomyłki.</w:t>
      </w:r>
    </w:p>
    <w:p>
      <w:pPr>
        <w:pStyle w:val="Style25"/>
        <w:keepNext w:val="0"/>
        <w:keepLines w:val="0"/>
        <w:widowControl w:val="0"/>
        <w:shd w:val="clear" w:color="auto" w:fill="auto"/>
        <w:bidi w:val="0"/>
        <w:spacing w:before="0" w:after="480" w:line="230" w:lineRule="auto"/>
        <w:ind w:left="0" w:right="0" w:firstLine="0"/>
        <w:jc w:val="both"/>
      </w:pPr>
      <w:r>
        <w:rPr>
          <w:color w:val="000000"/>
          <w:spacing w:val="0"/>
          <w:w w:val="100"/>
          <w:position w:val="0"/>
          <w:shd w:val="clear" w:color="auto" w:fill="auto"/>
          <w:lang w:val="pl-PL" w:eastAsia="pl-PL" w:bidi="pl-PL"/>
        </w:rPr>
        <w:t xml:space="preserve">Bieżący Zeszyt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jest podwójny (lipiec-sierpień 1969). Następny zeszyt ukaże się na początku września rb.).</w:t>
      </w:r>
    </w:p>
    <w:p>
      <w:pPr>
        <w:pStyle w:val="Style25"/>
        <w:keepNext w:val="0"/>
        <w:keepLines w:val="0"/>
        <w:widowControl w:val="0"/>
        <w:pBdr>
          <w:top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fr-FR" w:eastAsia="fr-FR" w:bidi="fr-FR"/>
        </w:rPr>
        <w:t xml:space="preserve">IMPRIME </w:t>
      </w:r>
      <w:r>
        <w:rPr>
          <w:color w:val="000000"/>
          <w:spacing w:val="0"/>
          <w:w w:val="100"/>
          <w:position w:val="0"/>
          <w:shd w:val="clear" w:color="auto" w:fill="auto"/>
          <w:lang w:val="pl-PL" w:eastAsia="pl-PL" w:bidi="pl-PL"/>
        </w:rPr>
        <w:t>EN FRANCE</w:t>
      </w:r>
      <w:r>
        <w:br w:type="page"/>
      </w:r>
    </w:p>
    <w:p>
      <w:pPr>
        <w:pStyle w:val="Style34"/>
        <w:keepNext/>
        <w:keepLines/>
        <w:widowControl w:val="0"/>
        <w:shd w:val="clear" w:color="auto" w:fill="auto"/>
        <w:bidi w:val="0"/>
        <w:spacing w:before="0" w:after="680" w:line="240" w:lineRule="auto"/>
        <w:ind w:left="0" w:right="0" w:firstLine="0"/>
        <w:jc w:val="left"/>
      </w:pPr>
      <w:bookmarkStart w:id="3" w:name="bookmark3"/>
      <w:bookmarkStart w:id="4" w:name="bookmark4"/>
      <w:r>
        <w:rPr>
          <w:color w:val="000000"/>
          <w:spacing w:val="0"/>
          <w:w w:val="100"/>
          <w:position w:val="0"/>
          <w:shd w:val="clear" w:color="auto" w:fill="auto"/>
          <w:lang w:val="pl-PL" w:eastAsia="pl-PL" w:bidi="pl-PL"/>
        </w:rPr>
        <w:t>Fragment z dziennika</w:t>
      </w:r>
      <w:bookmarkEnd w:id="3"/>
      <w:bookmarkEnd w:id="4"/>
    </w:p>
    <w:p>
      <w:pPr>
        <w:pStyle w:val="Style36"/>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Piątek</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Zadziwiające i zawstydzające. Co? Dziennik Lechonia, t. I, któ</w:t>
        <w:softHyphen/>
        <w:t>ry przejrzałem jeszcze raz dokładniej. Jak powstał ten splot sta</w:t>
        <w:softHyphen/>
        <w:t>nowiący niekłamaną oryginalność tego dziennika, ta mieszanina artyzmu, wielkiej wrażliwości, przenikliwości z... nieuctwem, z ignorancją, z ciasnotą, z zaślepieniem. Język świetny na ogół i w tym języku wyrażone są sądy subtelne o literaturze, sztuce i częstokroć o ludziach, ale w tymże języku Lechoń wypowiada także całe swoje okropne ograniczenie, nieznośnie polskie. Pod względem intelektualnym dziennik jest jak garnitur z roku 1939, który wyjmujemy z szafy, zalatujący naftaliną. Lechoń nie miał żadnego dojścia do współczesnego człowieka i współczesnego świata, w kulturze się gubił, pojęcia nie miał o myśli dzisiejszej współczesnej, o czymkolwiek co by mu pozwoliło świat teraźniej</w:t>
        <w:softHyphen/>
        <w:t>szy ująć i uporządkować. Chaos. Ciemność. Odmęty i mgły. Pasje i zadrażnienia wręcz naskórkowe. Lata spędzone w Paryżu spły</w:t>
        <w:softHyphen/>
        <w:t>nęły po nim jak deszcz po dachu. A gdy Historia wyrzuciła go na dobre z Polski utopił się w szerokim świecie akurat tak samo, jak pierwszy lepszy dziedzic wygnany z folwarku.</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Tragizm notatek dotyczących zmagań Lechonia z powieścią „Bal u senatora” jest komiczny. Nic poza naiwnymi „zagadnie</w:t>
        <w:softHyphen/>
        <w:t>niami” w rodzaju, czy Skarga ma się ukazać przed czy po dialogu z Eleonorą.</w:t>
      </w:r>
    </w:p>
    <w:p>
      <w:pPr>
        <w:pStyle w:val="Style36"/>
        <w:keepNext w:val="0"/>
        <w:keepLines w:val="0"/>
        <w:widowControl w:val="0"/>
        <w:shd w:val="clear" w:color="auto" w:fill="auto"/>
        <w:bidi w:val="0"/>
        <w:spacing w:before="0" w:after="0" w:line="223" w:lineRule="auto"/>
        <w:ind w:left="0" w:right="0" w:firstLine="280"/>
        <w:jc w:val="both"/>
        <w:sectPr>
          <w:footnotePr>
            <w:pos w:val="pageBottom"/>
            <w:numFmt w:val="decimal"/>
            <w:numRestart w:val="continuous"/>
          </w:footnotePr>
          <w:pgSz w:w="6852" w:h="11811"/>
          <w:pgMar w:top="468" w:left="255" w:right="253" w:bottom="411" w:header="40" w:footer="3" w:gutter="0"/>
          <w:pgNumType w:start="333"/>
          <w:cols w:space="720"/>
          <w:noEndnote/>
          <w:rtlGutter w:val="0"/>
          <w:docGrid w:linePitch="360"/>
        </w:sectPr>
      </w:pPr>
      <w:r>
        <w:rPr>
          <w:color w:val="000000"/>
          <w:spacing w:val="0"/>
          <w:w w:val="100"/>
          <w:position w:val="0"/>
          <w:shd w:val="clear" w:color="auto" w:fill="auto"/>
          <w:lang w:val="pl-PL" w:eastAsia="pl-PL" w:bidi="pl-PL"/>
        </w:rPr>
        <w:t>Ta zatęchła piwnica, jakim sposobem usadowiła się w naszym duchu? Czyżby ślepota na świat, naiwność, ignorancja były na</w:t>
        <w:softHyphen/>
        <w:t>stępstwem utraty niepodległości? Ależ Polska za Sasów była bez</w:t>
        <w:softHyphen/>
        <w:t xml:space="preserve">konkurencyjnie najgłupszym krajem Europy, a i za Jagiellonów Polak kroczył w ogonie narodów cywilizowanych; gdy Francja miała </w:t>
      </w:r>
      <w:r>
        <w:rPr>
          <w:color w:val="000000"/>
          <w:spacing w:val="0"/>
          <w:w w:val="100"/>
          <w:position w:val="0"/>
          <w:shd w:val="clear" w:color="auto" w:fill="auto"/>
          <w:lang w:val="fr-FR" w:eastAsia="fr-FR" w:bidi="fr-FR"/>
        </w:rPr>
        <w:t xml:space="preserve">Rabelais’ego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Montaigne'a, </w:t>
      </w:r>
      <w:r>
        <w:rPr>
          <w:color w:val="000000"/>
          <w:spacing w:val="0"/>
          <w:w w:val="100"/>
          <w:position w:val="0"/>
          <w:shd w:val="clear" w:color="auto" w:fill="auto"/>
          <w:lang w:val="pl-PL" w:eastAsia="pl-PL" w:bidi="pl-PL"/>
        </w:rPr>
        <w:t xml:space="preserve">my — Reya i Kochanowskiego. Więc co? Jaki powód? Brak większych miast, polska „wiejskość"? Niepodzielny prymat duchowy księdza proboszcza? Tak, ale to może nie jest najważniejsze, ważniejszy jest może </w:t>
      </w:r>
      <w:r>
        <w:rPr>
          <w:i/>
          <w:iCs/>
          <w:color w:val="000000"/>
          <w:spacing w:val="0"/>
          <w:w w:val="100"/>
          <w:position w:val="0"/>
          <w:shd w:val="clear" w:color="auto" w:fill="auto"/>
          <w:lang w:val="pl-PL" w:eastAsia="pl-PL" w:bidi="pl-PL"/>
        </w:rPr>
        <w:t>kształt</w:t>
      </w:r>
      <w:r>
        <w:rPr>
          <w:color w:val="000000"/>
          <w:spacing w:val="0"/>
          <w:w w:val="100"/>
          <w:position w:val="0"/>
          <w:shd w:val="clear" w:color="auto" w:fill="auto"/>
          <w:lang w:val="pl-PL" w:eastAsia="pl-PL" w:bidi="pl-PL"/>
        </w:rPr>
        <w:t xml:space="preserve"> owo</w:t>
      </w:r>
    </w:p>
    <w:p>
      <w:pPr>
        <w:pStyle w:val="Style36"/>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zgrubienie kształtu</w:t>
      </w:r>
      <w:r>
        <w:rPr>
          <w:color w:val="000000"/>
          <w:spacing w:val="0"/>
          <w:w w:val="100"/>
          <w:position w:val="0"/>
          <w:shd w:val="clear" w:color="auto" w:fill="auto"/>
          <w:lang w:val="pl-PL" w:eastAsia="pl-PL" w:bidi="pl-PL"/>
        </w:rPr>
        <w:t xml:space="preserve"> Europy, która rzeźbiona misternie, niczym Grecja, przetacza się po polskich równinach w toporne bezmiary Rosji, Azji. Być krajem przejściowym nie jest łatwo!</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Ponieważ na partykularzu zwykła szerzyć się mania pompa</w:t>
        <w:softHyphen/>
        <w:t xml:space="preserve">tycznych tytułów, więc Lechoń stał się </w:t>
      </w:r>
      <w:r>
        <w:rPr>
          <w:i/>
          <w:iCs/>
          <w:color w:val="000000"/>
          <w:spacing w:val="0"/>
          <w:w w:val="100"/>
          <w:position w:val="0"/>
          <w:shd w:val="clear" w:color="auto" w:fill="auto"/>
          <w:lang w:val="pl-PL" w:eastAsia="pl-PL" w:bidi="pl-PL"/>
        </w:rPr>
        <w:t>„Altissimo</w:t>
      </w:r>
      <w:r>
        <w:rPr>
          <w:color w:val="000000"/>
          <w:spacing w:val="0"/>
          <w:w w:val="100"/>
          <w:position w:val="0"/>
          <w:shd w:val="clear" w:color="auto" w:fill="auto"/>
          <w:lang w:val="pl-PL" w:eastAsia="pl-PL" w:bidi="pl-PL"/>
        </w:rPr>
        <w:t xml:space="preserve"> Poeta” a Jó</w:t>
        <w:softHyphen/>
        <w:t xml:space="preserve">zef Mackiewicz „Hetmanem”. Ale jeśli </w:t>
      </w:r>
      <w:r>
        <w:rPr>
          <w:i/>
          <w:iCs/>
          <w:color w:val="000000"/>
          <w:spacing w:val="0"/>
          <w:w w:val="100"/>
          <w:position w:val="0"/>
          <w:shd w:val="clear" w:color="auto" w:fill="auto"/>
          <w:lang w:val="pl-PL" w:eastAsia="pl-PL" w:bidi="pl-PL"/>
        </w:rPr>
        <w:t>Altissimo</w:t>
      </w:r>
      <w:r>
        <w:rPr>
          <w:color w:val="000000"/>
          <w:spacing w:val="0"/>
          <w:w w:val="100"/>
          <w:position w:val="0"/>
          <w:shd w:val="clear" w:color="auto" w:fill="auto"/>
          <w:lang w:val="pl-PL" w:eastAsia="pl-PL" w:bidi="pl-PL"/>
        </w:rPr>
        <w:t xml:space="preserve"> był jednak raso</w:t>
        <w:softHyphen/>
        <w:t>wym artystą, to Hetman nadawałby się raczej na rotmistrza ka</w:t>
        <w:softHyphen/>
        <w:t>walerii, chciałem powiedzieć „lekkiej”, ale powiem „ciężkiej”. Hetman żyje jedną ideą — walki z komunizmem — i nic innego go nie obchodzi, a zwłaszcza nie obchodzi go, że te pięćdziesiąt lat krwawego przewrotu to odpowiedź na tysiącletnie duszenie chłopa i robotnika przez szlachciurę, który rozsiadł się okrakiem na chamie i żarł. Walka z komunizmem, a też rewizja snobiz- mów, dziwactw, przerostów dzisiejszego intelektualizmu wydają mi się bardzo wskazane, sam je uprawiam. Ale nie wystarczy do tego brawura i nic więcej, jak w roku 1939, kiedy to ułani szarżowali na tanki ku osłupieniu całego świata. Pozwolę sobie też wyrazić przypuszczenie, że gdyby górne sfery literackie i in</w:t>
        <w:softHyphen/>
        <w:t>telektualne Europy nie okazały się wobec szarży Hetmana rów</w:t>
        <w:softHyphen/>
        <w:t xml:space="preserve">nie opancerzone, jak owe tanki, osądy jego wypadłyby mniej surowo. Trudno i darmo — jeśli nazwiska Schulza, Witkiewicza, Miłosza, czy Mrożka, przeniknęły do owych środowisk, które nie są chyba tak niemądre, to o Hetmanie jakoś głucho. Hetman twierdzi że moja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jest „nadmuchana” (?) ale fakt faktem, że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choć trzydzieści lat temu napisana, zdo</w:t>
        <w:softHyphen/>
        <w:t>była już sobie z młodzieńczą werwą prawie wszystkie kraje Za</w:t>
        <w:softHyphen/>
        <w:t>chodu; a Hetmana jeśli i przetłumaczą od czasu do czasu na jakiś język, to nie dlatego, że dobry a dlatego, że łatwy. To praw</w:t>
        <w:softHyphen/>
        <w:t>da, że trudno wyznaczać hierarchie gdy chodzi o utwory artys</w:t>
        <w:softHyphen/>
        <w:t>tyczne, ale jeśli będąc literatem, mieszkając o 20 kilometrów od lotniska Nicei, mając do czynienia nieustannie z pisarzami, kry</w:t>
        <w:softHyphen/>
        <w:t>tykami, dziennikarzami wszystkich nacji, nie spotkałem się ani razu z nazwiskiem „Mackiewicz”, mam prawo powiedzieć, że jego książki nie wywołują zainteresowania w czytelniku biorącym bar</w:t>
        <w:softHyphen/>
        <w:t>dziej na serio literaturę. Mimo to Hetman traktuje mnie okrop</w:t>
        <w:softHyphen/>
        <w:t>nie z góry i beszta od snobów, pozerów, mętniaków — wiecznie ta sama beznadziejna kolekcja wyzwisk, równie głupich co obra</w:t>
        <w:softHyphen/>
        <w:t>żających, którą mnie raczy od niepamiętnych czasów impotencja mózgowa pewnego odłamu emigracji. W wieku lat ośmiu sto</w:t>
        <w:softHyphen/>
        <w:t>sowałem w walce z moim starszym bratem, który mnie łoił, taktykę „a kuku”. Wyłaziłem zza krzaka i krzyczałem „wariat”, a gdy startował w moim kierunku wyłaziłem zza innego krzaka i krzyczałem „bydlak”. Czy nie są to metody zbyt dziecinne, pano</w:t>
        <w:softHyphen/>
        <w:t>wie, zważywszy iż wszyscy mamy już koło sześćdziesiątki? Bar</w:t>
        <w:softHyphen/>
        <w:t>dzo mi to na rękę zresztą, że Hetman zaczepia mnie w sposób tak grubiański, bo to mnie zwalnia z obowiązku pewnej dyskrecji do której poczuwałem się zawsze w stosunku do pisarzy emigra</w:t>
        <w:softHyphen/>
        <w:t xml:space="preserve">cyjnych. Ale już czas pohamować nieco naszego, coraz bardziej szalejącego, </w:t>
      </w:r>
      <w:r>
        <w:rPr>
          <w:color w:val="000000"/>
          <w:spacing w:val="0"/>
          <w:w w:val="100"/>
          <w:position w:val="0"/>
          <w:shd w:val="clear" w:color="auto" w:fill="auto"/>
          <w:lang w:val="fr-FR" w:eastAsia="fr-FR" w:bidi="fr-FR"/>
        </w:rPr>
        <w:t xml:space="preserve">Savonarolç. </w:t>
      </w:r>
      <w:r>
        <w:rPr>
          <w:color w:val="000000"/>
          <w:spacing w:val="0"/>
          <w:w w:val="100"/>
          <w:position w:val="0"/>
          <w:shd w:val="clear" w:color="auto" w:fill="auto"/>
          <w:lang w:val="pl-PL" w:eastAsia="pl-PL" w:bidi="pl-PL"/>
        </w:rPr>
        <w:t>Uwaga mości Panowie! Pod przewodem takiego Hetmana zawędrujecie wprost do Ciemnogrodu.</w:t>
      </w:r>
      <w:r>
        <w:br w:type="page"/>
      </w:r>
    </w:p>
    <w:p>
      <w:pPr>
        <w:pStyle w:val="Style36"/>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P.S. W artykule swoim w </w:t>
      </w:r>
      <w:r>
        <w:rPr>
          <w:i/>
          <w:iCs/>
          <w:color w:val="000000"/>
          <w:spacing w:val="0"/>
          <w:w w:val="100"/>
          <w:position w:val="0"/>
          <w:shd w:val="clear" w:color="auto" w:fill="auto"/>
          <w:lang w:val="pl-PL" w:eastAsia="pl-PL" w:bidi="pl-PL"/>
        </w:rPr>
        <w:t>Wiadomościach</w:t>
      </w:r>
      <w:r>
        <w:rPr>
          <w:color w:val="000000"/>
          <w:spacing w:val="0"/>
          <w:w w:val="100"/>
          <w:position w:val="0"/>
          <w:shd w:val="clear" w:color="auto" w:fill="auto"/>
          <w:lang w:val="pl-PL" w:eastAsia="pl-PL" w:bidi="pl-PL"/>
        </w:rPr>
        <w:t xml:space="preserve"> o zbiorze felietonów Hemara, któremu nie szczędzi najwyższych pochwał („najinteli</w:t>
        <w:softHyphen/>
        <w:t>gentniejsza książka jaka ukazała się na emigracji”) Hetman za</w:t>
        <w:softHyphen/>
        <w:t xml:space="preserve">strzega się, że jego pochwały nie są bynajmniej w związku z przesadnym już chyba entuzjazmem, któremu dał wyraz Hemar w swoim o nim artykule. Otóż w ostatnim numerze </w:t>
      </w:r>
      <w:r>
        <w:rPr>
          <w:i/>
          <w:iCs/>
          <w:color w:val="000000"/>
          <w:spacing w:val="0"/>
          <w:w w:val="100"/>
          <w:position w:val="0"/>
          <w:shd w:val="clear" w:color="auto" w:fill="auto"/>
          <w:lang w:val="pl-PL" w:eastAsia="pl-PL" w:bidi="pl-PL"/>
        </w:rPr>
        <w:t xml:space="preserve">Wiadomości </w:t>
      </w:r>
      <w:r>
        <w:rPr>
          <w:color w:val="000000"/>
          <w:spacing w:val="0"/>
          <w:w w:val="100"/>
          <w:position w:val="0"/>
          <w:shd w:val="clear" w:color="auto" w:fill="auto"/>
          <w:lang w:val="pl-PL" w:eastAsia="pl-PL" w:bidi="pl-PL"/>
        </w:rPr>
        <w:t>czytamy list Hemara do redakcji: „Pogratulować znakomitego Mackiewicza... Cóż za świetna lekcja pisania esejów!”</w:t>
      </w:r>
    </w:p>
    <w:p>
      <w:pPr>
        <w:pStyle w:val="Style36"/>
        <w:keepNext w:val="0"/>
        <w:keepLines w:val="0"/>
        <w:widowControl w:val="0"/>
        <w:shd w:val="clear" w:color="auto" w:fill="auto"/>
        <w:bidi w:val="0"/>
        <w:spacing w:before="0" w:after="380" w:line="226" w:lineRule="auto"/>
        <w:ind w:left="0" w:right="0" w:firstLine="380"/>
        <w:jc w:val="both"/>
      </w:pPr>
      <w:r>
        <w:rPr>
          <w:color w:val="000000"/>
          <w:spacing w:val="0"/>
          <w:w w:val="100"/>
          <w:position w:val="0"/>
          <w:shd w:val="clear" w:color="auto" w:fill="auto"/>
          <w:lang w:val="pl-PL" w:eastAsia="pl-PL" w:bidi="pl-PL"/>
        </w:rPr>
        <w:t>Ale to nie o eseju Mackiewicza o nim, Hemarze, tylko o na</w:t>
        <w:softHyphen/>
        <w:t>stępnym, poświęconym książce gen. Pragłowskiego, którą mianu</w:t>
        <w:softHyphen/>
        <w:t>je Hetman „wspaniałą” czy coś w tym rodzaju. Pogratulować! Nie upłynęło i trzech miesięcy a już mamy cztery arcydzieła. Żyć nie umierać w tym klubie wzajemnej adoracji.</w:t>
      </w:r>
    </w:p>
    <w:p>
      <w:pPr>
        <w:pStyle w:val="Style36"/>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Sobota</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Moja polemika z Baśką Szubską w </w:t>
      </w:r>
      <w:r>
        <w:rPr>
          <w:i/>
          <w:iCs/>
          <w:color w:val="000000"/>
          <w:spacing w:val="0"/>
          <w:w w:val="100"/>
          <w:position w:val="0"/>
          <w:shd w:val="clear" w:color="auto" w:fill="auto"/>
          <w:lang w:val="pl-PL" w:eastAsia="pl-PL" w:bidi="pl-PL"/>
        </w:rPr>
        <w:t>Wiadomościach,</w:t>
      </w:r>
      <w:r>
        <w:rPr>
          <w:color w:val="000000"/>
          <w:spacing w:val="0"/>
          <w:w w:val="100"/>
          <w:position w:val="0"/>
          <w:shd w:val="clear" w:color="auto" w:fill="auto"/>
          <w:lang w:val="pl-PL" w:eastAsia="pl-PL" w:bidi="pl-PL"/>
        </w:rPr>
        <w:t xml:space="preserve"> do której dołączyło się z piętnaście osób, wywołała zgorszenie paru moich przyjaciół, którzy mi piszą: któż to widział żeby poważny pisarz tak się pospolitował! Jeleński mówi, że oni wciąż tkwią w kon</w:t>
        <w:softHyphen/>
        <w:t>wenansie i zupełnie nie rozumieją w czym rzecz. Ma rację. Zleźć z cokołu, przegnać dwór i gwardię przyboczną, rozebrać się do goła zawieszając na kołku gronostaje, i wyjść na ulicę żeby bić się z pierwszym lepszym — tak, to w moim stylu. W takiej bit</w:t>
        <w:softHyphen/>
        <w:t>wie na pięści ulatnia się cała sztuczna „wyższość” pisarza, oparta na konwenansie i ceremoniale, zanika dystans chroniący go od czytelników, natomiast z tym większym okrucieństwem daje się we znaki istotna wyższość i rzeczywista niższość, ten problem okropny, dręczący. Przecież już od dawna głoszę, że sąd niższego dotyka i boli, niczym „but za ciasny”, że nie jest prawdą jakoby to nas „pisarzy” nic nie obchodziło.</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 lepiej, że ta bitwa na pięści i na goło zaczęła się od kobiety. Pisarz i kobieta, oto dwie istoty delikatne i chronione, więc doskonale żeśmy się pobili. Zapewne byłoby to o wiele ciekaw</w:t>
        <w:softHyphen/>
        <w:t>sze gdybym wziął walkę bardziej na serio, ale i tak fakt że wezwałem publicznie Basię by uznała własną niższość a moją wyższość, ma swoje znaczenie. Ta polemika, pozwolę sobie skrom</w:t>
        <w:softHyphen/>
        <w:t>nie zauważyć, jest jedyna w historii literatury. Chwała Baśce i mnie!</w:t>
      </w:r>
    </w:p>
    <w:p>
      <w:pPr>
        <w:pStyle w:val="Style36"/>
        <w:keepNext w:val="0"/>
        <w:keepLines w:val="0"/>
        <w:widowControl w:val="0"/>
        <w:shd w:val="clear" w:color="auto" w:fill="auto"/>
        <w:bidi w:val="0"/>
        <w:spacing w:before="0" w:after="0" w:line="223" w:lineRule="auto"/>
        <w:ind w:left="0" w:right="0" w:firstLine="300"/>
        <w:jc w:val="both"/>
        <w:sectPr>
          <w:headerReference w:type="default" r:id="rId5"/>
          <w:headerReference w:type="even" r:id="rId6"/>
          <w:headerReference w:type="first" r:id="rId7"/>
          <w:footnotePr>
            <w:pos w:val="pageBottom"/>
            <w:numFmt w:val="decimal"/>
            <w:numRestart w:val="continuous"/>
          </w:footnotePr>
          <w:pgSz w:w="6852" w:h="11811"/>
          <w:pgMar w:top="1180" w:left="491" w:right="478" w:bottom="964" w:header="0" w:footer="3" w:gutter="0"/>
          <w:pgNumType w:start="4"/>
          <w:cols w:space="720"/>
          <w:noEndnote/>
          <w:titlePg/>
          <w:rtlGutter w:val="0"/>
          <w:docGrid w:linePitch="360"/>
        </w:sectPr>
      </w:pPr>
      <w:r>
        <w:rPr>
          <w:color w:val="000000"/>
          <w:spacing w:val="0"/>
          <w:w w:val="100"/>
          <w:position w:val="0"/>
          <w:shd w:val="clear" w:color="auto" w:fill="auto"/>
          <w:lang w:val="pl-PL" w:eastAsia="pl-PL" w:bidi="pl-PL"/>
        </w:rPr>
        <w:t>Łatwo zrozumieć na czym polega trudność i groza zagadnie</w:t>
        <w:softHyphen/>
        <w:t>nia. Basia, jak każdy, może widzieć świat tylko swoimi oczami i myśleć swoim rozumem. Nawet gdy powie „ten jest wyższy, lepszy ode mnie”, to ona, nie kto inny, tak osądziła. I nawet gdyby powiedziała, że wierzy w wyższość Einsteina bo tak ją po</w:t>
        <w:softHyphen/>
        <w:t xml:space="preserve">informowali ludzie znający się na rzeczy, ona, nie kto inny, musi w ostatecznej instancji osądzić że ci specjaliści są godni zaufania. Otóż to, że każdy, chce czy nie chce musi być ośrodkiem swojego świata i najwyższym sędzią, kłóci się jaskrawo z obiektywizmem, który nam każę uznać cudze światy i cudze widzenie. Męczarnia </w:t>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tych co rzucili się Baśce z pomocą a mnie na pohybel z tego właśnie się bierze; bo, obiektywnie biorąc, trudno przypuścić aby wszyscy co mnie chwalą byli kretynami; a znów nie można wi</w:t>
        <w:softHyphen/>
        <w:t xml:space="preserve">dzieć cudzymi oczami i z tej perspektywy wszyscy ci moi wy- chwalacze są kretynami i ja także. Sprzeczność. </w:t>
      </w:r>
      <w:r>
        <w:rPr>
          <w:i/>
          <w:iCs/>
          <w:color w:val="000000"/>
          <w:spacing w:val="0"/>
          <w:w w:val="100"/>
          <w:position w:val="0"/>
          <w:shd w:val="clear" w:color="auto" w:fill="auto"/>
          <w:lang w:val="fr-FR" w:eastAsia="fr-FR" w:bidi="fr-FR"/>
        </w:rPr>
        <w:t>Inde ira.</w:t>
      </w:r>
    </w:p>
    <w:p>
      <w:pPr>
        <w:pStyle w:val="Style36"/>
        <w:keepNext w:val="0"/>
        <w:keepLines w:val="0"/>
        <w:widowControl w:val="0"/>
        <w:shd w:val="clear" w:color="auto" w:fill="auto"/>
        <w:bidi w:val="0"/>
        <w:spacing w:before="0" w:after="380" w:line="226" w:lineRule="auto"/>
        <w:ind w:left="0" w:right="0" w:firstLine="320"/>
        <w:jc w:val="both"/>
      </w:pPr>
      <w:r>
        <w:rPr>
          <w:color w:val="000000"/>
          <w:spacing w:val="0"/>
          <w:w w:val="100"/>
          <w:position w:val="0"/>
          <w:shd w:val="clear" w:color="auto" w:fill="auto"/>
          <w:lang w:val="pl-PL" w:eastAsia="pl-PL" w:bidi="pl-PL"/>
        </w:rPr>
        <w:t>Zapewne, gdybym wziął to bardziej na serio... Ale mimo wszyst</w:t>
        <w:softHyphen/>
        <w:t>ko to dla mnie było pouczające doświadczenie. Rzecz najważniej</w:t>
        <w:softHyphen/>
        <w:t>sza, że po tym starciu poczułem się z Basią o wiele lepiej, nieomal po przyjacielsku — czy i ona także? Jeśli tak, to by dowodziło że łatwiej znosić torturę wyższość-niższość gdy się ją obnaży, niż gdy jest opatulona delikatnościami, dyskrecjami, manierami, pru- deriami i inną hipokryzją.</w:t>
      </w:r>
    </w:p>
    <w:p>
      <w:pPr>
        <w:pStyle w:val="Style36"/>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Środa</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Najgłębsze rozdarcie człowieka, jego krwawiąca rana, to właś</w:t>
        <w:softHyphen/>
        <w:t>nie to: subiektywizm — obiektywizm. Podstawowe. Rozpaczliwe. Relacja subiekt — obiekt, czyli świadomość i przedmiot świado</w:t>
        <w:softHyphen/>
        <w:t>mości jest punktem wyjściowym myślenia filozoficznego. Wy</w:t>
        <w:softHyphen/>
        <w:t>obraźmy sobie, że świat się redukuje do jednego jedynego przed</w:t>
        <w:softHyphen/>
        <w:t>miotu. Gdyby nie było nikogo, kto by sobie istnienie tego przed</w:t>
        <w:softHyphen/>
        <w:t>miotu uświadomił, on by nie istniał, świadomość jest poza wszystkim, jest ostateczna, jestem świadomy moich myśli, ciała, wrażeń, doznań, dlatego to wszystko dla mnie istnieje.</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Już w zaraniu myśl rozbija się u Platona i Arystotelesa — na myśl subiektywną i obiektywną. Arystoteles poprzez Tomasza z Akwinu dosięga rozmaitymi drogami naszych czasów, a Platon poprzez św. Augustyna, poprzez </w:t>
      </w:r>
      <w:r>
        <w:rPr>
          <w:color w:val="000000"/>
          <w:spacing w:val="0"/>
          <w:w w:val="100"/>
          <w:position w:val="0"/>
          <w:shd w:val="clear" w:color="auto" w:fill="auto"/>
          <w:lang w:val="fr-FR" w:eastAsia="fr-FR" w:bidi="fr-FR"/>
        </w:rPr>
        <w:t xml:space="preserve">Descartes’a, </w:t>
      </w:r>
      <w:r>
        <w:rPr>
          <w:color w:val="000000"/>
          <w:spacing w:val="0"/>
          <w:w w:val="100"/>
          <w:position w:val="0"/>
          <w:shd w:val="clear" w:color="auto" w:fill="auto"/>
          <w:lang w:val="pl-PL" w:eastAsia="pl-PL" w:bidi="pl-PL"/>
        </w:rPr>
        <w:t>poprzez oślepiający wybuch kantowskiej krytyki i z niej się wywodzącą linię idealizmu niemieckiego, poprzez Fichtego, Schellinga, Hegla poprzez hus- serlowską fenomenologię i egzystencjalizm, dochodzi do potęż</w:t>
        <w:softHyphen/>
        <w:t>nego rozkwitu, większego niż za pierwszych dni. Myśl obiektywna natomiast urzeczywistnia się dzisiaj przede wszystkim w kato</w:t>
        <w:softHyphen/>
        <w:t>licyzmie i marksizmie; ale marksizm nie jest, jak sam Marks twierdził, filozofią, a katolicyzm jest metafizyką, opartą na wie</w:t>
        <w:softHyphen/>
        <w:t>rze, jest dosyć paradoksalnie subiektywnym przeświadczeniem że świat obiektywny istnieje.</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Chcecie odnaleźć subiektywizm i obiektywizm w sztukach plastycznych? Spójrzcie. Czyż renesans to nie obiektywizm, barok — subiektywizm? W muzyce </w:t>
      </w:r>
      <w:r>
        <w:rPr>
          <w:color w:val="000000"/>
          <w:spacing w:val="0"/>
          <w:w w:val="100"/>
          <w:position w:val="0"/>
          <w:shd w:val="clear" w:color="auto" w:fill="auto"/>
          <w:lang w:val="fr-FR" w:eastAsia="fr-FR" w:bidi="fr-FR"/>
        </w:rPr>
        <w:t xml:space="preserve">Beethoven </w:t>
      </w:r>
      <w:r>
        <w:rPr>
          <w:color w:val="000000"/>
          <w:spacing w:val="0"/>
          <w:w w:val="100"/>
          <w:position w:val="0"/>
          <w:shd w:val="clear" w:color="auto" w:fill="auto"/>
          <w:lang w:val="pl-PL" w:eastAsia="pl-PL" w:bidi="pl-PL"/>
        </w:rPr>
        <w:t>subiektywny, Bach obiek</w:t>
        <w:softHyphen/>
        <w:t xml:space="preserve">tywny. I jakież głowy nie wypowiadały się za subiektywizmem! Artyści, myśliciele jak </w:t>
      </w:r>
      <w:r>
        <w:rPr>
          <w:color w:val="000000"/>
          <w:spacing w:val="0"/>
          <w:w w:val="100"/>
          <w:position w:val="0"/>
          <w:shd w:val="clear" w:color="auto" w:fill="auto"/>
          <w:lang w:val="fr-FR" w:eastAsia="fr-FR" w:bidi="fr-FR"/>
        </w:rPr>
        <w:t xml:space="preserve">Montaigne </w:t>
      </w:r>
      <w:r>
        <w:rPr>
          <w:color w:val="000000"/>
          <w:spacing w:val="0"/>
          <w:w w:val="100"/>
          <w:position w:val="0"/>
          <w:shd w:val="clear" w:color="auto" w:fill="auto"/>
          <w:lang w:val="pl-PL" w:eastAsia="pl-PL" w:bidi="pl-PL"/>
        </w:rPr>
        <w:t>lub Nietzsche... a jeślibyście chcieli zobaczyć jak dalece to rozdwojenie nasze jest wciąż krwa</w:t>
        <w:softHyphen/>
        <w:t xml:space="preserve">wiące przeczytajcie dramatyczne strony w „Bycie i Nicości”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poświęcone dziwnemu pytaniu: czy istnieją inni ludzie oprócz mnie samego?</w:t>
      </w:r>
    </w:p>
    <w:p>
      <w:pPr>
        <w:pStyle w:val="Style36"/>
        <w:keepNext w:val="0"/>
        <w:keepLines w:val="0"/>
        <w:widowControl w:val="0"/>
        <w:shd w:val="clear" w:color="auto" w:fill="auto"/>
        <w:bidi w:val="0"/>
        <w:spacing w:before="0" w:after="0" w:line="223" w:lineRule="auto"/>
        <w:ind w:left="0" w:right="0" w:firstLine="320"/>
        <w:jc w:val="both"/>
        <w:sectPr>
          <w:headerReference w:type="default" r:id="rId8"/>
          <w:headerReference w:type="even" r:id="rId9"/>
          <w:footnotePr>
            <w:pos w:val="pageBottom"/>
            <w:numFmt w:val="decimal"/>
            <w:numRestart w:val="continuous"/>
          </w:footnotePr>
          <w:pgSz w:w="6852" w:h="11811"/>
          <w:pgMar w:top="1180" w:left="491" w:right="478" w:bottom="964" w:header="0" w:footer="536" w:gutter="0"/>
          <w:pgNumType w:start="340"/>
          <w:cols w:space="720"/>
          <w:noEndnote/>
          <w:rtlGutter w:val="0"/>
          <w:docGrid w:linePitch="360"/>
        </w:sectPr>
      </w:pPr>
      <w:r>
        <w:rPr>
          <w:color w:val="000000"/>
          <w:spacing w:val="0"/>
          <w:w w:val="100"/>
          <w:position w:val="0"/>
          <w:shd w:val="clear" w:color="auto" w:fill="auto"/>
          <w:lang w:val="pl-PL" w:eastAsia="pl-PL" w:bidi="pl-PL"/>
        </w:rPr>
        <w:t>Mówię „problem dziwny” bo istnienie innych ludzi jest prze</w:t>
        <w:softHyphen/>
        <w:t xml:space="preserve">cież najbardziej naoczną, namacalną rzeczywistością — a dla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 xml:space="preserve">egzystencjalisty, ale i marksisty, ale i moralisty, było </w:t>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nieomal sprawą życia i śmierci uznać ową rzeczywistość. A jed</w:t>
        <w:softHyphen/>
        <w:t xml:space="preserve">nak po gruntownej analizie tego problemu u </w:t>
      </w:r>
      <w:r>
        <w:rPr>
          <w:color w:val="000000"/>
          <w:spacing w:val="0"/>
          <w:w w:val="100"/>
          <w:position w:val="0"/>
          <w:shd w:val="clear" w:color="auto" w:fill="auto"/>
          <w:lang w:val="fr-FR" w:eastAsia="fr-FR" w:bidi="fr-FR"/>
        </w:rPr>
        <w:t xml:space="preserve">Descartes’a, </w:t>
      </w:r>
      <w:r>
        <w:rPr>
          <w:color w:val="000000"/>
          <w:spacing w:val="0"/>
          <w:w w:val="100"/>
          <w:position w:val="0"/>
          <w:shd w:val="clear" w:color="auto" w:fill="auto"/>
          <w:lang w:val="pl-PL" w:eastAsia="pl-PL" w:bidi="pl-PL"/>
        </w:rPr>
        <w:t>Kanta, Hegla, Husserla, zmuszony jest uznać, że istnienie drugiego czło</w:t>
        <w:softHyphen/>
        <w:t>wieka jest nie do przyjęcia dla myślenia ścisłego, filozoficznego. A dlaczego? Gdyż jestem w ostatecznej swojej istocie, jak się rzekło, czystą świadomością, jestem podmiotem... A jeślibym przy</w:t>
        <w:softHyphen/>
        <w:t>jął, że inny człowiek też jest świadomością, to staję się w tej samej chwili obiektem dla tej cudzej świadomości, a więc rze</w:t>
        <w:softHyphen/>
        <w:t>czą. Nie mogą istnieć dwa subiekty w myśleniu ścisłym, jeden wyklucza drugi.</w:t>
      </w:r>
    </w:p>
    <w:p>
      <w:pPr>
        <w:pStyle w:val="Style36"/>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 xml:space="preserve">Ignorantom dla których filozofia jest kupą bredni, bo nic nie rozumieją, pozwolę sobie zwrócić uwagę, że nad analogiczną sprzecznością łamią sobie głowy np. fizycy (teoria falowa i kor- puskularna światła, dwoiste ujęcie elektronu, </w:t>
      </w:r>
      <w:r>
        <w:rPr>
          <w:i/>
          <w:iCs/>
          <w:color w:val="000000"/>
          <w:spacing w:val="0"/>
          <w:w w:val="100"/>
          <w:position w:val="0"/>
          <w:shd w:val="clear" w:color="auto" w:fill="auto"/>
          <w:lang w:val="pl-PL" w:eastAsia="pl-PL" w:bidi="pl-PL"/>
        </w:rPr>
        <w:t>continuum</w:t>
      </w:r>
      <w:r>
        <w:rPr>
          <w:color w:val="000000"/>
          <w:spacing w:val="0"/>
          <w:w w:val="100"/>
          <w:position w:val="0"/>
          <w:shd w:val="clear" w:color="auto" w:fill="auto"/>
          <w:lang w:val="pl-PL" w:eastAsia="pl-PL" w:bidi="pl-PL"/>
        </w:rPr>
        <w:t xml:space="preserve"> einstei- nowskie i teoria Plancka). Wszędzie, wszędzie, najgłębsza myśl człowieka rozbija się o tę samą dwoistość interpretacji, wewnętrz</w:t>
        <w:softHyphen/>
        <w:t>nie nie do pogodzenia. I dlatego człowiek jest dla siebie taką tajemnicą.</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Ale dla polskich myślicieli ten bagatelny problemik to czyste zawracanie głowy, w sam raz dla egocentryków i snobów, oraz pięknoduchów.</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I rzecz szczególna, ta sprzeczność zasadnicza ujawnia się tak</w:t>
        <w:softHyphen/>
        <w:t>że, gdy spróbujemy zastanowić się czym jest świadomość jako taka, czysta świadomość — gdyż o to właśnie idzie, że świa</w:t>
        <w:softHyphen/>
        <w:t>domość musi być zawsze świadomością czegoś, jest korelatywna, mogę uświadomić sobie kształt tego stołu, lub ruch tamtej krowy, ale świadomość w oderwaniu od obiektu nie może być pomyślana gdyż jest właśnie tym, jest uświadamianiem sobie czegoś. Więc tu prawo identyczności, że A równa się A, zawodzi — znów zasadnicza sprzeczność dla naszego myślenia, nie dająca się pokonać, i to nas doprowadza do formuły egzystencjalnej, która uwypukla to jakieś fundamentalne „wyminięcie” zacho</w:t>
        <w:softHyphen/>
        <w:t>dzące w nas, tę nieuchwytność człowieczeństwa: „człowiek jest tym czym nie jest i nie jest tym czym jest”.</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Tak wygląda w ogólnych zarysach problemik subiektywizmu, który dla wielu łepetyn jest „egoistycznym zapatrzeniem się we własny pępek” i „mętniactwem”. Dla mętnych głów wszystko jest mętne. Ten bagatelny problemik, ta maleńka trudność, do</w:t>
        <w:softHyphen/>
        <w:t>minuje całą kulturę współczesną. Ale mętne głowy nie są nawet w stanie zrozumieć, że ich bój z marksizmem nie jest niczym innym, jak właśnie walką subiektywizmu z obiektywizmem. Albo</w:t>
        <w:softHyphen/>
        <w:t>wiem, marksizm wyprowadza się z nauki, jest próbą naukowej, czyli obiektywnej organizacji społeczeństwa, jest przeto abstrak</w:t>
        <w:softHyphen/>
        <w:t>cyjną teorią, operującą oderwanymi pojęciami, ujmującą ludzi aby tak się wyrazić „z zewnątrz”. A ten kto broni swego świata wewnętrznego, swojej wolności, swego życia prywatnego, kon</w:t>
        <w:softHyphen/>
        <w:t>kretnego, jest po stronie subiektywizmu.</w:t>
      </w:r>
    </w:p>
    <w:p>
      <w:pPr>
        <w:pStyle w:val="Style36"/>
        <w:keepNext w:val="0"/>
        <w:keepLines w:val="0"/>
        <w:widowControl w:val="0"/>
        <w:shd w:val="clear" w:color="auto" w:fill="auto"/>
        <w:bidi w:val="0"/>
        <w:spacing w:before="0" w:after="360" w:line="223" w:lineRule="auto"/>
        <w:ind w:left="0" w:right="0" w:firstLine="280"/>
        <w:jc w:val="both"/>
      </w:pPr>
      <w:r>
        <w:rPr>
          <w:color w:val="000000"/>
          <w:spacing w:val="0"/>
          <w:w w:val="100"/>
          <w:position w:val="0"/>
          <w:shd w:val="clear" w:color="auto" w:fill="auto"/>
          <w:lang w:val="pl-PL" w:eastAsia="pl-PL" w:bidi="pl-PL"/>
        </w:rPr>
        <w:t>Jeszcze jeden przykład aby lepiej uprzytomnić różnicę między obiektywizmem i subiektywizmem. Gdy operujecie człowieka chorego na zapalenie ślepej kiszki, jest on dla was przedmiotem,</w:t>
        <w:br w:type="page"/>
      </w:r>
      <w:r>
        <w:rPr>
          <w:color w:val="000000"/>
          <w:spacing w:val="0"/>
          <w:w w:val="100"/>
          <w:position w:val="0"/>
          <w:shd w:val="clear" w:color="auto" w:fill="auto"/>
          <w:lang w:val="pl-PL" w:eastAsia="pl-PL" w:bidi="pl-PL"/>
        </w:rPr>
        <w:t>operujecie go akurat tak samo jakbyście naprawiali samochód lub inną maszynę, to mechanizm, który źle działa. Ale od strony chorego, tego co „przeżywa” operację, sprawa przedstawia się inaczej, jest to coś odrębnego, jedynego, własnego, to „jego” operacja.</w:t>
      </w:r>
    </w:p>
    <w:p>
      <w:pPr>
        <w:pStyle w:val="Style36"/>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Poniedziałek</w:t>
      </w:r>
    </w:p>
    <w:p>
      <w:pPr>
        <w:pStyle w:val="Style36"/>
        <w:keepNext w:val="0"/>
        <w:keepLines w:val="0"/>
        <w:widowControl w:val="0"/>
        <w:shd w:val="clear" w:color="auto" w:fill="auto"/>
        <w:bidi w:val="0"/>
        <w:spacing w:before="0" w:after="180" w:line="226" w:lineRule="auto"/>
        <w:ind w:left="0" w:right="0" w:firstLine="300"/>
        <w:jc w:val="both"/>
      </w:pPr>
      <w:r>
        <w:rPr>
          <w:i/>
          <w:iCs/>
          <w:color w:val="000000"/>
          <w:spacing w:val="0"/>
          <w:w w:val="100"/>
          <w:position w:val="0"/>
          <w:shd w:val="clear" w:color="auto" w:fill="auto"/>
          <w:lang w:val="pl-PL" w:eastAsia="pl-PL" w:bidi="pl-PL"/>
        </w:rPr>
        <w:t>„Książeczka o Dantem tego Polaka jest haniebna. Bezsensow</w:t>
        <w:softHyphen/>
        <w:t>ne, idiotyczne, że ta potwarz ukazała się w druku. Podarłem i wyrzuciłem do diabła tę potworność kretyńską. Ungaretti”.</w:t>
      </w:r>
    </w:p>
    <w:p>
      <w:pPr>
        <w:pStyle w:val="Style36"/>
        <w:keepNext w:val="0"/>
        <w:keepLines w:val="0"/>
        <w:widowControl w:val="0"/>
        <w:shd w:val="clear" w:color="auto" w:fill="auto"/>
        <w:bidi w:val="0"/>
        <w:spacing w:before="0" w:after="360" w:line="223" w:lineRule="auto"/>
        <w:ind w:left="0" w:right="0" w:firstLine="300"/>
        <w:jc w:val="both"/>
      </w:pPr>
      <w:r>
        <w:rPr>
          <w:color w:val="000000"/>
          <w:spacing w:val="0"/>
          <w:w w:val="100"/>
          <w:position w:val="0"/>
          <w:shd w:val="clear" w:color="auto" w:fill="auto"/>
          <w:lang w:val="pl-PL" w:eastAsia="pl-PL" w:bidi="pl-PL"/>
        </w:rPr>
        <w:t xml:space="preserve">Ten telegram wysłał do Dominika </w:t>
      </w:r>
      <w:r>
        <w:rPr>
          <w:color w:val="000000"/>
          <w:spacing w:val="0"/>
          <w:w w:val="100"/>
          <w:position w:val="0"/>
          <w:shd w:val="clear" w:color="auto" w:fill="auto"/>
          <w:lang w:val="fr-FR" w:eastAsia="fr-FR" w:bidi="fr-FR"/>
        </w:rPr>
        <w:t xml:space="preserve">de Roux </w:t>
      </w:r>
      <w:r>
        <w:rPr>
          <w:color w:val="000000"/>
          <w:spacing w:val="0"/>
          <w:w w:val="100"/>
          <w:position w:val="0"/>
          <w:shd w:val="clear" w:color="auto" w:fill="auto"/>
          <w:lang w:val="pl-PL" w:eastAsia="pl-PL" w:bidi="pl-PL"/>
        </w:rPr>
        <w:t>Ungaretti po prze</w:t>
        <w:softHyphen/>
        <w:t xml:space="preserve">czytaniu mego francuskiego „Danta”. Dominik pisze mi, że </w:t>
      </w:r>
      <w:r>
        <w:rPr>
          <w:color w:val="000000"/>
          <w:spacing w:val="0"/>
          <w:w w:val="100"/>
          <w:position w:val="0"/>
          <w:shd w:val="clear" w:color="auto" w:fill="auto"/>
          <w:lang w:val="fr-FR" w:eastAsia="fr-FR" w:bidi="fr-FR"/>
        </w:rPr>
        <w:t>at</w:t>
        <w:softHyphen/>
        <w:t xml:space="preserve">taché </w:t>
      </w:r>
      <w:r>
        <w:rPr>
          <w:color w:val="000000"/>
          <w:spacing w:val="0"/>
          <w:w w:val="100"/>
          <w:position w:val="0"/>
          <w:shd w:val="clear" w:color="auto" w:fill="auto"/>
          <w:lang w:val="pl-PL" w:eastAsia="pl-PL" w:bidi="pl-PL"/>
        </w:rPr>
        <w:t>ambasady włoskiej w Paryżu zapowiedział swoją wizytę.</w:t>
      </w:r>
    </w:p>
    <w:p>
      <w:pPr>
        <w:pStyle w:val="Style36"/>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Czwartek</w:t>
      </w:r>
    </w:p>
    <w:p>
      <w:pPr>
        <w:pStyle w:val="Style36"/>
        <w:keepNext w:val="0"/>
        <w:keepLines w:val="0"/>
        <w:widowControl w:val="0"/>
        <w:shd w:val="clear" w:color="auto" w:fill="auto"/>
        <w:bidi w:val="0"/>
        <w:spacing w:before="0" w:after="0" w:line="223" w:lineRule="auto"/>
        <w:ind w:left="0" w:right="0" w:firstLine="300"/>
        <w:jc w:val="both"/>
      </w:pPr>
      <w:r>
        <w:rPr>
          <w:i/>
          <w:iCs/>
          <w:color w:val="000000"/>
          <w:spacing w:val="0"/>
          <w:w w:val="100"/>
          <w:position w:val="0"/>
          <w:shd w:val="clear" w:color="auto" w:fill="auto"/>
          <w:lang w:val="pl-PL" w:eastAsia="pl-PL" w:bidi="pl-PL"/>
        </w:rPr>
        <w:t>Atak i ślub.</w:t>
      </w:r>
      <w:r>
        <w:rPr>
          <w:color w:val="000000"/>
          <w:spacing w:val="0"/>
          <w:w w:val="100"/>
          <w:position w:val="0"/>
          <w:shd w:val="clear" w:color="auto" w:fill="auto"/>
          <w:lang w:val="pl-PL" w:eastAsia="pl-PL" w:bidi="pl-PL"/>
        </w:rPr>
        <w:t xml:space="preserve"> Dziś już trochę chodzę po mieszkaniu — po czterech miesiącach — i trochę zaczynam pisać. Wszystko odby</w:t>
        <w:softHyphen/>
        <w:t>ło się w przeszłości jak gdyby zaprzeszłej — siedemnastego listopada wczesnym rankiem — bóle rozdzierające w okolicy serca — nie mogę się ruszyć, jęczę. Ale człowiek jest sam dla siebie niekończącą się niespodzianką, i ja choć w strachu że umrę i ze świdrem co mi pierś rozrywał, żenowałem się budzić Ritę i wzywać lekarza o tak wczesnej godzinie; w końcu przy</w:t>
        <w:softHyphen/>
        <w:t>szedł i dał mi zastrzyk, ale gdy ból pofolgował, mnie i Ritę ogarnęła wesołość, wpadliśmy w doskonały humor, śmieliśmy się</w:t>
      </w:r>
    </w:p>
    <w:p>
      <w:pPr>
        <w:pStyle w:val="Style36"/>
        <w:keepNext w:val="0"/>
        <w:keepLines w:val="0"/>
        <w:widowControl w:val="0"/>
        <w:numPr>
          <w:ilvl w:val="0"/>
          <w:numId w:val="3"/>
        </w:numPr>
        <w:shd w:val="clear" w:color="auto" w:fill="auto"/>
        <w:tabs>
          <w:tab w:pos="183" w:val="left"/>
        </w:tabs>
        <w:bidi w:val="0"/>
        <w:spacing w:before="0" w:after="0" w:line="223" w:lineRule="auto"/>
        <w:ind w:left="0" w:right="0" w:firstLine="0"/>
        <w:jc w:val="both"/>
      </w:pPr>
      <w:r>
        <w:rPr>
          <w:color w:val="000000"/>
          <w:spacing w:val="0"/>
          <w:w w:val="100"/>
          <w:position w:val="0"/>
          <w:shd w:val="clear" w:color="auto" w:fill="auto"/>
          <w:lang w:val="pl-PL" w:eastAsia="pl-PL" w:bidi="pl-PL"/>
        </w:rPr>
        <w:t>mówiliśmy głupstwa medyk patrzył na nas jak na półgłówków.</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następnych dniach jeszcze kilka ataków — leżałem skazany na absolutny bezruch — oszołomiony pigułkami, gdym ruszył ręką lekarz krzyczał „niech pan się nie rusza!" — bezruch trwał</w:t>
      </w:r>
    </w:p>
    <w:p>
      <w:pPr>
        <w:pStyle w:val="Style36"/>
        <w:keepNext w:val="0"/>
        <w:keepLines w:val="0"/>
        <w:widowControl w:val="0"/>
        <w:numPr>
          <w:ilvl w:val="0"/>
          <w:numId w:val="3"/>
        </w:numPr>
        <w:shd w:val="clear" w:color="auto" w:fill="auto"/>
        <w:tabs>
          <w:tab w:pos="216" w:val="left"/>
        </w:tabs>
        <w:bidi w:val="0"/>
        <w:spacing w:before="0" w:after="0" w:line="223" w:lineRule="auto"/>
        <w:ind w:left="0" w:right="0" w:firstLine="0"/>
        <w:jc w:val="both"/>
      </w:pPr>
      <w:r>
        <w:rPr>
          <w:color w:val="000000"/>
          <w:spacing w:val="0"/>
          <w:w w:val="100"/>
          <w:position w:val="0"/>
          <w:shd w:val="clear" w:color="auto" w:fill="auto"/>
          <w:lang w:val="pl-PL" w:eastAsia="pl-PL" w:bidi="pl-PL"/>
        </w:rPr>
        <w:t>miesiące — teraz już lepiej, ale po czterech miesiącach jesz</w:t>
        <w:softHyphen/>
        <w:t>cze nie wolno mi wychodzić z domu — ale już odpowiadam na najpilniejsze listy, słucham muzyki. Zawał serca, tak to się nazywa...</w:t>
      </w:r>
    </w:p>
    <w:p>
      <w:pPr>
        <w:pStyle w:val="Style36"/>
        <w:keepNext w:val="0"/>
        <w:keepLines w:val="0"/>
        <w:widowControl w:val="0"/>
        <w:shd w:val="clear" w:color="auto" w:fill="auto"/>
        <w:bidi w:val="0"/>
        <w:spacing w:before="0" w:after="360" w:line="223" w:lineRule="auto"/>
        <w:ind w:left="0" w:right="0" w:firstLine="300"/>
        <w:jc w:val="both"/>
      </w:pPr>
      <w:r>
        <w:rPr>
          <w:color w:val="000000"/>
          <w:spacing w:val="0"/>
          <w:w w:val="100"/>
          <w:position w:val="0"/>
          <w:shd w:val="clear" w:color="auto" w:fill="auto"/>
          <w:lang w:val="pl-PL" w:eastAsia="pl-PL" w:bidi="pl-PL"/>
        </w:rPr>
        <w:t>Nie umarłem ale jednak coś we mnie zostało dotknięte śmier</w:t>
        <w:softHyphen/>
        <w:t>cią — tamto sprzed choroby jest jakby za murem. Powstała jakaś nowa trudność pomiędzy mną a przeszłością.</w:t>
      </w:r>
    </w:p>
    <w:p>
      <w:pPr>
        <w:pStyle w:val="Style36"/>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Niedz iel a</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U Polaków przybywających z Polski daje się zauważyć dawny kontredans wewnętrzny. Mówią — komunizm nas dławi, hamu</w:t>
        <w:softHyphen/>
        <w:t>je rozwój, kraj jest w nędzy, nie ma wolności słowa... A zaraz po tym — A co?! Nasza literatura, odbudowa Warszawy, nasze rowery i motocykle, nasze znaczki pocztowe jedne z najpięk</w:t>
        <w:softHyphen/>
        <w:br w:type="page"/>
      </w:r>
      <w:r>
        <w:rPr>
          <w:color w:val="000000"/>
          <w:spacing w:val="0"/>
          <w:w w:val="100"/>
          <w:position w:val="0"/>
          <w:shd w:val="clear" w:color="auto" w:fill="auto"/>
          <w:lang w:val="pl-PL" w:eastAsia="pl-PL" w:bidi="pl-PL"/>
        </w:rPr>
        <w:t>niejszych i nasz balet... Albośmy to jacy tacy, chłopcy krako</w:t>
        <w:softHyphen/>
        <w:t>wiacy!</w:t>
      </w:r>
    </w:p>
    <w:p>
      <w:pPr>
        <w:pStyle w:val="Style36"/>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Albo, albo. Albo literatura jest zdławiona albo jest „wielka”. Jakiż to wstyd nie pozwala nam przyznać się do siebie, ta mania trzymania fasonu! Nadrabiania miną.</w:t>
      </w:r>
    </w:p>
    <w:p>
      <w:pPr>
        <w:pStyle w:val="Style36"/>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Polak który potrafi </w:t>
      </w:r>
      <w:r>
        <w:rPr>
          <w:i/>
          <w:iCs/>
          <w:color w:val="000000"/>
          <w:spacing w:val="0"/>
          <w:w w:val="100"/>
          <w:position w:val="0"/>
          <w:shd w:val="clear" w:color="auto" w:fill="auto"/>
          <w:lang w:val="pl-PL" w:eastAsia="pl-PL" w:bidi="pl-PL"/>
        </w:rPr>
        <w:t>przyznać się,</w:t>
      </w:r>
      <w:r>
        <w:rPr>
          <w:color w:val="000000"/>
          <w:spacing w:val="0"/>
          <w:w w:val="100"/>
          <w:position w:val="0"/>
          <w:shd w:val="clear" w:color="auto" w:fill="auto"/>
          <w:lang w:val="pl-PL" w:eastAsia="pl-PL" w:bidi="pl-PL"/>
        </w:rPr>
        <w:t xml:space="preserve"> natychmiast staje się Euro</w:t>
        <w:softHyphen/>
        <w:t>pejczykiem i wysokiej klasy. Polak, który ukrywa, usiłuje wy</w:t>
        <w:softHyphen/>
        <w:t>kazać się przed zagranicą, który się wstydzi jakby dzisiejszy czy wczorajszy marazm był jego wyłączną winą, utożsamia się ze swoją nędzą. Kto zrzuci z siebie łachmany staje się suwerennie nagi; kto się wstydzi i chowa pod krzesło wystrzępione nogaw</w:t>
        <w:softHyphen/>
        <w:t>ki zasłaniając jednocześnie ręką dziury marynarki, jest nędza</w:t>
        <w:softHyphen/>
        <w:t>rzem. Ten nasz wieczysty wstyd! Ta słabość!</w:t>
      </w:r>
    </w:p>
    <w:p>
      <w:pPr>
        <w:pStyle w:val="Style36"/>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Pan Stanisław Kocik zamieszcza od czasu do czasu w pew</w:t>
        <w:softHyphen/>
        <w:t>nym dzienniku paryskim artykuły informacyjne o życiu literac</w:t>
        <w:softHyphen/>
        <w:t>kim w Polsce. Niedawno wystąpił z artykulikiem w którym mnie nazywa „najbardziej polskim z 'wielkich' pisarzy polskich współ</w:t>
        <w:softHyphen/>
        <w:t xml:space="preserve">czesnych”. Bardzo pięknie, ale czyż nie lepiej byłoby powiedzieć „wybitnych”? Któż uwierzy żeby w Polsce było współcześnie tylu „wielkich”, gdy nikt na Zachodzie o tym nic nie wie? Stanisław Ignacy Witkiewicz jest według pana Kocika „olbrzymi” </w:t>
      </w:r>
      <w:r>
        <w:rPr>
          <w:i/>
          <w:iCs/>
          <w:color w:val="000000"/>
          <w:spacing w:val="0"/>
          <w:w w:val="100"/>
          <w:position w:val="0"/>
          <w:shd w:val="clear" w:color="auto" w:fill="auto"/>
          <w:lang w:val="fr-FR" w:eastAsia="fr-FR" w:bidi="fr-FR"/>
        </w:rPr>
        <w:t>(im</w:t>
        <w:softHyphen/>
        <w:t>mense)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nic nie mam przeciw takiej jego opinii, ale czyż nie lepiej mieć trochę poczucia humoru i nie sadzić tak „olbrzy</w:t>
        <w:softHyphen/>
        <w:t>mami” i „wielkością”? Jestem dumny że pan Kocik wykorzystał okazję by pisząc o mnie przemycić nieco „wielkości polskiej” ale skutek może być obosieczny gdyż, zdenerwowany taką ilością wielkości, gotów jestem napomknąć coś tu i ówdzie w prasie zagranicznej o mierności. Człowiek czuje się dziwnie. Całe życie walczyłem o to, żeby nie być „pisarzem polskim” ale sobą, Gom</w:t>
        <w:softHyphen/>
        <w:t>browiczem, cały ten nałóg mówienia „nasz" uważam za śmieszny. „Wstrzymał słońce, ruszył ziemię, polskie wydało go plemię”, to już w stawającej się dziś Europie myszką trąci. Walczyłem żeby być sobą a oto naród w osobie p. Kocika znów mnie ucapił i zrobił ze mnie piórko w swoim ogonie pawim. Jest też iry</w:t>
        <w:softHyphen/>
        <w:t>tujące, że pan Kocik nadmieniwszy, iż jestem w Polsce zakazany, nie omieszkał dodać że jednak figuruję w jakiejś tam encyklo</w:t>
        <w:softHyphen/>
        <w:t xml:space="preserve">pedii, że jakiś tygodnik wydrukował jednak o mnie w ostatnim dziesięcioleciu esej pewnego Jugosłowianina i że jednak mój </w:t>
      </w:r>
      <w:r>
        <w:rPr>
          <w:i/>
          <w:iCs/>
          <w:color w:val="000000"/>
          <w:spacing w:val="0"/>
          <w:w w:val="100"/>
          <w:position w:val="0"/>
          <w:shd w:val="clear" w:color="auto" w:fill="auto"/>
          <w:lang w:val="pl-PL" w:eastAsia="pl-PL" w:bidi="pl-PL"/>
        </w:rPr>
        <w:t>Ślub</w:t>
      </w:r>
      <w:r>
        <w:rPr>
          <w:color w:val="000000"/>
          <w:spacing w:val="0"/>
          <w:w w:val="100"/>
          <w:position w:val="0"/>
          <w:shd w:val="clear" w:color="auto" w:fill="auto"/>
          <w:lang w:val="pl-PL" w:eastAsia="pl-PL" w:bidi="pl-PL"/>
        </w:rPr>
        <w:t xml:space="preserve"> został wystawiony na prowincji (trzy dni to trwało, policja zabroniła). Cóż to za szczytna bezstronność? Czy to jednak służyłoby do wykazania, że jednak nie jest tak źle, że jednak kultura w Polsce itd.? Boże święty! Czyż jeszcze trzeba tłuma</w:t>
        <w:softHyphen/>
        <w:t>czyć, że takie śmieszne łataniny zastosowane do sprawy ważnej, jaką jest cenzura może tylko wzbudzić politowanie w czytelniku francuskim? Lepiej byłoby, panie Kocik, żeby Pan nie wymachi</w:t>
        <w:softHyphen/>
        <w:t>wał Witkiewiczem jak sztandarem a był po prostu szczery. To i Polsce wyszłoby na korzyść.</w:t>
      </w:r>
    </w:p>
    <w:p>
      <w:pPr>
        <w:pStyle w:val="Style36"/>
        <w:keepNext w:val="0"/>
        <w:keepLines w:val="0"/>
        <w:widowControl w:val="0"/>
        <w:shd w:val="clear" w:color="auto" w:fill="auto"/>
        <w:bidi w:val="0"/>
        <w:spacing w:before="0" w:after="180" w:line="226" w:lineRule="auto"/>
        <w:ind w:left="0" w:right="0" w:firstLine="280"/>
        <w:jc w:val="both"/>
      </w:pPr>
      <w:r>
        <w:rPr>
          <w:color w:val="000000"/>
          <w:spacing w:val="0"/>
          <w:w w:val="100"/>
          <w:position w:val="0"/>
          <w:shd w:val="clear" w:color="auto" w:fill="auto"/>
          <w:lang w:val="pl-PL" w:eastAsia="pl-PL" w:bidi="pl-PL"/>
        </w:rPr>
        <w:t>Inny przykład, bardziej subtelny, ale ten już nie nadaje się do żartów. Po wkroczeniu armii sowieckiej do Czechosłowacji ukazały się w prasie emigracji protesty Polaków, niektóre bar</w:t>
        <w:softHyphen/>
        <w:br w:type="page"/>
      </w:r>
      <w:r>
        <w:rPr>
          <w:color w:val="000000"/>
          <w:spacing w:val="0"/>
          <w:w w:val="100"/>
          <w:position w:val="0"/>
          <w:shd w:val="clear" w:color="auto" w:fill="auto"/>
          <w:lang w:val="pl-PL" w:eastAsia="pl-PL" w:bidi="pl-PL"/>
        </w:rPr>
        <w:t>dzo odważne, jak protest Andrzejewskiego. Nie podpisuję z za</w:t>
        <w:softHyphen/>
        <w:t>sady protestów będąc zdania, że literat nie jest żadnym przewod</w:t>
        <w:softHyphen/>
        <w:t>nikiem, ani nauczycielem, że jest osobą prywatną i bardziej może prywatną, niż inne osoby. A też, że takie protesty zanadto się rozmnożyły aby mogły wywrzeć skutek. Niemniej podzielam w zupełności ich uczucia i jestem dla nich pełen uznania. Ale pewien szczegół mnie zastanawia, prawie freudowski: ich dzie</w:t>
        <w:softHyphen/>
        <w:t>cinne nieomal zgorszenie zdaje się zapominać, że Polska do</w:t>
        <w:softHyphen/>
        <w:t>świadczyła tego samego gwałtu. Przecież od lat już Polska jest krajem okupowanym — akurat jak dziś Czechy. Gdyby powie</w:t>
        <w:softHyphen/>
        <w:t>dzieli „dla mnie gwałt jest aktem codziennym, wiem co to jest, więc potępiam najazd rosyjski” — wszystko byłoby jasne. Ale zapomnieli... nawet ci co mieszkają zagranicą. Przejęci Czecho</w:t>
        <w:softHyphen/>
        <w:t>słowacją zapomnieli o własnym losie.</w:t>
      </w:r>
    </w:p>
    <w:p>
      <w:pPr>
        <w:pStyle w:val="Style36"/>
        <w:keepNext w:val="0"/>
        <w:keepLines w:val="0"/>
        <w:widowControl w:val="0"/>
        <w:shd w:val="clear" w:color="auto" w:fill="auto"/>
        <w:bidi w:val="0"/>
        <w:spacing w:before="0" w:after="1840" w:line="223" w:lineRule="auto"/>
        <w:ind w:left="3440" w:right="0" w:firstLine="0"/>
        <w:jc w:val="left"/>
      </w:pPr>
      <w:r>
        <w:rPr>
          <w:i/>
          <w:iCs/>
          <w:color w:val="000000"/>
          <w:spacing w:val="0"/>
          <w:w w:val="100"/>
          <w:position w:val="0"/>
          <w:shd w:val="clear" w:color="auto" w:fill="auto"/>
          <w:lang w:val="pl-PL" w:eastAsia="pl-PL" w:bidi="pl-PL"/>
        </w:rPr>
        <w:t>Witold GOMBROWICZ</w:t>
      </w: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340"/>
        <w:jc w:val="left"/>
        <w:rPr>
          <w:sz w:val="54"/>
          <w:szCs w:val="54"/>
        </w:rPr>
      </w:pPr>
      <w:r>
        <w:rPr>
          <w:rFonts w:ascii="Verdana" w:eastAsia="Verdana" w:hAnsi="Verdana" w:cs="Verdana"/>
          <w:b/>
          <w:bCs/>
          <w:color w:val="000000"/>
          <w:spacing w:val="0"/>
          <w:w w:val="100"/>
          <w:position w:val="0"/>
          <w:sz w:val="54"/>
          <w:szCs w:val="54"/>
          <w:shd w:val="clear" w:color="auto" w:fill="auto"/>
          <w:lang w:val="pl-PL" w:eastAsia="pl-PL" w:bidi="pl-PL"/>
        </w:rPr>
        <w:t>"NA ANTENIE"</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4" w:lineRule="auto"/>
        <w:ind w:left="0" w:right="0" w:firstLine="140"/>
        <w:jc w:val="left"/>
        <w:rPr>
          <w:sz w:val="22"/>
          <w:szCs w:val="22"/>
        </w:rPr>
      </w:pPr>
      <w:r>
        <w:rPr>
          <w:color w:val="000000"/>
          <w:spacing w:val="0"/>
          <w:w w:val="100"/>
          <w:position w:val="0"/>
          <w:sz w:val="22"/>
          <w:szCs w:val="22"/>
          <w:shd w:val="clear" w:color="auto" w:fill="auto"/>
          <w:lang w:val="pl-PL" w:eastAsia="pl-PL" w:bidi="pl-PL"/>
        </w:rPr>
        <w:t>Miesięcznik Rozgłośni Polskiej Radia Wolna Europa, ukazujący się dotychczas łącznie z tygodnikiem „Wia</w:t>
        <w:softHyphen/>
        <w:t>domości”, począwszy od numeru na maj 1969 ukazy</w:t>
        <w:softHyphen/>
        <w:t>wać się będzie jako</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4" w:lineRule="auto"/>
        <w:ind w:left="0" w:right="0" w:firstLine="0"/>
        <w:jc w:val="center"/>
        <w:rPr>
          <w:sz w:val="22"/>
          <w:szCs w:val="22"/>
        </w:rPr>
      </w:pPr>
      <w:r>
        <w:rPr>
          <w:color w:val="000000"/>
          <w:spacing w:val="0"/>
          <w:w w:val="100"/>
          <w:position w:val="0"/>
          <w:sz w:val="22"/>
          <w:szCs w:val="22"/>
          <w:shd w:val="clear" w:color="auto" w:fill="auto"/>
          <w:lang w:val="pl-PL" w:eastAsia="pl-PL" w:bidi="pl-PL"/>
        </w:rPr>
        <w:t>SAMODZIELNE CZASOPISMO</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ind w:left="0" w:right="0" w:firstLine="360"/>
        <w:jc w:val="both"/>
      </w:pPr>
      <w:r>
        <w:rPr>
          <w:color w:val="000000"/>
          <w:spacing w:val="0"/>
          <w:w w:val="100"/>
          <w:position w:val="0"/>
          <w:shd w:val="clear" w:color="auto" w:fill="auto"/>
          <w:lang w:val="pl-PL" w:eastAsia="pl-PL" w:bidi="pl-PL"/>
        </w:rPr>
        <w:t>Prenumerata roczna £ 2-2-0, $ 5,00 lub F. 25,00. Cena pojedyncze</w:t>
        <w:softHyphen/>
        <w:t>go egzemplarza 3/6, $0,50, lub F. 2,50. Zamawiać należy w KSIĘ</w:t>
        <w:softHyphen/>
        <w:t xml:space="preserve">GARNI SPK — PCA </w:t>
      </w:r>
      <w:r>
        <w:rPr>
          <w:color w:val="000000"/>
          <w:spacing w:val="0"/>
          <w:w w:val="100"/>
          <w:position w:val="0"/>
          <w:shd w:val="clear" w:color="auto" w:fill="auto"/>
          <w:lang w:val="fr-FR" w:eastAsia="fr-FR" w:bidi="fr-FR"/>
        </w:rPr>
        <w:t xml:space="preserve">PUBLICATIONS LTD., </w:t>
      </w:r>
      <w:r>
        <w:rPr>
          <w:color w:val="000000"/>
          <w:spacing w:val="0"/>
          <w:w w:val="100"/>
          <w:position w:val="0"/>
          <w:shd w:val="clear" w:color="auto" w:fill="auto"/>
          <w:lang w:val="pl-PL" w:eastAsia="pl-PL" w:bidi="pl-PL"/>
        </w:rPr>
        <w:t xml:space="preserve">16/20 </w:t>
      </w:r>
      <w:r>
        <w:rPr>
          <w:color w:val="000000"/>
          <w:spacing w:val="0"/>
          <w:w w:val="100"/>
          <w:position w:val="0"/>
          <w:shd w:val="clear" w:color="auto" w:fill="auto"/>
          <w:lang w:val="fr-FR" w:eastAsia="fr-FR" w:bidi="fr-FR"/>
        </w:rPr>
        <w:t>Queens Gâte Terrace, LONDON S.W.7.</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„NA ANTENIE” w swym numerze czerwcowym zawie</w:t>
        <w:softHyphen/>
        <w:t>rać będzie: Komentarze, audycje, reportaże i felietony. Materiały dokumentarne i relacje świadków — przede wszystkim o sprawach krajowych —</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2" w:lineRule="auto"/>
        <w:ind w:left="0" w:right="0" w:firstLine="140"/>
        <w:jc w:val="both"/>
        <w:rPr>
          <w:sz w:val="22"/>
          <w:szCs w:val="22"/>
        </w:rPr>
      </w:pPr>
      <w:r>
        <w:rPr>
          <w:color w:val="000000"/>
          <w:spacing w:val="0"/>
          <w:w w:val="100"/>
          <w:position w:val="0"/>
          <w:sz w:val="22"/>
          <w:szCs w:val="22"/>
          <w:shd w:val="clear" w:color="auto" w:fill="auto"/>
          <w:lang w:val="pl-PL" w:eastAsia="pl-PL" w:bidi="pl-PL"/>
        </w:rPr>
        <w:t>m.in. „Dialog Kraj — Emigracja” — dyskusja na mar</w:t>
        <w:softHyphen/>
        <w:t>ginesie artykułów w paryskiej „Kulturze”.</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1" w:lineRule="auto"/>
        <w:ind w:left="0" w:right="0"/>
        <w:jc w:val="both"/>
        <w:sectPr>
          <w:headerReference w:type="default" r:id="rId10"/>
          <w:headerReference w:type="even" r:id="rId11"/>
          <w:footnotePr>
            <w:pos w:val="pageBottom"/>
            <w:numFmt w:val="decimal"/>
            <w:numRestart w:val="continuous"/>
          </w:footnotePr>
          <w:pgSz w:w="6852" w:h="11811"/>
          <w:pgMar w:top="1180" w:left="491" w:right="478" w:bottom="964" w:header="0" w:footer="3" w:gutter="0"/>
          <w:pgNumType w:start="7"/>
          <w:cols w:space="720"/>
          <w:noEndnote/>
          <w:rtlGutter w:val="0"/>
          <w:docGrid w:linePitch="360"/>
        </w:sectPr>
      </w:pPr>
      <w:r>
        <w:rPr>
          <w:i/>
          <w:iCs/>
          <w:color w:val="000000"/>
          <w:spacing w:val="0"/>
          <w:w w:val="100"/>
          <w:position w:val="0"/>
          <w:shd w:val="clear" w:color="auto" w:fill="auto"/>
          <w:lang w:val="pl-PL" w:eastAsia="pl-PL" w:bidi="pl-PL"/>
        </w:rPr>
        <w:t>„Na ANTENIE" ukazywać się będzie w ostatnim tygo</w:t>
        <w:softHyphen/>
        <w:t>dniu każdego miesiąca poczynając od maja 1969.</w:t>
      </w:r>
    </w:p>
    <w:p>
      <w:pPr>
        <w:pStyle w:val="Style34"/>
        <w:keepNext/>
        <w:keepLines/>
        <w:widowControl w:val="0"/>
        <w:shd w:val="clear" w:color="auto" w:fill="auto"/>
        <w:bidi w:val="0"/>
        <w:spacing w:before="0" w:after="720" w:line="240" w:lineRule="auto"/>
        <w:ind w:left="0" w:right="0" w:firstLine="0"/>
        <w:jc w:val="left"/>
      </w:pPr>
      <w:bookmarkStart w:id="5" w:name="bookmark5"/>
      <w:bookmarkStart w:id="6" w:name="bookmark6"/>
      <w:r>
        <w:rPr>
          <w:color w:val="000000"/>
          <w:spacing w:val="0"/>
          <w:w w:val="100"/>
          <w:position w:val="0"/>
          <w:shd w:val="clear" w:color="auto" w:fill="auto"/>
          <w:lang w:val="pl-PL" w:eastAsia="pl-PL" w:bidi="pl-PL"/>
        </w:rPr>
        <w:t>Z notatnika spiesznego turysty (dok.)</w:t>
      </w:r>
      <w:bookmarkEnd w:id="5"/>
      <w:bookmarkEnd w:id="6"/>
    </w:p>
    <w:p>
      <w:pPr>
        <w:pStyle w:val="Style44"/>
        <w:keepNext w:val="0"/>
        <w:keepLines w:val="0"/>
        <w:widowControl w:val="0"/>
        <w:shd w:val="clear" w:color="auto" w:fill="auto"/>
        <w:bidi w:val="0"/>
        <w:spacing w:before="0" w:after="200" w:line="221" w:lineRule="auto"/>
        <w:ind w:left="0" w:right="0" w:firstLine="0"/>
        <w:jc w:val="center"/>
      </w:pPr>
      <w:r>
        <w:rPr>
          <w:b w:val="0"/>
          <w:bCs w:val="0"/>
          <w:color w:val="000000"/>
          <w:spacing w:val="0"/>
          <w:w w:val="100"/>
          <w:position w:val="0"/>
          <w:shd w:val="clear" w:color="auto" w:fill="auto"/>
          <w:lang w:val="pl-PL" w:eastAsia="pl-PL" w:bidi="pl-PL"/>
        </w:rPr>
        <w:t>WIETNAM</w:t>
      </w:r>
    </w:p>
    <w:p>
      <w:pPr>
        <w:pStyle w:val="Style44"/>
        <w:keepNext w:val="0"/>
        <w:keepLines w:val="0"/>
        <w:widowControl w:val="0"/>
        <w:shd w:val="clear" w:color="auto" w:fill="auto"/>
        <w:bidi w:val="0"/>
        <w:spacing w:before="0" w:after="200" w:line="233" w:lineRule="auto"/>
        <w:ind w:left="0" w:right="0" w:firstLine="0"/>
        <w:jc w:val="both"/>
        <w:rPr>
          <w:sz w:val="19"/>
          <w:szCs w:val="19"/>
        </w:rPr>
      </w:pPr>
      <w:r>
        <w:rPr>
          <w:b w:val="0"/>
          <w:bCs w:val="0"/>
          <w:i/>
          <w:iCs/>
          <w:color w:val="000000"/>
          <w:spacing w:val="0"/>
          <w:w w:val="100"/>
          <w:position w:val="0"/>
          <w:sz w:val="19"/>
          <w:szCs w:val="19"/>
          <w:shd w:val="clear" w:color="auto" w:fill="auto"/>
          <w:lang w:val="pl-PL" w:eastAsia="pl-PL" w:bidi="pl-PL"/>
        </w:rPr>
        <w:t>Sajgon</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xml:space="preserve">Samolot zniża się powoli. Przelatujemy nad deltą rzeki </w:t>
      </w:r>
      <w:r>
        <w:rPr>
          <w:b w:val="0"/>
          <w:bCs w:val="0"/>
          <w:color w:val="000000"/>
          <w:spacing w:val="0"/>
          <w:w w:val="100"/>
          <w:position w:val="0"/>
          <w:shd w:val="clear" w:color="auto" w:fill="auto"/>
          <w:lang w:val="fr-FR" w:eastAsia="fr-FR" w:bidi="fr-FR"/>
        </w:rPr>
        <w:t>Mé</w:t>
        <w:softHyphen/>
        <w:t xml:space="preserve">kong, </w:t>
      </w:r>
      <w:r>
        <w:rPr>
          <w:b w:val="0"/>
          <w:bCs w:val="0"/>
          <w:color w:val="000000"/>
          <w:spacing w:val="0"/>
          <w:w w:val="100"/>
          <w:position w:val="0"/>
          <w:shd w:val="clear" w:color="auto" w:fill="auto"/>
          <w:lang w:val="pl-PL" w:eastAsia="pl-PL" w:bidi="pl-PL"/>
        </w:rPr>
        <w:t>znanym siedliskiem terrorystów. Z powietrza nie widać ru</w:t>
        <w:softHyphen/>
        <w:t>chu, nie słychać strzałów. Spokój zupełny: skąpana w słońcu i wysuszona ziemia poorana wijącymi się kanałami mętnej wody. Lądujemy na lotnisku w Sajgonie.</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Jest to chyba w tej chwili jedno z najbardziej ruchliwych lotnisk świata. Setki samolotów transportowych i wojskowych startuje, ląduje lub czeka. Nauczeni smutnym doświadczeniem kilku zamachów Wietkongu, Amerykanie zapewnili względne bez</w:t>
        <w:softHyphen/>
        <w:t>pieczeństwo lotniska budując ścianki betonowe między samolo</w:t>
        <w:softHyphen/>
        <w:t>tami. Tak więc gdy jeden zostanie zaatakowany, nie musi to po</w:t>
        <w:softHyphen/>
        <w:t>ciągnąć za sobą serii pożarów.</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Ruch uliczny bardzo żywy. Uderza rozmaitość i wymyślność środków lokomocji. Rowery i motocykle różnej wielkości, lambre- ty 3-kołowe z ławeczkami, na których mieści się 8 osób (tylko chyba dlatego, że Wietnamczycy są drobni). Poza tym oczywiście są riksze rowerowe i motocyklowe, taksówki i autobusy, no i transport wojskowy, z którego korzystają cywile.</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Sajgon projektowany był przez Francuzów. To się od razu rzu</w:t>
        <w:softHyphen/>
        <w:t>ca w oczy; przede wszystkim piękna aleja centralna, prowadząca do Pałacu Prezydenckiego, imitująca Pola Elizejskie, dużo drzew, zasadzonych sto lat temu przez Francuzów. Na szerokich ulicach miasta było dawniej dużo kawiarni w stylu paryskim. Niestety, zostały zlikwidowane: zbyt łatwo było rzucić bombę lub zastrzelić kogoś...</w:t>
      </w:r>
    </w:p>
    <w:p>
      <w:pPr>
        <w:pStyle w:val="Style44"/>
        <w:keepNext w:val="0"/>
        <w:keepLines w:val="0"/>
        <w:widowControl w:val="0"/>
        <w:shd w:val="clear" w:color="auto" w:fill="auto"/>
        <w:bidi w:val="0"/>
        <w:spacing w:before="0" w:after="0" w:line="221" w:lineRule="auto"/>
        <w:ind w:left="0" w:right="0" w:firstLine="340"/>
        <w:jc w:val="both"/>
        <w:sectPr>
          <w:headerReference w:type="default" r:id="rId12"/>
          <w:headerReference w:type="even" r:id="rId13"/>
          <w:footnotePr>
            <w:pos w:val="pageBottom"/>
            <w:numFmt w:val="decimal"/>
            <w:numRestart w:val="continuous"/>
          </w:footnotePr>
          <w:pgSz w:w="6852" w:h="11811"/>
          <w:pgMar w:top="1180" w:left="491" w:right="478" w:bottom="964" w:header="752" w:footer="536" w:gutter="0"/>
          <w:pgNumType w:start="345"/>
          <w:cols w:space="720"/>
          <w:noEndnote/>
          <w:rtlGutter w:val="0"/>
          <w:docGrid w:linePitch="360"/>
        </w:sectPr>
      </w:pPr>
      <w:r>
        <w:rPr>
          <w:b w:val="0"/>
          <w:bCs w:val="0"/>
          <w:color w:val="000000"/>
          <w:spacing w:val="0"/>
          <w:w w:val="100"/>
          <w:position w:val="0"/>
          <w:shd w:val="clear" w:color="auto" w:fill="auto"/>
          <w:lang w:val="pl-PL" w:eastAsia="pl-PL" w:bidi="pl-PL"/>
        </w:rPr>
        <w:t xml:space="preserve">Sajgon był na pewno pięknym miastem, gdy żyło w nim </w:t>
      </w:r>
    </w:p>
    <w:p>
      <w:pPr>
        <w:pStyle w:val="Style44"/>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 xml:space="preserve">300.000 mieszkańców. Obecnie mieszka trzy miliony. Normalny ruch budowlany niemal </w:t>
      </w:r>
      <w:r>
        <w:rPr>
          <w:b w:val="0"/>
          <w:bCs w:val="0"/>
          <w:i/>
          <w:iCs/>
          <w:color w:val="000000"/>
          <w:spacing w:val="0"/>
          <w:w w:val="100"/>
          <w:position w:val="0"/>
          <w:shd w:val="clear" w:color="auto" w:fill="auto"/>
          <w:lang w:val="pl-PL" w:eastAsia="pl-PL" w:bidi="pl-PL"/>
        </w:rPr>
        <w:t>że</w:t>
      </w:r>
      <w:r>
        <w:rPr>
          <w:b w:val="0"/>
          <w:bCs w:val="0"/>
          <w:color w:val="000000"/>
          <w:spacing w:val="0"/>
          <w:w w:val="100"/>
          <w:position w:val="0"/>
          <w:shd w:val="clear" w:color="auto" w:fill="auto"/>
          <w:lang w:val="pl-PL" w:eastAsia="pl-PL" w:bidi="pl-PL"/>
        </w:rPr>
        <w:t xml:space="preserve"> ustał, chociaż nawet teraz widać tro</w:t>
        <w:softHyphen/>
        <w:t>chę bardzo nowoczesnych kamienic w różnych stadiach kon</w:t>
        <w:softHyphen/>
        <w:t>strukcji.</w:t>
      </w:r>
    </w:p>
    <w:p>
      <w:pPr>
        <w:pStyle w:val="Style44"/>
        <w:keepNext w:val="0"/>
        <w:keepLines w:val="0"/>
        <w:widowControl w:val="0"/>
        <w:shd w:val="clear" w:color="auto" w:fill="auto"/>
        <w:bidi w:val="0"/>
        <w:spacing w:before="0" w:after="0" w:line="223" w:lineRule="auto"/>
        <w:ind w:left="0" w:right="0" w:firstLine="420"/>
        <w:jc w:val="both"/>
      </w:pPr>
      <w:r>
        <w:rPr>
          <w:b w:val="0"/>
          <w:bCs w:val="0"/>
          <w:color w:val="000000"/>
          <w:spacing w:val="0"/>
          <w:w w:val="100"/>
          <w:position w:val="0"/>
          <w:shd w:val="clear" w:color="auto" w:fill="auto"/>
          <w:lang w:val="pl-PL" w:eastAsia="pl-PL" w:bidi="pl-PL"/>
        </w:rPr>
        <w:t>Sajgon jest teraz wyraźnie miastem w stanie oblężenia, i to oblężenia od wewnątrz i od zewnątrz.</w:t>
      </w:r>
    </w:p>
    <w:p>
      <w:pPr>
        <w:pStyle w:val="Style44"/>
        <w:keepNext w:val="0"/>
        <w:keepLines w:val="0"/>
        <w:widowControl w:val="0"/>
        <w:shd w:val="clear" w:color="auto" w:fill="auto"/>
        <w:bidi w:val="0"/>
        <w:spacing w:before="0" w:after="0" w:line="223" w:lineRule="auto"/>
        <w:ind w:left="0" w:right="0" w:firstLine="420"/>
        <w:jc w:val="both"/>
      </w:pPr>
      <w:r>
        <w:rPr>
          <w:b w:val="0"/>
          <w:bCs w:val="0"/>
          <w:color w:val="000000"/>
          <w:spacing w:val="0"/>
          <w:w w:val="100"/>
          <w:position w:val="0"/>
          <w:shd w:val="clear" w:color="auto" w:fill="auto"/>
          <w:lang w:val="pl-PL" w:eastAsia="pl-PL" w:bidi="pl-PL"/>
        </w:rPr>
        <w:t>Zasieki z drutu kolczastego, worki z piaskiem, czołgi. W ogro</w:t>
        <w:softHyphen/>
        <w:t>dzie pałacu prezydenckiego helikopter, czołg, patrole wojskowe, worki z piaskiem i zasieki. Na noc zamyka się przelot ulicami w pobliżu pałacu. Szyby zalepione taśmą papierową na wypadek ataku rakietowego. Te są szczególnie dokuczliwe, gdyż wystrzeli</w:t>
        <w:softHyphen/>
        <w:t>wane są zupełnie na ślepo.</w:t>
      </w:r>
    </w:p>
    <w:p>
      <w:pPr>
        <w:pStyle w:val="Style44"/>
        <w:keepNext w:val="0"/>
        <w:keepLines w:val="0"/>
        <w:widowControl w:val="0"/>
        <w:shd w:val="clear" w:color="auto" w:fill="auto"/>
        <w:bidi w:val="0"/>
        <w:spacing w:before="0" w:after="0" w:line="223" w:lineRule="auto"/>
        <w:ind w:left="0" w:right="0" w:firstLine="420"/>
        <w:jc w:val="both"/>
      </w:pPr>
      <w:r>
        <w:rPr>
          <w:b w:val="0"/>
          <w:bCs w:val="0"/>
          <w:color w:val="000000"/>
          <w:spacing w:val="0"/>
          <w:w w:val="100"/>
          <w:position w:val="0"/>
          <w:shd w:val="clear" w:color="auto" w:fill="auto"/>
          <w:lang w:val="pl-PL" w:eastAsia="pl-PL" w:bidi="pl-PL"/>
        </w:rPr>
        <w:t>Wietkong rzuca zapasy tych rakiet (sowieckich) w plastyko</w:t>
        <w:softHyphen/>
        <w:t>wym opakowaniu na dno płytkich rzek lub strumyków. Na dany rozkaz dwóch żołnierzy Wietkongu wydobywa rakiety z wody ustawia na trójnogu i strzela. O celowaniu mowy nie ma. Na dwa dni przed moim przyjazdem trzy rakiety wybuchły przed moim hotelem.</w:t>
      </w:r>
    </w:p>
    <w:p>
      <w:pPr>
        <w:pStyle w:val="Style44"/>
        <w:keepNext w:val="0"/>
        <w:keepLines w:val="0"/>
        <w:widowControl w:val="0"/>
        <w:shd w:val="clear" w:color="auto" w:fill="auto"/>
        <w:bidi w:val="0"/>
        <w:spacing w:before="0" w:after="0" w:line="223" w:lineRule="auto"/>
        <w:ind w:left="0" w:right="0" w:firstLine="420"/>
        <w:jc w:val="both"/>
      </w:pPr>
      <w:r>
        <w:rPr>
          <w:b w:val="0"/>
          <w:bCs w:val="0"/>
          <w:color w:val="000000"/>
          <w:spacing w:val="0"/>
          <w:w w:val="100"/>
          <w:position w:val="0"/>
          <w:shd w:val="clear" w:color="auto" w:fill="auto"/>
          <w:lang w:val="pl-PL" w:eastAsia="pl-PL" w:bidi="pl-PL"/>
        </w:rPr>
        <w:t>Wietnamczycy twierdzą, iż bezpieczeństwo w Sajgonie jest stuprocentowe — i na pewno jest bardzo dobre — ale w ciągu 24 godzin od mojego przyjazdu terroryści zastrzelili majora wiet</w:t>
        <w:softHyphen/>
        <w:t>namskiego (i zbiegli), a mina zabiła kilka osób.</w:t>
      </w:r>
    </w:p>
    <w:p>
      <w:pPr>
        <w:pStyle w:val="Style44"/>
        <w:keepNext w:val="0"/>
        <w:keepLines w:val="0"/>
        <w:widowControl w:val="0"/>
        <w:shd w:val="clear" w:color="auto" w:fill="auto"/>
        <w:bidi w:val="0"/>
        <w:spacing w:before="0" w:after="0" w:line="223" w:lineRule="auto"/>
        <w:ind w:left="0" w:right="0" w:firstLine="420"/>
        <w:jc w:val="both"/>
      </w:pPr>
      <w:r>
        <w:rPr>
          <w:b w:val="0"/>
          <w:bCs w:val="0"/>
          <w:color w:val="000000"/>
          <w:spacing w:val="0"/>
          <w:w w:val="100"/>
          <w:position w:val="0"/>
          <w:shd w:val="clear" w:color="auto" w:fill="auto"/>
          <w:lang w:val="pl-PL" w:eastAsia="pl-PL" w:bidi="pl-PL"/>
        </w:rPr>
        <w:t>A obok tego — i mimo tego — płynie życie jako tako nor</w:t>
        <w:softHyphen/>
        <w:t>malne. Politycy wietnamscy bawią się w różne rozgrywki perso</w:t>
        <w:softHyphen/>
        <w:t>nalne, ludzie chodzą do kawiarni, dansingi prosperują. Ludzie żyją, rodzą się (masami), umierają. Przede wszystkim — ludzie cierpią.</w:t>
      </w:r>
    </w:p>
    <w:p>
      <w:pPr>
        <w:pStyle w:val="Style44"/>
        <w:keepNext w:val="0"/>
        <w:keepLines w:val="0"/>
        <w:widowControl w:val="0"/>
        <w:shd w:val="clear" w:color="auto" w:fill="auto"/>
        <w:bidi w:val="0"/>
        <w:spacing w:before="0" w:after="0" w:line="223" w:lineRule="auto"/>
        <w:ind w:left="0" w:right="0" w:firstLine="420"/>
        <w:jc w:val="both"/>
      </w:pPr>
      <w:r>
        <w:rPr>
          <w:b w:val="0"/>
          <w:bCs w:val="0"/>
          <w:color w:val="000000"/>
          <w:spacing w:val="0"/>
          <w:w w:val="100"/>
          <w:position w:val="0"/>
          <w:shd w:val="clear" w:color="auto" w:fill="auto"/>
          <w:lang w:val="pl-PL" w:eastAsia="pl-PL" w:bidi="pl-PL"/>
        </w:rPr>
        <w:t>Wydaje mi się, że za mało uwagi zwraca się na tę tragiczną okoliczność, że wojna w Wietnamie zaczęła się w roku 1941 i nigdy właściwie nie ustała. Japończycy, Francuzi, Amerykanie, a nade wszystko „wujaszek” Ho Chi Minh wyprowadzili ten kraj z równowagi. Jest to kraj o starej kulturze (i o czarującej mie</w:t>
        <w:softHyphen/>
        <w:t>szance kulturalnej azjatycko-francuskiej z akcentem na tę ostat</w:t>
        <w:softHyphen/>
        <w:t>nią), ale gospodarczo jest to kraj prymitywny choć zasobny.</w:t>
      </w:r>
    </w:p>
    <w:p>
      <w:pPr>
        <w:pStyle w:val="Style44"/>
        <w:keepNext w:val="0"/>
        <w:keepLines w:val="0"/>
        <w:widowControl w:val="0"/>
        <w:shd w:val="clear" w:color="auto" w:fill="auto"/>
        <w:bidi w:val="0"/>
        <w:spacing w:before="0" w:after="0" w:line="223" w:lineRule="auto"/>
        <w:ind w:left="0" w:right="0" w:firstLine="420"/>
        <w:jc w:val="both"/>
      </w:pPr>
      <w:r>
        <w:rPr>
          <w:b w:val="0"/>
          <w:bCs w:val="0"/>
          <w:color w:val="000000"/>
          <w:spacing w:val="0"/>
          <w:w w:val="100"/>
          <w:position w:val="0"/>
          <w:shd w:val="clear" w:color="auto" w:fill="auto"/>
          <w:lang w:val="pl-PL" w:eastAsia="pl-PL" w:bidi="pl-PL"/>
        </w:rPr>
        <w:t>Nie znam jednak kraju na świecie, który po tylu latach za</w:t>
        <w:softHyphen/>
        <w:t>wieruchy nie zatraciłby się. A co dopiero kraj kolonialny — bez wykształconej administracji i z niesamowitym obciążeniem histo</w:t>
        <w:softHyphen/>
        <w:t>rycznym.</w:t>
      </w:r>
    </w:p>
    <w:p>
      <w:pPr>
        <w:pStyle w:val="Style44"/>
        <w:keepNext w:val="0"/>
        <w:keepLines w:val="0"/>
        <w:widowControl w:val="0"/>
        <w:shd w:val="clear" w:color="auto" w:fill="auto"/>
        <w:bidi w:val="0"/>
        <w:spacing w:before="0" w:after="0" w:line="223" w:lineRule="auto"/>
        <w:ind w:left="0" w:right="0" w:firstLine="420"/>
        <w:jc w:val="both"/>
      </w:pPr>
      <w:r>
        <w:rPr>
          <w:b w:val="0"/>
          <w:bCs w:val="0"/>
          <w:color w:val="000000"/>
          <w:spacing w:val="0"/>
          <w:w w:val="100"/>
          <w:position w:val="0"/>
          <w:shd w:val="clear" w:color="auto" w:fill="auto"/>
          <w:lang w:val="pl-PL" w:eastAsia="pl-PL" w:bidi="pl-PL"/>
        </w:rPr>
        <w:t>Nie mam kwalifikacji (i na pewno Redaktor poskąpiłby mi miejsca), żeby się rozpisać nad historycznymi źródłami dzisiej</w:t>
        <w:softHyphen/>
        <w:t>szej tragedii. Któż z nas zastanawiał się kiedyś nad historią Ton- kinu, Annamu i Kochinchin — trzech oddzielnych państewek, opanowanych przez Francję ponad 100 lat temu. Każde z nich było rządzone przez Francuzów inaczej i różnice (i nienawiści) dzielnicowe trudne są do opisania.</w:t>
      </w:r>
      <w:r>
        <w:br w:type="page"/>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Jeżeli do tego dodać francuską tradycję pieniactwa politycz</w:t>
        <w:softHyphen/>
        <w:t>nego, różnice religijne między katolikami, buddystami i sektami oraz korupcję, która po tylu latach wojny jest nieunikniona — oto lekko naszkicowane tło sytuacji.</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Na tym tle zarysowuje się wątła postać „wujaszka” Ho, jed</w:t>
        <w:softHyphen/>
        <w:t>nego z założycieli Kominternu. Używam określenia „wujaszek” zupełnie celowo, by przypomnieć innego „wujaszka” — „Uncle Joe” Stalina. Ho jest po Stalinie najbardziej krwiożerczym satra</w:t>
        <w:softHyphen/>
        <w:t>pą komunistycznym, jakiego znają nasze dzieje.</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Być może, że słowa te będą uznane za prymitywne przez umy</w:t>
        <w:softHyphen/>
        <w:t>sły bardziej światłe i na pewno nie przekonam Wacława Zby- szewskiego, dla którego wojna w Wietnamie jest zupełnie zbęd</w:t>
        <w:softHyphen/>
        <w:t>na. Ja jednak sądzę, że należy stale i uparcie podkreślać, iż bru</w:t>
        <w:softHyphen/>
        <w:t>talny i nieludzki terror komunistów jest lepszym kluczem do zro</w:t>
        <w:softHyphen/>
        <w:t>zumienia tej wojny, niż książki wielu mędrców amerykańskich i europejskich.</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Na przykład: od stycznia do marca roku bieżącego ponad 1.300 młodych ludzi zostało zamordowanych za odmowę wstą</w:t>
        <w:softHyphen/>
        <w:t>pienia w szeregi Wietkongu. Ponad 2.000 zostało uprowadzonych bez śladu.</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W czasie słynnej ofensywy Tet w roku 1968 ilość indywidual</w:t>
        <w:softHyphen/>
        <w:t>nych morderstw (według skrupulatnie przygotowanych list) prze</w:t>
        <w:softHyphen/>
        <w:t>kroczyła cyfrę tysiąca w jednym tylko mieście — Hue. (Masowe groby są nadal odkrywane).</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Ile osób zastanawiało się nad wymową tych faktów? W chwi</w:t>
        <w:softHyphen/>
        <w:t>li, gdy to piszę, ukazała się w tutejszej prasie wzmianka, że w ciągu ubiegłego tygodnia wykonano 324 zamachy na osoby cy</w:t>
        <w:softHyphen/>
        <w:t>wilne; w wyniku których zginęło 201 osób.</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Jednym z najważniejszych argumentów, które wielu przeko</w:t>
        <w:softHyphen/>
        <w:t>nały, że wojna tutaj to powstanie narodu wietnamskiego przeciw</w:t>
        <w:softHyphen/>
        <w:t>ko skorumpowanym politykom i amerykańskim najeźdźcom, jest prosta dedukcja, źe Wietkong nie mógłby się utrzymać tylu lat w terenie bez poparcia — lub przynajmniej przyjaznej neutralno</w:t>
        <w:softHyphen/>
        <w:t>ści — ludności miejscowej.</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To jest oczywiście argument bardzo poważny. Opiera się on w znacznej mierze na doświadczeniach podziemia ostatniej wojny i na sprawdzonej wówczas zasadzie, że „ryby potrzebują wody, żeby w niej pływać”.</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Ja osobiście zawsze podejrzewałem, że się tu coś nie zgadza, ale dopiero na parę dni przed wyjazdem przeczytałem znakomitą książkę, która mi wiele wyjaśniła. (Denis </w:t>
      </w:r>
      <w:r>
        <w:rPr>
          <w:b w:val="0"/>
          <w:bCs w:val="0"/>
          <w:color w:val="000000"/>
          <w:spacing w:val="0"/>
          <w:w w:val="100"/>
          <w:position w:val="0"/>
          <w:shd w:val="clear" w:color="auto" w:fill="auto"/>
          <w:lang w:val="fr-FR" w:eastAsia="fr-FR" w:bidi="fr-FR"/>
        </w:rPr>
        <w:t xml:space="preserve">J. </w:t>
      </w:r>
      <w:r>
        <w:rPr>
          <w:b w:val="0"/>
          <w:bCs w:val="0"/>
          <w:color w:val="000000"/>
          <w:spacing w:val="0"/>
          <w:w w:val="100"/>
          <w:position w:val="0"/>
          <w:shd w:val="clear" w:color="auto" w:fill="auto"/>
          <w:lang w:val="pl-PL" w:eastAsia="pl-PL" w:bidi="pl-PL"/>
        </w:rPr>
        <w:t xml:space="preserve">Duncanson, </w:t>
      </w:r>
      <w:r>
        <w:rPr>
          <w:b w:val="0"/>
          <w:bCs w:val="0"/>
          <w:i/>
          <w:iCs/>
          <w:color w:val="000000"/>
          <w:spacing w:val="0"/>
          <w:w w:val="100"/>
          <w:position w:val="0"/>
          <w:shd w:val="clear" w:color="auto" w:fill="auto"/>
          <w:lang w:val="fr-FR" w:eastAsia="fr-FR" w:bidi="fr-FR"/>
        </w:rPr>
        <w:t xml:space="preserve">Govern- </w:t>
      </w:r>
      <w:r>
        <w:rPr>
          <w:b w:val="0"/>
          <w:bCs w:val="0"/>
          <w:i/>
          <w:iCs/>
          <w:color w:val="000000"/>
          <w:spacing w:val="0"/>
          <w:w w:val="100"/>
          <w:position w:val="0"/>
          <w:shd w:val="clear" w:color="auto" w:fill="auto"/>
          <w:lang w:val="pl-PL" w:eastAsia="pl-PL" w:bidi="pl-PL"/>
        </w:rPr>
        <w:t xml:space="preserve">ment and </w:t>
      </w:r>
      <w:r>
        <w:rPr>
          <w:b w:val="0"/>
          <w:bCs w:val="0"/>
          <w:i/>
          <w:iCs/>
          <w:color w:val="000000"/>
          <w:spacing w:val="0"/>
          <w:w w:val="100"/>
          <w:position w:val="0"/>
          <w:shd w:val="clear" w:color="auto" w:fill="auto"/>
          <w:lang w:val="fr-FR" w:eastAsia="fr-FR" w:bidi="fr-FR"/>
        </w:rPr>
        <w:t>Révolution in Vietnam</w:t>
      </w:r>
      <w:r>
        <w:rPr>
          <w:b w:val="0"/>
          <w:bCs w:val="0"/>
          <w:color w:val="000000"/>
          <w:spacing w:val="0"/>
          <w:w w:val="100"/>
          <w:position w:val="0"/>
          <w:shd w:val="clear" w:color="auto" w:fill="auto"/>
          <w:lang w:val="fr-FR" w:eastAsia="fr-FR" w:bidi="fr-FR"/>
        </w:rPr>
        <w:t xml:space="preserve"> (Oxford)).</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Duncanson cytuje źródła komunistyczne, że w ciągu dziewięciu lat — od r. 1954 do zamordowania Prezydenta Diema — wymor</w:t>
        <w:softHyphen/>
        <w:t>dowano na prowincji w sposób bardzo brutalny ponad 20.000</w:t>
        <w:br w:type="page"/>
      </w:r>
      <w:r>
        <w:rPr>
          <w:b w:val="0"/>
          <w:bCs w:val="0"/>
          <w:color w:val="000000"/>
          <w:spacing w:val="0"/>
          <w:w w:val="100"/>
          <w:position w:val="0"/>
          <w:shd w:val="clear" w:color="auto" w:fill="auto"/>
          <w:lang w:val="pl-PL" w:eastAsia="pl-PL" w:bidi="pl-PL"/>
        </w:rPr>
        <w:t>ludzi, to znaczy, że w każdej wsi zabijano przynajmniej 1 osobę rocznie. Morderstwa te tłumaczono jako karę za kolaborację (co było równoznaczne z uniewinnieniem w oczach wielu ludzi) z im</w:t>
        <w:softHyphen/>
        <w:t>perialistami amerykańskimi; Amerykanów było wówczas w Wiet</w:t>
        <w:softHyphen/>
        <w:t>namie Południowym paruset.</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Jak można żądać od mieszkańców miasteczek czy wsi, by czyn</w:t>
        <w:softHyphen/>
        <w:t>nie pomagali rządowi, który nie jest w stanie zapewnić im jakiej</w:t>
        <w:softHyphen/>
        <w:t>kolwiek ochrony, gdy każdy wójt, jego zastępca i nauczyciel lu</w:t>
        <w:softHyphen/>
        <w:t>dowy mogli się spodziewać, iż którejś nocy poderżną im gardło? Wielu się tego doczekało.</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Ale, jak już napisałem, Wietnam, to nie tylko wojna; to naród, żyjący na marginesie wojny.</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Jednym z najważniejszych zajęć mieszkańców Sajgonu jest polityka. Polityką zajmują się wszyscy z wielkim zamiłowaniem. Rozmowa z grupą adwokatów, lekarzy i — co ciekawsze — aptekarzy, jest przyjemnością intelektualną. Ma się do czynienia z ludźmi kulturalnymi, światowymi. Ich opanowanie francuskie</w:t>
        <w:softHyphen/>
        <w:t>go jest znakomite. Nawet politycy wietnamscy o wykształceniu angielskim czy amerykańskim wolą mówić po francusku.</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Z tego, co mogłem zauważyć, wszyscy politycy wietnamscy zgadzają się, iż istnieje, zbyt wiele partii. (W tej chwili jest po</w:t>
        <w:softHyphen/>
        <w:t>nad dwieście grup, które chce się zarejestrować jako partie; ale jest podobno czterdzieści „wielkich” partii). Nigdy nie mogłem zrozumieć, co te partie różni między sobą — poza personaliami.</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Obecnie prowadzone są starania skomasowania tych partii do liczby 2-3 bloków (jeden ma się nawet nazywać Front Naro</w:t>
        <w:softHyphen/>
        <w:t>dowy. Znamienne dla dzisiejszej atmosfery jest dążenie organi</w:t>
        <w:softHyphen/>
        <w:t xml:space="preserve">zatorów tych bloków do pozyskania Prezydenta </w:t>
      </w:r>
      <w:r>
        <w:rPr>
          <w:b w:val="0"/>
          <w:bCs w:val="0"/>
          <w:color w:val="000000"/>
          <w:spacing w:val="0"/>
          <w:w w:val="100"/>
          <w:position w:val="0"/>
          <w:shd w:val="clear" w:color="auto" w:fill="auto"/>
          <w:lang w:val="fr-FR" w:eastAsia="fr-FR" w:bidi="fr-FR"/>
        </w:rPr>
        <w:t xml:space="preserve">Nguyen Van </w:t>
      </w:r>
      <w:r>
        <w:rPr>
          <w:b w:val="0"/>
          <w:bCs w:val="0"/>
          <w:color w:val="000000"/>
          <w:spacing w:val="0"/>
          <w:w w:val="100"/>
          <w:position w:val="0"/>
          <w:shd w:val="clear" w:color="auto" w:fill="auto"/>
          <w:lang w:val="pl-PL" w:eastAsia="pl-PL" w:bidi="pl-PL"/>
        </w:rPr>
        <w:t>Thieu na przywódcę. Dowodzi to jego wzrastającej popularności i braku jakichkolwiek różnic politycznych między blokami. Pre</w:t>
        <w:softHyphen/>
        <w:t>zydent oświadczył ostatnio, iż gotów jest do pracy politycznej, by zmniejszyć ilość partii i doprowadzić do stworzenia lojalnej opozycji; nikt jednak wtedy jeszcze nie wiedział, który blok za</w:t>
        <w:softHyphen/>
        <w:t>szczycony zostanie udziałem ze strony Prezydenta.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Ten komiczny przykład to tylko jeden z dowodów, iż pozycja Prezydenta Thieu i jego rządu wzmocniły się ostatnio znacznie. Po raz pierwszy od zamordowania Prezydenta Diema istnieje w Południowym Wietnamie rząd z prawdziwego zdarzenia. Mobili</w:t>
        <w:softHyphen/>
        <w:t>zacja przeprowadzona została skutecznie i Wietnam ma teraz w szeregach ponad milion żołnierzy, których Amerykanie zaopatrują w nowoczesny sprzęt (czego dotychczas nie robili).</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Moim zdaniem sytuacja wewnętrzna poprawiła się tu znacz</w:t>
        <w:softHyphen/>
        <w:t>nie. Jednym z rezultatów tego jest sprawa cenzury prasowej. Ata</w:t>
        <w:softHyphen/>
        <w:t>kuje się na przykład parlamentarzystów za korupcję, szmugiel, a jeden oskarżony został o kradzież dwóch bardzo starych posą</w:t>
        <w:softHyphen/>
        <w:br w:type="page"/>
      </w:r>
      <w:r>
        <w:rPr>
          <w:b w:val="0"/>
          <w:bCs w:val="0"/>
          <w:color w:val="000000"/>
          <w:spacing w:val="0"/>
          <w:w w:val="100"/>
          <w:position w:val="0"/>
          <w:shd w:val="clear" w:color="auto" w:fill="auto"/>
          <w:lang w:val="pl-PL" w:eastAsia="pl-PL" w:bidi="pl-PL"/>
        </w:rPr>
        <w:t>gów z pagody w Środkowym Wietnamie, które sprzedane zostały do muzeum amerykańskiego. O istnieniu korupcji wiedzieliśmy wszyscy; teraz możemy także o tym czytać w miejscowej prasie...</w:t>
      </w:r>
    </w:p>
    <w:p>
      <w:pPr>
        <w:pStyle w:val="Style44"/>
        <w:keepNext w:val="0"/>
        <w:keepLines w:val="0"/>
        <w:widowControl w:val="0"/>
        <w:shd w:val="clear" w:color="auto" w:fill="auto"/>
        <w:bidi w:val="0"/>
        <w:spacing w:before="0" w:after="0" w:line="228" w:lineRule="auto"/>
        <w:ind w:left="0" w:right="0" w:firstLine="380"/>
        <w:jc w:val="both"/>
      </w:pPr>
      <w:r>
        <w:rPr>
          <w:b w:val="0"/>
          <w:bCs w:val="0"/>
          <w:color w:val="000000"/>
          <w:spacing w:val="0"/>
          <w:w w:val="100"/>
          <w:position w:val="0"/>
          <w:shd w:val="clear" w:color="auto" w:fill="auto"/>
          <w:lang w:val="pl-PL" w:eastAsia="pl-PL" w:bidi="pl-PL"/>
        </w:rPr>
        <w:t>Moje rozmowy z poważnymi Wietnamczykami i doświadczo</w:t>
        <w:softHyphen/>
        <w:t>nymi obserwatorami amerykańskimi i australijskimi przekonały mnie, że gdyby doszło do uczciwych i wolnych wyborów — komu</w:t>
        <w:softHyphen/>
        <w:t xml:space="preserve">nistyczny Front Wyzwolenia Narodowego zdobyłby może 15 </w:t>
      </w:r>
      <w:r>
        <w:rPr>
          <w:b w:val="0"/>
          <w:bCs w:val="0"/>
          <w:i/>
          <w:iCs/>
          <w:color w:val="000000"/>
          <w:spacing w:val="0"/>
          <w:w w:val="100"/>
          <w:position w:val="0"/>
          <w:shd w:val="clear" w:color="auto" w:fill="auto"/>
          <w:lang w:val="pl-PL" w:eastAsia="pl-PL" w:bidi="pl-PL"/>
        </w:rPr>
        <w:t xml:space="preserve">°/o </w:t>
      </w:r>
      <w:r>
        <w:rPr>
          <w:b w:val="0"/>
          <w:bCs w:val="0"/>
          <w:color w:val="000000"/>
          <w:spacing w:val="0"/>
          <w:w w:val="100"/>
          <w:position w:val="0"/>
          <w:shd w:val="clear" w:color="auto" w:fill="auto"/>
          <w:lang w:val="pl-PL" w:eastAsia="pl-PL" w:bidi="pl-PL"/>
        </w:rPr>
        <w:t>głosów.</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xml:space="preserve">Wietkong jest zmęczony i wyniszczony. Oddziały jego zasilane </w:t>
      </w:r>
      <w:r>
        <w:rPr>
          <w:b w:val="0"/>
          <w:bCs w:val="0"/>
          <w:i/>
          <w:iCs/>
          <w:color w:val="000000"/>
          <w:spacing w:val="0"/>
          <w:w w:val="100"/>
          <w:position w:val="0"/>
          <w:shd w:val="clear" w:color="auto" w:fill="auto"/>
          <w:lang w:val="pl-PL" w:eastAsia="pl-PL" w:bidi="pl-PL"/>
        </w:rPr>
        <w:t>są</w:t>
      </w:r>
      <w:r>
        <w:rPr>
          <w:b w:val="0"/>
          <w:bCs w:val="0"/>
          <w:color w:val="000000"/>
          <w:spacing w:val="0"/>
          <w:w w:val="100"/>
          <w:position w:val="0"/>
          <w:shd w:val="clear" w:color="auto" w:fill="auto"/>
          <w:lang w:val="pl-PL" w:eastAsia="pl-PL" w:bidi="pl-PL"/>
        </w:rPr>
        <w:t xml:space="preserve"> w coraz większej mierze rekrutami z Północy, co oczywiście zmienia charakter gry. Amerykanie przy pomocy mózgu elektro</w:t>
        <w:softHyphen/>
        <w:t>nicznego obliczyli wiek nieprzyjacielskich jeńców i zabitych i prze</w:t>
        <w:softHyphen/>
        <w:t>konali się, że jego przeciętna obniża się wyraźnie i stale.</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Operacja „otwartych ramion”, zapraszająca przeciwników do przejścia na stronę rządu Południowego Wietnamu, ma ciekawe cyfry. Operacja ta CHIEU-HOI zaprasza wrogów, by się odda</w:t>
        <w:softHyphen/>
        <w:t>wali pod opiekę władz. Gdy to następuje, żołnierze Wietkongu (bardzo niewielu żołnierzy Północy przechodzi na drugą stronę — muszą myśleć o rodzinach) przechodzą dokładne badanie po czym poddani są dwumiesięcznemu „przekształceniu” ideologicz</w:t>
        <w:softHyphen/>
        <w:t>nemu. Następnie są wolni — wracają do rodzin i mają roczne odroczenie z wojska.</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Do końca marca 1969 roku z zaproszenia skorzystało 102.944 żołnierzy. (W roku 1967 ich liczba osiągnęła 27.178, by spaść w następnym roku do 18,171. Obecnie wzrost jest zdumiewający: 9.564 w ciągu pierwszych trzech miesięcy b. roku, a wiadomości z początków kwietnia podają dalszy wzrost tych liczb).</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Wietkong jest wyraźnie zmęczony. Wielkie straty w ludziach spowodowały też przeniesienie oddziałów Wietkongu do walki z daleka od rodzin, a tego Wietnamczycy nie lubią, więc uciekają.</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xml:space="preserve">Postęp </w:t>
      </w:r>
      <w:r>
        <w:rPr>
          <w:b w:val="0"/>
          <w:bCs w:val="0"/>
          <w:color w:val="000000"/>
          <w:spacing w:val="0"/>
          <w:w w:val="100"/>
          <w:position w:val="0"/>
          <w:shd w:val="clear" w:color="auto" w:fill="auto"/>
          <w:lang w:val="fr-FR" w:eastAsia="fr-FR" w:bidi="fr-FR"/>
        </w:rPr>
        <w:t xml:space="preserve">pacyfikaqi </w:t>
      </w:r>
      <w:r>
        <w:rPr>
          <w:b w:val="0"/>
          <w:bCs w:val="0"/>
          <w:color w:val="000000"/>
          <w:spacing w:val="0"/>
          <w:w w:val="100"/>
          <w:position w:val="0"/>
          <w:shd w:val="clear" w:color="auto" w:fill="auto"/>
          <w:lang w:val="pl-PL" w:eastAsia="pl-PL" w:bidi="pl-PL"/>
        </w:rPr>
        <w:t>jest także bardzo zachęcający. Zamiast dzie</w:t>
        <w:softHyphen/>
        <w:t>lić — jak poprzednio — okolice według stopnia wpływów komu</w:t>
        <w:softHyphen/>
        <w:t>nistycznych, uznano cały kraj za otwarty do pacyfikacji, którą pro</w:t>
        <w:softHyphen/>
        <w:t>wadzą nie tylko wojska, ale też oddziały „Rozwoju rewolucyj</w:t>
        <w:softHyphen/>
        <w:t>nego”, grupy szkolone przez pułkownika Bai, byłego komunistę.</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Wojna w Wietnamie prowadzona była przez Amerykanów w bardzo dziwny sposób — była to wojna obfitująca w tabu. Wia</w:t>
        <w:softHyphen/>
        <w:t>domo było, iż pewne posunięcia przyspieszą decydujące zwycię</w:t>
        <w:softHyphen/>
        <w:t>stwo: bombardowanie i blokada portu Haifong, bombardowanie tam w okręgu produkcji ryżu, bombardowanie ośrodków cywil</w:t>
        <w:softHyphen/>
        <w:t>nych. Wszystko to byłoby bardzo okrutne, ale nie bardziej okrut</w:t>
        <w:softHyphen/>
        <w:t>ne od tej przeciągającej się wojny. Wszystko to Amerykanie posta</w:t>
        <w:softHyphen/>
        <w:t>wili poza nawiasem posunięć dozwolonych, jak również desanty na wybrzeżu Północnego Wietnamu, które zmusiłyby nieprzyja</w:t>
        <w:softHyphen/>
        <w:t>ciela do trzymania dużych ilości wojska u siebie na wybrzeżu.</w:t>
        <w:br w:type="page"/>
      </w:r>
      <w:r>
        <w:rPr>
          <w:b w:val="0"/>
          <w:bCs w:val="0"/>
          <w:color w:val="000000"/>
          <w:spacing w:val="0"/>
          <w:w w:val="100"/>
          <w:position w:val="0"/>
          <w:shd w:val="clear" w:color="auto" w:fill="auto"/>
          <w:lang w:val="pl-PL" w:eastAsia="pl-PL" w:bidi="pl-PL"/>
        </w:rPr>
        <w:t>Ponadto — nieprzyjaciel transportował swe wojsko przez rzeko</w:t>
        <w:softHyphen/>
        <w:t>mo neutralny Laos, a bazy, kwatery i szpitale umieścił na tere</w:t>
        <w:softHyphen/>
        <w:t>nie neutralnej Kambodży. Tak więc — oddziały komunistyczne „wychylały się” z Kambodży w miejscach oddalonych o 40 kilo</w:t>
        <w:softHyphen/>
        <w:t>metrów od Sajgonu, atakowały i uciekały z powrotem do „neutral</w:t>
        <w:softHyphen/>
        <w:t>nego” kraju. A Amerykanie mogli tylko zgrzytać zębami.</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Nie siedziałem cały czas w Sajgonie. Pewnego dnia przewod</w:t>
        <w:softHyphen/>
        <w:t>nik mój zaproponował mi przejażdżkę autem do fabryki laki — 33 kilometry za miastem. Zaznaczył, że pojedziemy jeżeli droga będzie tego dnia bezpieczna.</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Zapytałem, po czym to poznaje. Odpowiedział, że jak się widzi dużo aut jadących w stronę przeciwną, to się trzeba zatrzymać i sprawdzić; ewentualnie zawrócić. Nigdy nie dowiedziałem się, co się robi, o ile komuniści robią zaporę gdy się właśnie wraca do Sajgonu. No, ale nie wypadało okazywać strachu, więc poje</w:t>
        <w:softHyphen/>
        <w:t>chaliśmy.</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Po drodze widziałem blisko rozmieszczone posterunki woj</w:t>
        <w:softHyphen/>
        <w:t>skowe i policyjne, strzelnice, worki z piaskiem, strażnice. Przyglą</w:t>
        <w:softHyphen/>
        <w:t>dałem się kontroli rogatek miejskich; jest ona bardzo dokładna. Sprawdza się nie tylko dokumenty, ale rewiduje samochody, otwie</w:t>
        <w:softHyphen/>
        <w:t>ra bagażniki, podnosi maski.</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Na drodze widać było dużo flag Rządu sajgońskiego, za co właścicielom domów, na których te flagi wiszą Wietkong z zasady podrzyna gardła.</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Parę dni potem zaproszono mnie do </w:t>
      </w:r>
      <w:r>
        <w:rPr>
          <w:b w:val="0"/>
          <w:bCs w:val="0"/>
          <w:color w:val="000000"/>
          <w:spacing w:val="0"/>
          <w:w w:val="100"/>
          <w:position w:val="0"/>
          <w:shd w:val="clear" w:color="auto" w:fill="auto"/>
          <w:lang w:val="fr-FR" w:eastAsia="fr-FR" w:bidi="fr-FR"/>
        </w:rPr>
        <w:t xml:space="preserve">Vung </w:t>
      </w:r>
      <w:r>
        <w:rPr>
          <w:b w:val="0"/>
          <w:bCs w:val="0"/>
          <w:color w:val="000000"/>
          <w:spacing w:val="0"/>
          <w:w w:val="100"/>
          <w:position w:val="0"/>
          <w:shd w:val="clear" w:color="auto" w:fill="auto"/>
          <w:lang w:val="pl-PL" w:eastAsia="pl-PL" w:bidi="pl-PL"/>
        </w:rPr>
        <w:t xml:space="preserve">Tau, miejscowości kąpielowej znanej pod francuską nazwą Cap-St. </w:t>
      </w:r>
      <w:r>
        <w:rPr>
          <w:b w:val="0"/>
          <w:bCs w:val="0"/>
          <w:color w:val="000000"/>
          <w:spacing w:val="0"/>
          <w:w w:val="100"/>
          <w:position w:val="0"/>
          <w:shd w:val="clear" w:color="auto" w:fill="auto"/>
          <w:lang w:val="fr-FR" w:eastAsia="fr-FR" w:bidi="fr-FR"/>
        </w:rPr>
        <w:t xml:space="preserve">Jacques. </w:t>
      </w:r>
      <w:r>
        <w:rPr>
          <w:b w:val="0"/>
          <w:bCs w:val="0"/>
          <w:color w:val="000000"/>
          <w:spacing w:val="0"/>
          <w:w w:val="100"/>
          <w:position w:val="0"/>
          <w:shd w:val="clear" w:color="auto" w:fill="auto"/>
          <w:lang w:val="pl-PL" w:eastAsia="pl-PL" w:bidi="pl-PL"/>
        </w:rPr>
        <w:t>Wietnam</w:t>
        <w:softHyphen/>
        <w:t>czycy jeżdżą z Sajgonu samochodami. W dzień główne szosy są zupełnie bezpieczne. Nocami bywa różnie. Ja jednak leciałem aus</w:t>
        <w:softHyphen/>
        <w:t>tralijskim samolotem transportowym. Oficer prasowy wyjaśniał, iż lot jest nieprzyjemny, ostry. Samoloty nie mogą startować i lą</w:t>
        <w:softHyphen/>
        <w:t>dować normalnie, gdyż byłyby narażone na ostrzeliwanie z dżun</w:t>
        <w:softHyphen/>
        <w:t>gli — a Wietkong ma doskonałą broń chińską i sowiecką.</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fr-FR" w:eastAsia="fr-FR" w:bidi="fr-FR"/>
        </w:rPr>
        <w:t xml:space="preserve">Vung Tau </w:t>
      </w:r>
      <w:r>
        <w:rPr>
          <w:b w:val="0"/>
          <w:bCs w:val="0"/>
          <w:color w:val="000000"/>
          <w:spacing w:val="0"/>
          <w:w w:val="100"/>
          <w:position w:val="0"/>
          <w:shd w:val="clear" w:color="auto" w:fill="auto"/>
          <w:lang w:val="pl-PL" w:eastAsia="pl-PL" w:bidi="pl-PL"/>
        </w:rPr>
        <w:t>jest ważną bazą transportową wojsk sprzymierzo</w:t>
        <w:softHyphen/>
        <w:t>nych. Jest też prowincją stosunkowo bezpieczną, jako półwysep, który łatwo jest zabezpieczyć.</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Objechałem autem piękne plaże i zatoki, piłem </w:t>
      </w:r>
      <w:r>
        <w:rPr>
          <w:b w:val="0"/>
          <w:bCs w:val="0"/>
          <w:color w:val="000000"/>
          <w:spacing w:val="0"/>
          <w:w w:val="100"/>
          <w:position w:val="0"/>
          <w:shd w:val="clear" w:color="auto" w:fill="auto"/>
          <w:lang w:val="fr-FR" w:eastAsia="fr-FR" w:bidi="fr-FR"/>
        </w:rPr>
        <w:t xml:space="preserve">apéritif </w:t>
      </w:r>
      <w:r>
        <w:rPr>
          <w:b w:val="0"/>
          <w:bCs w:val="0"/>
          <w:color w:val="000000"/>
          <w:spacing w:val="0"/>
          <w:w w:val="100"/>
          <w:position w:val="0"/>
          <w:shd w:val="clear" w:color="auto" w:fill="auto"/>
          <w:lang w:val="pl-PL" w:eastAsia="pl-PL" w:bidi="pl-PL"/>
        </w:rPr>
        <w:t>we francuskiej restauracji nad morzem, a obiad jadłem w restauracji wietnamskiej (jedzenie wspaniałe). Potem zwiedziliśmy wioski rybackie — katolicką i buddyjską, które sąsiadują ze sobą w zu</w:t>
        <w:softHyphen/>
        <w:t>pełnym spokoju. Wieczorem tańczyłem na regularnym sobotnim przyjęciu u przemiłej pary: on Amerykanin, ona — Wietnamka. Bill przeżył wiele lat w tym kraju i bardzo go pokochał.</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Następnego dnia zaprosili mnie oni do swego domu plażo</w:t>
        <w:softHyphen/>
        <w:t>wego na obiad. Zapytałem jak mu się tak udaje żyć stosunkowo normalnie w samym środku wojny.</w:t>
      </w:r>
      <w:r>
        <w:br w:type="page"/>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Mimo żeśmy dużo pili, odpowiedział zupełnie spokojnie: „Nie mam zamiaru poddać się warunkom zewnętrznym, muszę raczej wpływać na te warunki moim własnym postępowaniem. Nie moż</w:t>
        <w:softHyphen/>
        <w:t>na zresztą stale żyć w strachu”...</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xml:space="preserve">Na przyjęciu tym był również główny amerykański doradca cywilny okręgu. Jest on doradcą burmistrza </w:t>
      </w:r>
      <w:r>
        <w:rPr>
          <w:b w:val="0"/>
          <w:bCs w:val="0"/>
          <w:color w:val="000000"/>
          <w:spacing w:val="0"/>
          <w:w w:val="100"/>
          <w:position w:val="0"/>
          <w:shd w:val="clear" w:color="auto" w:fill="auto"/>
          <w:lang w:val="fr-FR" w:eastAsia="fr-FR" w:bidi="fr-FR"/>
        </w:rPr>
        <w:t xml:space="preserve">Vung </w:t>
      </w:r>
      <w:r>
        <w:rPr>
          <w:b w:val="0"/>
          <w:bCs w:val="0"/>
          <w:color w:val="000000"/>
          <w:spacing w:val="0"/>
          <w:w w:val="100"/>
          <w:position w:val="0"/>
          <w:shd w:val="clear" w:color="auto" w:fill="auto"/>
          <w:lang w:val="pl-PL" w:eastAsia="pl-PL" w:bidi="pl-PL"/>
        </w:rPr>
        <w:t>Tau. Powiedział mi, iż doszedł do przeświadczenia, iż przykład działa cuda, i że swym przykładem postanowił dać okolicy poczucie bezpieczeń</w:t>
        <w:softHyphen/>
        <w:t>stwa. Wobec tego chodzi po mieście i jeździ po okolicy bez osło</w:t>
        <w:softHyphen/>
        <w:t>ny i bez broni; wszyscy o tym wiedzą. Każdy agent Wietkongu mógłby go zastrzelić; jak dotychczas nikt nie próbował.</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Wraca obecnie do Stanów Zjednoczonych na kilkutygodniowy urlop, ale już poprosił o ponowny przydział do Wietnamu. „Nam tu nie wolno przegrać, bo jeżeli tu przegramy — nie damy rady nigdzie indziej to będzie koniec zabawy”... .</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To samo wrażenie odnoszę z rozmów z oficerami australijski</w:t>
        <w:softHyphen/>
        <w:t>mi do spraw cywilnych. Jeden z nich — major — pochodzi z na</w:t>
        <w:softHyphen/>
        <w:t>szych stron. Dokładnie nie mogłem się dowiedzieć, ale zdaje się, że z Austrii. Mówi biegle po wietnamsku (i kilkunastu innymi językami) i jest bardzo popularny wśród miejscowej ludności. Wszyscy go znają. Podkreśla on pocieszające zjawisko, iż atmosfe</w:t>
        <w:softHyphen/>
        <w:t>ra zaufania wzmacnia się ostatnio i że życie cywilne rozwija się coraz bardziej. W ostatnim roku wzrósł ruch budowlany, pow- stają nowe przedsiębiorstwa. Podobno nawet — jak mi powie</w:t>
        <w:softHyphen/>
        <w:t>dział ktoś inny — zaczynają kupować tereny w Sajgonie. Widocz</w:t>
        <w:softHyphen/>
        <w:t>nie ludność zaczyna wierzyć w jaką taką przyszłość.</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„No tak” — przerywa dowódca jednostki, młody i bardzo in</w:t>
        <w:softHyphen/>
        <w:t>teligentny podpułkownik — „co z tego, kiedy kilka tygodni temu Wietkong złapał dziewczynkę, która przyjaźniła się z żołnierzem Południowego Wietnamu. Na oczach całej wioski zamordowano ją w strasznych torturach. Wietkong stacza się powoli do pozio</w:t>
        <w:softHyphen/>
        <w:t>mu zwykłego bandytyzmu, ale mimo wszystko poczucie osobiste</w:t>
        <w:softHyphen/>
        <w:t>go bezpieczeństwa w wioskach jest kluczem do całej sytuacji”.</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„Są wioski” — dorzuca major — „gdzie zamordowano już trzech kolejnych wójtów i zawsze znajduje się ktoś czwarty na to stanowisko. Wydaje mi się, że zamiast krytykować należy raczej podziwiać, iż w tych warunkach Południowy Wietnam ma nawet taką administrację, jaką ma i że jest jeszcze tylu ludzi odważnych, którzy podejmują się służby publicznej”.</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I tak można by w nieskończoność. Zamiast słuchać dzienni</w:t>
        <w:softHyphen/>
        <w:t>karzy amerykańskich, których razi nieuporządkowany ruch koło</w:t>
        <w:softHyphen/>
        <w:t xml:space="preserve">wy i którzy — dla kontrastu — pokazują „uporządkowany” ruch </w:t>
      </w:r>
      <w:r>
        <w:rPr>
          <w:b w:val="0"/>
          <w:bCs w:val="0"/>
          <w:color w:val="000000"/>
          <w:spacing w:val="0"/>
          <w:w w:val="100"/>
          <w:position w:val="0"/>
          <w:shd w:val="clear" w:color="auto" w:fill="auto"/>
          <w:lang w:val="fr-FR" w:eastAsia="fr-FR" w:bidi="fr-FR"/>
        </w:rPr>
        <w:t xml:space="preserve">Hanoi </w:t>
      </w:r>
      <w:r>
        <w:rPr>
          <w:b w:val="0"/>
          <w:bCs w:val="0"/>
          <w:color w:val="000000"/>
          <w:spacing w:val="0"/>
          <w:w w:val="100"/>
          <w:position w:val="0"/>
          <w:shd w:val="clear" w:color="auto" w:fill="auto"/>
          <w:lang w:val="pl-PL" w:eastAsia="pl-PL" w:bidi="pl-PL"/>
        </w:rPr>
        <w:t>gdzie oczywiście nikt bez zezwolenia nie ma prawa mieć auta, zamiast słuchać proroków, którzy popierali interwencję w Wietnamie, póki ją prowadził John Kennedy, a potem ją zwal</w:t>
        <w:softHyphen/>
        <w:br w:type="page"/>
      </w:r>
      <w:r>
        <w:rPr>
          <w:b w:val="0"/>
          <w:bCs w:val="0"/>
          <w:color w:val="000000"/>
          <w:spacing w:val="0"/>
          <w:w w:val="100"/>
          <w:position w:val="0"/>
          <w:shd w:val="clear" w:color="auto" w:fill="auto"/>
          <w:lang w:val="pl-PL" w:eastAsia="pl-PL" w:bidi="pl-PL"/>
        </w:rPr>
        <w:t>czali by innemu Kennedy 'emu otworzyć drogę do Białego Domu — wolę mówić z ludźmi prostymi, szczerymi i doskonale poin</w:t>
        <w:softHyphen/>
        <w:t>formowanymi. I tak rozmawiałem z działaczami amerykańskich Związków Zawodowych, stacjonowanymi w Sajgonie by ćwiczyć działaczy związkowych, z urzędnikami cywilnymi australijskimi, z rezydentami francuskimi, mieszkającymi od lat w Wietnamie, z artystami, kupcami, dziennikarzami wietnamskimi.</w:t>
      </w:r>
    </w:p>
    <w:p>
      <w:pPr>
        <w:pStyle w:val="Style44"/>
        <w:keepNext w:val="0"/>
        <w:keepLines w:val="0"/>
        <w:widowControl w:val="0"/>
        <w:shd w:val="clear" w:color="auto" w:fill="auto"/>
        <w:bidi w:val="0"/>
        <w:spacing w:before="0" w:line="221" w:lineRule="auto"/>
        <w:ind w:left="0" w:right="0" w:firstLine="320"/>
        <w:jc w:val="both"/>
      </w:pPr>
      <w:r>
        <w:rPr>
          <w:b w:val="0"/>
          <w:bCs w:val="0"/>
          <w:color w:val="000000"/>
          <w:spacing w:val="0"/>
          <w:w w:val="100"/>
          <w:position w:val="0"/>
          <w:shd w:val="clear" w:color="auto" w:fill="auto"/>
          <w:lang w:val="pl-PL" w:eastAsia="pl-PL" w:bidi="pl-PL"/>
        </w:rPr>
        <w:t xml:space="preserve">I jeżeli — mimo wszelkich obaw Prezydent Ryszard </w:t>
      </w:r>
      <w:r>
        <w:rPr>
          <w:b w:val="0"/>
          <w:bCs w:val="0"/>
          <w:color w:val="000000"/>
          <w:spacing w:val="0"/>
          <w:w w:val="100"/>
          <w:position w:val="0"/>
          <w:shd w:val="clear" w:color="auto" w:fill="auto"/>
          <w:lang w:val="fr-FR" w:eastAsia="fr-FR" w:bidi="fr-FR"/>
        </w:rPr>
        <w:t xml:space="preserve">Nixon </w:t>
      </w:r>
      <w:r>
        <w:rPr>
          <w:b w:val="0"/>
          <w:bCs w:val="0"/>
          <w:color w:val="000000"/>
          <w:spacing w:val="0"/>
          <w:w w:val="100"/>
          <w:position w:val="0"/>
          <w:shd w:val="clear" w:color="auto" w:fill="auto"/>
          <w:lang w:val="pl-PL" w:eastAsia="pl-PL" w:bidi="pl-PL"/>
        </w:rPr>
        <w:t>zachowa zimną krew i oprze się atmosferze histerii i moralnego terroru, rozszalałej na uniwersytetach amerykańskich — kilka</w:t>
        <w:softHyphen/>
        <w:t>naście milionów Wietnamczyków, a za nimi setki milionów innych Azjatów będzie jeszcze mogło żyć w stosunkowym spokoju i bez</w:t>
        <w:softHyphen/>
        <w:t>pieczeństwie. Albowiem wszystko na tym świecie jest „stosun</w:t>
        <w:softHyphen/>
        <w:t>kowe”.</w:t>
      </w:r>
    </w:p>
    <w:p>
      <w:pPr>
        <w:pStyle w:val="Style44"/>
        <w:keepNext w:val="0"/>
        <w:keepLines w:val="0"/>
        <w:widowControl w:val="0"/>
        <w:shd w:val="clear" w:color="auto" w:fill="auto"/>
        <w:bidi w:val="0"/>
        <w:spacing w:before="0" w:after="640" w:line="233" w:lineRule="auto"/>
        <w:ind w:left="0" w:right="320" w:firstLine="0"/>
        <w:jc w:val="right"/>
        <w:rPr>
          <w:sz w:val="19"/>
          <w:szCs w:val="19"/>
        </w:rPr>
      </w:pPr>
      <w:r>
        <w:rPr>
          <w:b w:val="0"/>
          <w:bCs w:val="0"/>
          <w:i/>
          <w:iCs/>
          <w:color w:val="000000"/>
          <w:spacing w:val="0"/>
          <w:w w:val="100"/>
          <w:position w:val="0"/>
          <w:sz w:val="19"/>
          <w:szCs w:val="19"/>
          <w:shd w:val="clear" w:color="auto" w:fill="auto"/>
          <w:lang w:val="pl-PL" w:eastAsia="pl-PL" w:bidi="pl-PL"/>
        </w:rPr>
        <w:t>Ryszard KRYGIER</w:t>
      </w:r>
    </w:p>
    <w:p>
      <w:pPr>
        <w:pStyle w:val="Style44"/>
        <w:keepNext w:val="0"/>
        <w:keepLines w:val="0"/>
        <w:widowControl w:val="0"/>
        <w:shd w:val="clear" w:color="auto" w:fill="auto"/>
        <w:bidi w:val="0"/>
        <w:spacing w:before="0" w:line="257" w:lineRule="auto"/>
        <w:ind w:left="180" w:right="0" w:firstLine="40"/>
        <w:jc w:val="left"/>
        <w:rPr>
          <w:sz w:val="22"/>
          <w:szCs w:val="22"/>
        </w:rPr>
      </w:pPr>
      <w:r>
        <mc:AlternateContent>
          <mc:Choice Requires="wps">
            <w:drawing>
              <wp:anchor distT="0" distB="0" distL="114300" distR="114300" simplePos="0" relativeHeight="125829386" behindDoc="0" locked="0" layoutInCell="1" allowOverlap="1">
                <wp:simplePos x="0" y="0"/>
                <wp:positionH relativeFrom="page">
                  <wp:posOffset>477520</wp:posOffset>
                </wp:positionH>
                <wp:positionV relativeFrom="paragraph">
                  <wp:posOffset>101600</wp:posOffset>
                </wp:positionV>
                <wp:extent cx="1714500" cy="553085"/>
                <wp:wrapSquare wrapText="right"/>
                <wp:docPr id="30" name="Shape 30"/>
                <a:graphic xmlns:a="http://schemas.openxmlformats.org/drawingml/2006/main">
                  <a:graphicData uri="http://schemas.microsoft.com/office/word/2010/wordprocessingShape">
                    <wps:wsp>
                      <wps:cNvSpPr txBox="1"/>
                      <wps:spPr>
                        <a:xfrm>
                          <a:ext cx="1714500" cy="553085"/>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position w:val="0"/>
                                <w:shd w:val="clear" w:color="auto" w:fill="auto"/>
                                <w:lang w:val="fr-FR" w:eastAsia="fr-FR" w:bidi="fr-FR"/>
                              </w:rPr>
                              <w:t>1.000.000</w:t>
                            </w:r>
                          </w:p>
                        </w:txbxContent>
                      </wps:txbx>
                      <wps:bodyPr wrap="none" lIns="0" tIns="0" rIns="0" bIns="0">
                        <a:noAutoFit/>
                      </wps:bodyPr>
                    </wps:wsp>
                  </a:graphicData>
                </a:graphic>
              </wp:anchor>
            </w:drawing>
          </mc:Choice>
          <mc:Fallback>
            <w:pict>
              <v:shape id="_x0000_s1056" type="#_x0000_t202" style="position:absolute;margin-left:37.600000000000001pt;margin-top:8.pt;width:135.pt;height:43.549999999999997pt;z-index:-125829367;mso-wrap-distance-left:9.pt;mso-wrap-distance-right:9.pt;mso-position-horizontal-relative:page" filled="f" stroked="f">
                <v:textbox inset="0,0,0,0">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position w:val="0"/>
                          <w:shd w:val="clear" w:color="auto" w:fill="auto"/>
                          <w:lang w:val="fr-FR" w:eastAsia="fr-FR" w:bidi="fr-FR"/>
                        </w:rPr>
                        <w:t>1.000.000</w:t>
                      </w:r>
                    </w:p>
                  </w:txbxContent>
                </v:textbox>
                <w10:wrap type="square" side="right" anchorx="page"/>
              </v:shape>
            </w:pict>
          </mc:Fallback>
        </mc:AlternateContent>
      </w:r>
      <w:r>
        <w:rPr>
          <w:color w:val="000000"/>
          <w:spacing w:val="0"/>
          <w:w w:val="100"/>
          <w:position w:val="0"/>
          <w:sz w:val="22"/>
          <w:szCs w:val="22"/>
          <w:shd w:val="clear" w:color="auto" w:fill="auto"/>
          <w:lang w:val="pl-PL" w:eastAsia="pl-PL" w:bidi="pl-PL"/>
        </w:rPr>
        <w:t xml:space="preserve">GILETTE super </w:t>
      </w:r>
      <w:r>
        <w:rPr>
          <w:color w:val="000000"/>
          <w:spacing w:val="0"/>
          <w:w w:val="100"/>
          <w:position w:val="0"/>
          <w:sz w:val="22"/>
          <w:szCs w:val="22"/>
          <w:shd w:val="clear" w:color="auto" w:fill="auto"/>
          <w:lang w:val="fr-FR" w:eastAsia="fr-FR" w:bidi="fr-FR"/>
        </w:rPr>
        <w:t xml:space="preserve">silver </w:t>
      </w:r>
      <w:r>
        <w:rPr>
          <w:color w:val="000000"/>
          <w:spacing w:val="0"/>
          <w:w w:val="100"/>
          <w:position w:val="0"/>
          <w:sz w:val="22"/>
          <w:szCs w:val="22"/>
          <w:shd w:val="clear" w:color="auto" w:fill="auto"/>
          <w:lang w:val="pl-PL" w:eastAsia="pl-PL" w:bidi="pl-PL"/>
        </w:rPr>
        <w:t>wysłał w bieżącym roku do Kraju TAZAB</w:t>
      </w:r>
    </w:p>
    <w:p>
      <w:pPr>
        <w:pStyle w:val="Style10"/>
        <w:keepNext w:val="0"/>
        <w:keepLines w:val="0"/>
        <w:widowControl w:val="0"/>
        <w:numPr>
          <w:ilvl w:val="0"/>
          <w:numId w:val="5"/>
        </w:numPr>
        <w:pBdr>
          <w:top w:val="single" w:sz="4" w:space="0" w:color="auto"/>
          <w:left w:val="single" w:sz="4" w:space="0" w:color="auto"/>
          <w:bottom w:val="single" w:sz="4" w:space="0" w:color="auto"/>
          <w:right w:val="single" w:sz="4" w:space="0" w:color="auto"/>
        </w:pBdr>
        <w:shd w:val="clear" w:color="auto" w:fill="auto"/>
        <w:tabs>
          <w:tab w:pos="471" w:val="left"/>
        </w:tabs>
        <w:bidi w:val="0"/>
        <w:spacing w:before="0" w:after="40" w:line="254" w:lineRule="auto"/>
        <w:ind w:left="480" w:right="0" w:hanging="26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Obecnie cło zostało podniesione z 1 sł. i pół na 10 zł. od sztuki, co oczywiście zlikwidowało opłacalność wysyłki większych ilości. (Od 30 sztuk cło wynosi tylko 3 zł. od sztuki).</w:t>
      </w:r>
    </w:p>
    <w:p>
      <w:pPr>
        <w:pStyle w:val="Style10"/>
        <w:keepNext w:val="0"/>
        <w:keepLines w:val="0"/>
        <w:widowControl w:val="0"/>
        <w:numPr>
          <w:ilvl w:val="0"/>
          <w:numId w:val="5"/>
        </w:numPr>
        <w:pBdr>
          <w:top w:val="single" w:sz="4" w:space="0" w:color="auto"/>
          <w:left w:val="single" w:sz="4" w:space="0" w:color="auto"/>
          <w:bottom w:val="single" w:sz="4" w:space="0" w:color="auto"/>
          <w:right w:val="single" w:sz="4" w:space="0" w:color="auto"/>
        </w:pBdr>
        <w:shd w:val="clear" w:color="auto" w:fill="auto"/>
        <w:tabs>
          <w:tab w:pos="472" w:val="left"/>
        </w:tabs>
        <w:bidi w:val="0"/>
        <w:spacing w:before="0" w:after="40" w:line="254" w:lineRule="auto"/>
        <w:ind w:left="480" w:right="0" w:hanging="26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Powyższą podwyżkę tak uzasadnia „Życie Warszawy” z 19 lipea: ... „za każdy dolar wydany za granicę na zakup </w:t>
      </w:r>
      <w:r>
        <w:rPr>
          <w:rFonts w:ascii="Arial" w:eastAsia="Arial" w:hAnsi="Arial" w:cs="Arial"/>
          <w:b/>
          <w:bCs/>
          <w:color w:val="000000"/>
          <w:spacing w:val="0"/>
          <w:w w:val="100"/>
          <w:position w:val="0"/>
          <w:sz w:val="14"/>
          <w:szCs w:val="14"/>
          <w:shd w:val="clear" w:color="auto" w:fill="auto"/>
          <w:lang w:val="fr-FR" w:eastAsia="fr-FR" w:bidi="fr-FR"/>
        </w:rPr>
        <w:t xml:space="preserve">„Silverow” </w:t>
      </w:r>
      <w:r>
        <w:rPr>
          <w:rFonts w:ascii="Arial" w:eastAsia="Arial" w:hAnsi="Arial" w:cs="Arial"/>
          <w:b/>
          <w:bCs/>
          <w:color w:val="000000"/>
          <w:spacing w:val="0"/>
          <w:w w:val="100"/>
          <w:position w:val="0"/>
          <w:sz w:val="14"/>
          <w:szCs w:val="14"/>
          <w:shd w:val="clear" w:color="auto" w:fill="auto"/>
          <w:lang w:val="pl-PL" w:eastAsia="pl-PL" w:bidi="pl-PL"/>
        </w:rPr>
        <w:t>otrzy</w:t>
        <w:softHyphen/>
        <w:t>mywało się w Kraju do 280 złotych”.</w:t>
      </w:r>
    </w:p>
    <w:p>
      <w:pPr>
        <w:pStyle w:val="Style10"/>
        <w:keepNext w:val="0"/>
        <w:keepLines w:val="0"/>
        <w:widowControl w:val="0"/>
        <w:numPr>
          <w:ilvl w:val="0"/>
          <w:numId w:val="5"/>
        </w:numPr>
        <w:pBdr>
          <w:top w:val="single" w:sz="4" w:space="0" w:color="auto"/>
          <w:left w:val="single" w:sz="4" w:space="0" w:color="auto"/>
          <w:bottom w:val="single" w:sz="4" w:space="0" w:color="auto"/>
          <w:right w:val="single" w:sz="4" w:space="0" w:color="auto"/>
        </w:pBdr>
        <w:shd w:val="clear" w:color="auto" w:fill="auto"/>
        <w:tabs>
          <w:tab w:pos="472" w:val="left"/>
        </w:tabs>
        <w:bidi w:val="0"/>
        <w:spacing w:before="0" w:after="40" w:line="252" w:lineRule="auto"/>
        <w:ind w:left="480" w:right="0" w:hanging="26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Tak było istotnie i TAZAB ma pełną i wyłączną satysfakcję wprowadzenia tego towaru i ułatwienia naszym Klientom na całym świecie NAJKORZYSTNIEJSZEJ pomocy rodzinom.</w:t>
      </w:r>
    </w:p>
    <w:p>
      <w:pPr>
        <w:pStyle w:val="Style10"/>
        <w:keepNext w:val="0"/>
        <w:keepLines w:val="0"/>
        <w:widowControl w:val="0"/>
        <w:numPr>
          <w:ilvl w:val="0"/>
          <w:numId w:val="5"/>
        </w:numPr>
        <w:pBdr>
          <w:top w:val="single" w:sz="4" w:space="0" w:color="auto"/>
          <w:left w:val="single" w:sz="4" w:space="0" w:color="auto"/>
          <w:bottom w:val="single" w:sz="4" w:space="0" w:color="auto"/>
          <w:right w:val="single" w:sz="4" w:space="0" w:color="auto"/>
        </w:pBdr>
        <w:shd w:val="clear" w:color="auto" w:fill="auto"/>
        <w:tabs>
          <w:tab w:pos="472" w:val="left"/>
        </w:tabs>
        <w:bidi w:val="0"/>
        <w:spacing w:before="0" w:after="40" w:line="254" w:lineRule="auto"/>
        <w:ind w:left="480" w:right="0" w:hanging="26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Okazja ta została obecnie przekreślona, ale w najnowszych ILUSTROWANYCH KATALOGACH </w:t>
      </w:r>
      <w:r>
        <w:rPr>
          <w:rFonts w:ascii="Arial" w:eastAsia="Arial" w:hAnsi="Arial" w:cs="Arial"/>
          <w:b/>
          <w:bCs/>
          <w:color w:val="000000"/>
          <w:spacing w:val="0"/>
          <w:w w:val="100"/>
          <w:position w:val="0"/>
          <w:sz w:val="14"/>
          <w:szCs w:val="14"/>
          <w:shd w:val="clear" w:color="auto" w:fill="auto"/>
          <w:lang w:val="fr-FR" w:eastAsia="fr-FR" w:bidi="fr-FR"/>
        </w:rPr>
        <w:t xml:space="preserve">T </w:t>
      </w:r>
      <w:r>
        <w:rPr>
          <w:rFonts w:ascii="Arial" w:eastAsia="Arial" w:hAnsi="Arial" w:cs="Arial"/>
          <w:b/>
          <w:bCs/>
          <w:color w:val="000000"/>
          <w:spacing w:val="0"/>
          <w:w w:val="100"/>
          <w:position w:val="0"/>
          <w:sz w:val="14"/>
          <w:szCs w:val="14"/>
          <w:shd w:val="clear" w:color="auto" w:fill="auto"/>
          <w:lang w:val="pl-PL" w:eastAsia="pl-PL" w:bidi="pl-PL"/>
        </w:rPr>
        <w:t>A Z A B A ZNAJDĄ ZAINTERESOWANI INNE KORZYSTNE OKAZJE.</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57" w:lineRule="auto"/>
        <w:ind w:left="0" w:right="0" w:firstLine="180"/>
        <w:jc w:val="both"/>
        <w:rPr>
          <w:sz w:val="22"/>
          <w:szCs w:val="22"/>
        </w:rPr>
      </w:pPr>
      <w:r>
        <w:rPr>
          <w:color w:val="000000"/>
          <w:spacing w:val="0"/>
          <w:w w:val="100"/>
          <w:position w:val="0"/>
          <w:sz w:val="22"/>
          <w:szCs w:val="22"/>
          <w:shd w:val="clear" w:color="auto" w:fill="auto"/>
          <w:lang w:val="pl-PL" w:eastAsia="pl-PL" w:bidi="pl-PL"/>
        </w:rPr>
        <w:t>Największy na świecie Polski Dom Wysyłkowy</w:t>
      </w:r>
    </w:p>
    <w:p>
      <w:pPr>
        <w:pStyle w:val="Style3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180"/>
        <w:jc w:val="both"/>
        <w:rPr>
          <w:sz w:val="36"/>
          <w:szCs w:val="36"/>
        </w:rPr>
      </w:pPr>
      <w:bookmarkStart w:id="7" w:name="bookmark7"/>
      <w:bookmarkStart w:id="8" w:name="bookmark8"/>
      <w:r>
        <w:rPr>
          <w:color w:val="000000"/>
          <w:spacing w:val="0"/>
          <w:w w:val="100"/>
          <w:position w:val="0"/>
          <w:sz w:val="36"/>
          <w:szCs w:val="36"/>
          <w:shd w:val="clear" w:color="auto" w:fill="auto"/>
          <w:lang w:val="pl-PL" w:eastAsia="pl-PL" w:bidi="pl-PL"/>
        </w:rPr>
        <w:t>TAZAB and C</w:t>
      </w:r>
      <w:r>
        <w:rPr>
          <w:color w:val="000000"/>
          <w:spacing w:val="0"/>
          <w:w w:val="100"/>
          <w:position w:val="0"/>
          <w:sz w:val="36"/>
          <w:szCs w:val="36"/>
          <w:shd w:val="clear" w:color="auto" w:fill="auto"/>
          <w:vertAlign w:val="superscript"/>
          <w:lang w:val="pl-PL" w:eastAsia="pl-PL" w:bidi="pl-PL"/>
        </w:rPr>
        <w:t>0</w:t>
      </w:r>
      <w:r>
        <w:rPr>
          <w:color w:val="000000"/>
          <w:spacing w:val="0"/>
          <w:w w:val="100"/>
          <w:position w:val="0"/>
          <w:sz w:val="36"/>
          <w:szCs w:val="36"/>
          <w:shd w:val="clear" w:color="auto" w:fill="auto"/>
          <w:lang w:val="pl-PL" w:eastAsia="pl-PL" w:bidi="pl-PL"/>
        </w:rPr>
        <w:t>., Tazab House</w:t>
      </w:r>
      <w:bookmarkEnd w:id="7"/>
      <w:bookmarkEnd w:id="8"/>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57" w:lineRule="auto"/>
        <w:ind w:left="0" w:right="0" w:firstLine="180"/>
        <w:jc w:val="both"/>
        <w:rPr>
          <w:sz w:val="22"/>
          <w:szCs w:val="22"/>
        </w:rPr>
      </w:pPr>
      <w:r>
        <w:rPr>
          <w:color w:val="000000"/>
          <w:spacing w:val="0"/>
          <w:w w:val="100"/>
          <w:position w:val="0"/>
          <w:sz w:val="22"/>
          <w:szCs w:val="22"/>
          <w:shd w:val="clear" w:color="auto" w:fill="auto"/>
          <w:lang w:val="pl-PL" w:eastAsia="pl-PL" w:bidi="pl-PL"/>
        </w:rPr>
        <w:t>22, ROLAND GARDENS, LONDON, S.W.7.</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06" w:lineRule="auto"/>
        <w:ind w:left="0" w:right="0" w:firstLine="0"/>
        <w:jc w:val="center"/>
        <w:rPr>
          <w:sz w:val="22"/>
          <w:szCs w:val="22"/>
        </w:rPr>
      </w:pPr>
      <w:r>
        <w:rPr>
          <w:color w:val="000000"/>
          <w:spacing w:val="0"/>
          <w:w w:val="100"/>
          <w:position w:val="0"/>
          <w:sz w:val="22"/>
          <w:szCs w:val="22"/>
          <w:shd w:val="clear" w:color="auto" w:fill="auto"/>
          <w:lang w:val="pl-PL" w:eastAsia="pl-PL" w:bidi="pl-PL"/>
        </w:rPr>
        <w:t xml:space="preserve">16, </w:t>
      </w:r>
      <w:r>
        <w:rPr>
          <w:color w:val="000000"/>
          <w:spacing w:val="0"/>
          <w:w w:val="100"/>
          <w:position w:val="0"/>
          <w:sz w:val="22"/>
          <w:szCs w:val="22"/>
          <w:shd w:val="clear" w:color="auto" w:fill="auto"/>
          <w:lang w:val="fr-FR" w:eastAsia="fr-FR" w:bidi="fr-FR"/>
        </w:rPr>
        <w:t xml:space="preserve">STUYVESANT </w:t>
      </w:r>
      <w:r>
        <w:rPr>
          <w:color w:val="000000"/>
          <w:spacing w:val="0"/>
          <w:w w:val="100"/>
          <w:position w:val="0"/>
          <w:sz w:val="22"/>
          <w:szCs w:val="22"/>
          <w:shd w:val="clear" w:color="auto" w:fill="auto"/>
          <w:lang w:val="pl-PL" w:eastAsia="pl-PL" w:bidi="pl-PL"/>
        </w:rPr>
        <w:t>STR., NEW YORK, N.Y. 10003,</w:t>
        <w:br/>
      </w:r>
      <w:r>
        <w:rPr>
          <w:color w:val="000000"/>
          <w:spacing w:val="0"/>
          <w:w w:val="100"/>
          <w:position w:val="0"/>
          <w:sz w:val="22"/>
          <w:szCs w:val="22"/>
          <w:shd w:val="clear" w:color="auto" w:fill="auto"/>
          <w:lang w:val="fr-FR" w:eastAsia="fr-FR" w:bidi="fr-FR"/>
        </w:rPr>
        <w:t xml:space="preserve">Tel.: ALgonquin </w:t>
      </w:r>
      <w:r>
        <w:rPr>
          <w:color w:val="000000"/>
          <w:spacing w:val="0"/>
          <w:w w:val="100"/>
          <w:position w:val="0"/>
          <w:sz w:val="22"/>
          <w:szCs w:val="22"/>
          <w:shd w:val="clear" w:color="auto" w:fill="auto"/>
          <w:lang w:val="pl-PL" w:eastAsia="pl-PL" w:bidi="pl-PL"/>
        </w:rPr>
        <w:t>4-4161</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57" w:lineRule="auto"/>
        <w:ind w:left="0" w:right="0" w:firstLine="180"/>
        <w:jc w:val="left"/>
        <w:rPr>
          <w:sz w:val="22"/>
          <w:szCs w:val="22"/>
        </w:rPr>
        <w:sectPr>
          <w:headerReference w:type="default" r:id="rId14"/>
          <w:headerReference w:type="even" r:id="rId15"/>
          <w:footnotePr>
            <w:pos w:val="pageBottom"/>
            <w:numFmt w:val="decimal"/>
            <w:numRestart w:val="continuous"/>
          </w:footnotePr>
          <w:pgSz w:w="6852" w:h="11811"/>
          <w:pgMar w:top="1180" w:left="491" w:right="478" w:bottom="964" w:header="0" w:footer="3" w:gutter="0"/>
          <w:pgNumType w:start="12"/>
          <w:cols w:space="720"/>
          <w:noEndnote/>
          <w:rtlGutter w:val="0"/>
          <w:docGrid w:linePitch="360"/>
        </w:sectPr>
      </w:pPr>
      <w:r>
        <w:rPr>
          <w:color w:val="000000"/>
          <w:spacing w:val="0"/>
          <w:w w:val="100"/>
          <w:position w:val="0"/>
          <w:sz w:val="22"/>
          <w:szCs w:val="22"/>
          <w:shd w:val="clear" w:color="auto" w:fill="auto"/>
          <w:lang w:val="pl-PL" w:eastAsia="pl-PL" w:bidi="pl-PL"/>
        </w:rPr>
        <w:t xml:space="preserve">20, </w:t>
      </w:r>
      <w:r>
        <w:rPr>
          <w:color w:val="000000"/>
          <w:spacing w:val="0"/>
          <w:w w:val="100"/>
          <w:position w:val="0"/>
          <w:sz w:val="22"/>
          <w:szCs w:val="22"/>
          <w:shd w:val="clear" w:color="auto" w:fill="auto"/>
          <w:lang w:val="fr-FR" w:eastAsia="fr-FR" w:bidi="fr-FR"/>
        </w:rPr>
        <w:t>RUE LEGENDRE, PARIS 1T, Tel. s 924-0045</w:t>
      </w:r>
    </w:p>
    <w:p>
      <w:pPr>
        <w:pStyle w:val="Style34"/>
        <w:keepNext/>
        <w:keepLines/>
        <w:widowControl w:val="0"/>
        <w:shd w:val="clear" w:color="auto" w:fill="auto"/>
        <w:bidi w:val="0"/>
        <w:spacing w:before="2340" w:after="700" w:line="240" w:lineRule="auto"/>
        <w:ind w:left="0" w:right="0" w:firstLine="0"/>
        <w:jc w:val="left"/>
      </w:pPr>
      <w:bookmarkStart w:id="10" w:name="bookmark10"/>
      <w:bookmarkStart w:id="9" w:name="bookmark9"/>
      <w:r>
        <w:rPr>
          <w:color w:val="000000"/>
          <w:spacing w:val="0"/>
          <w:w w:val="100"/>
          <w:position w:val="0"/>
          <w:shd w:val="clear" w:color="auto" w:fill="auto"/>
          <w:lang w:val="pl-PL" w:eastAsia="pl-PL" w:bidi="pl-PL"/>
        </w:rPr>
        <w:t>Perekotypołe</w:t>
      </w:r>
      <w:bookmarkEnd w:id="10"/>
      <w:bookmarkEnd w:id="9"/>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„Oznajmujemy tym listem naszym wszem wobec i każdemu z osobna, komu o tym wiedzieć należy, iż pozwoliliśmy i pozwa</w:t>
        <w:softHyphen/>
        <w:t>lamy Wielmożnej Salomei Wiśniowieckiej aby prawa swego do</w:t>
        <w:softHyphen/>
        <w:t>żywotniego które piastuje na swych dobrach na Wołoczyszczu i wsiach Wołoszczowce, Dorofiejówka, Korostawa, Balkowce, Ja- nuszowce, Manaczyn, Pisarzówka, Zielone, Matwijowce, Medwe- dówka, Kaczorzyńce, Petrykowce, Sarnów, Porochnia, Niemie- rzyńce, Kociary i Hłochwasty w powiecie krzemienieckim leżą</w:t>
        <w:softHyphen/>
        <w:t>cych ze wszystkimi folwarkami, budynkami, rolami, polami, za</w:t>
        <w:softHyphen/>
        <w:t>roślami, borami, gajami, łąkami, pastwiskami, rzekami, strugami, stawami, sadzawkami, młynami, karczmami, poddanymi i ich robociznami, czynszami, daninami i innemi przynależytościami dawno według prawa i zwyczaju tamże leżącymi w spokojnej po</w:t>
        <w:softHyphen/>
        <w:t>sesji trzymanymi i zażywanymi zrzec się mogła a to dla chwaleb</w:t>
        <w:softHyphen/>
        <w:t xml:space="preserve">nej chęci złożenia ślubów czystości, ubóstwa i posłuszeństwa w słynącym w Kościele bożym i ludzkim zasługami domu cnotliwych panien reguły i </w:t>
      </w:r>
      <w:r>
        <w:rPr>
          <w:i/>
          <w:iCs/>
          <w:color w:val="000000"/>
          <w:spacing w:val="0"/>
          <w:w w:val="100"/>
          <w:position w:val="0"/>
          <w:shd w:val="clear" w:color="auto" w:fill="auto"/>
          <w:lang w:val="pl-PL" w:eastAsia="pl-PL" w:bidi="pl-PL"/>
        </w:rPr>
        <w:t>ex ordo</w:t>
      </w:r>
      <w:r>
        <w:rPr>
          <w:color w:val="000000"/>
          <w:spacing w:val="0"/>
          <w:w w:val="100"/>
          <w:position w:val="0"/>
          <w:shd w:val="clear" w:color="auto" w:fill="auto"/>
          <w:lang w:val="pl-PL" w:eastAsia="pl-PL" w:bidi="pl-PL"/>
        </w:rPr>
        <w:t xml:space="preserve"> Świętego Benedykta, by stać się oblu</w:t>
        <w:softHyphen/>
        <w:t>bienicą Chrystusa. Co dla lepszej wiary i wagi ręką naszą pod</w:t>
        <w:softHyphen/>
        <w:t>pisawszy pieczęć koronną przycisnąć kazaliśmy...”.</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 sprawą tego wydanego przez Kancelarię Królewską do</w:t>
        <w:softHyphen/>
        <w:t>kumentu duch ksieni, „panny garbatego ciała”, zmarłej jeszcze w roku 1716 straszył w klasztorze gdzie Nietota była na pensji.</w:t>
      </w:r>
    </w:p>
    <w:p>
      <w:pPr>
        <w:pStyle w:val="Style36"/>
        <w:keepNext w:val="0"/>
        <w:keepLines w:val="0"/>
        <w:widowControl w:val="0"/>
        <w:shd w:val="clear" w:color="auto" w:fill="auto"/>
        <w:bidi w:val="0"/>
        <w:spacing w:before="0" w:after="0" w:line="223" w:lineRule="auto"/>
        <w:ind w:left="0" w:right="0" w:firstLine="300"/>
        <w:jc w:val="both"/>
        <w:sectPr>
          <w:headerReference w:type="default" r:id="rId16"/>
          <w:headerReference w:type="even" r:id="rId17"/>
          <w:footnotePr>
            <w:pos w:val="pageBottom"/>
            <w:numFmt w:val="decimal"/>
            <w:numRestart w:val="continuous"/>
          </w:footnotePr>
          <w:pgSz w:w="6852" w:h="11811"/>
          <w:pgMar w:top="1189" w:left="485" w:right="488" w:bottom="1009" w:header="761" w:footer="581" w:gutter="0"/>
          <w:pgNumType w:start="353"/>
          <w:cols w:space="720"/>
          <w:noEndnote/>
          <w:rtlGutter w:val="0"/>
          <w:docGrid w:linePitch="360"/>
        </w:sectPr>
      </w:pPr>
      <w:r>
        <w:rPr>
          <w:color w:val="000000"/>
          <w:spacing w:val="0"/>
          <w:w w:val="100"/>
          <w:position w:val="0"/>
          <w:shd w:val="clear" w:color="auto" w:fill="auto"/>
          <w:lang w:val="pl-PL" w:eastAsia="pl-PL" w:bidi="pl-PL"/>
        </w:rPr>
        <w:t>No bo oczywiście strachy. Jest coś niesamowitego w trwodze, zmorze, drżeniu i dygocie przed sprawami strasznymi, a zarazem czemuś one pociągają i wabią choć dojmują i wstrząsają, i za tym wstrząsem, dreszczem coś ciągnie, porywa, tak jak pociąga nas ostrze opartej o ścianę siekiery, błękitnej, zastygłej w grozie stali, albo kiedy nieuniknienie ciągnie urwa, przepaść, obryw skalny, czy przerębel w lodzie, czy toń bezdenna wody, czeluść klatki schodowej w wielopiętrowym domu, gzymsowanie na wie</w:t>
        <w:softHyphen/>
        <w:t>ży zapraszające do przejścia się pomiędzy niebem i ziemią. Trwo</w:t>
        <w:softHyphen/>
        <w:t xml:space="preserve">ży ciemność, noc, cienie w których kryją się rzeczy niesamowite, </w:t>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pustka wszelaka, puste mieszkania, domy opuszczone w któ</w:t>
        <w:softHyphen/>
        <w:t>rych „straszy”, a wszystkiemu temu dopomoże gadka, opowieść, bzdura wyssana z palca albo przekonywująca, i znów dajemy się oszukać, sami tego chcemy, sami dopomagamy, sami ściszamy w sobie niewiarę, byle osiągnąć tę chwilę doprowadzającego do zawrotu głowy strachu i strachu. A znowu dla odmiany strasznym może być najjaśniejszy dzień, samo południe, z okrutnym słoń</w:t>
        <w:softHyphen/>
        <w:t>cem zawieszonym wysoko na niebie, z jego palącym, jaskrawym nie do zniesienia okiem obejmującym świat u dołu, gdzie nic się przed nim nie ukryje, nie zatai, gdzie sino od horyzontu i różo</w:t>
        <w:softHyphen/>
        <w:t>wo w drgającym w upale krysztale powietrza i tylko zawiruje wariacki w upalnej ciszy wirek pyłu, skręt, korkociąg diabelski ni z tego ni z owego podnoszący się z ziemi, tuman kurzu zata</w:t>
        <w:softHyphen/>
        <w:t>czający się wpośród kłosów, podniesie się i przepadnie, jak Południca co to zakręciła się pod niebem w obłędnym tanecznym solo i z nagła swym babskim zadem Południcy przysiadła wpośród miedz i rozstajów i szczy po babsku, w przysiadzie, bo aż tu do nas zaniosło ni stąd ni zowąd, pod błękitną kopułą bezchmurnego nieba, wpośród upału i suszy, paru kroplami deszczu.</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Strach w samo południe. Nachodzi mnie o nim wspomnienie z czasów pierwszej wojny. Było tak żeśmy rodziną, z dziećmi, manatkami, koszami, na prędce zebranym dającym się unieść do</w:t>
        <w:softHyphen/>
        <w:t>bytkiem, uciekali. Uciekali, bo ucieczka jest dla nas wszystkich kinetycznym przedłużeniem życia, ostatnią obroną nas wszyst</w:t>
        <w:softHyphen/>
        <w:t>kich, w ucieczce chcemy jeszcze bardziej tym życiem zachłysnąć się, pozostawić pomiędzy nami i strasznym ocalającą przestrzeń, odgrodzić się nią, odżegnać od niesamowitego. Była stacja wę</w:t>
        <w:softHyphen/>
        <w:t>złowa i siedzimy w restauracji dworcowej, zapchanej, zatłoczonej, ale stoliki wciąż jeszcze przykryte obrusem, lśnią nakrycia i wa</w:t>
        <w:softHyphen/>
        <w:t>zonik z kwiatami i solniczka i pieprzniczka, chociaż podłoga za</w:t>
        <w:softHyphen/>
        <w:t>śmiecona, zapluta, u stolików oparci czołem o blat śpią ludzie. Jakiś pan siedzący przy stoliku obok nas stuka obrączką ria palcu w blat stołu, bo chce by mu przyniesiono zupę. I w tym stukaniu, jak w „Dziadach”, chociaż to nie noc ale samo po</w:t>
        <w:softHyphen/>
        <w:t>łudnie, na stacji węzłowej zapchanej uciekinierami, zaśmieconej, z tłumem, walizami, tobołami, rozgardiaszem, w rojącej się od ludzi i much restauracji stacyjnej, w biały dzień, w samo po</w:t>
        <w:softHyphen/>
        <w:t>łudnie słyszeć nam się daje przestroga. Kiedy taki inteligent, pan, zatroskany i zniecierpliwiony ale wciąż poprawny, tak po inteligencku stuka obrączką na palcu za kelnerem restauracji stacyjnej, który to kelner może dwa dni temu jeszcze sam uciekł pierwszym pociągiem, albo może to jego na prędce po</w:t>
        <w:softHyphen/>
        <w:t xml:space="preserve">stawili </w:t>
      </w:r>
      <w:r>
        <w:rPr>
          <w:i/>
          <w:iCs/>
          <w:color w:val="000000"/>
          <w:spacing w:val="0"/>
          <w:w w:val="100"/>
          <w:position w:val="0"/>
          <w:shd w:val="clear" w:color="auto" w:fill="auto"/>
          <w:lang w:val="fr-FR" w:eastAsia="fr-FR" w:bidi="fr-FR"/>
        </w:rPr>
        <w:t>k’stience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magazynu kolejowego bo go ktoś wziął za szpiega. A tu stukanie jak w „Dziadach”: „Dzieci, chodźcie pod kantorek... Czego potrzebujesz Duchu?... Proszę o troje paciorek..." A my, dzieci, zapatrzone w tego pana co to taki fason odwala wpośród chaosu, zawieruchy wojennej, ucieczki. My dzieci za</w:t>
        <w:softHyphen/>
        <w:t>patrzone w niego, wsłuchane w ten stuk, pukanie odzywające się w samo południe.</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To ostrzeżenie nie kazało czekać długo. Nadszedł pociąg</w:t>
        <w:br w:type="page"/>
      </w:r>
      <w:r>
        <w:rPr>
          <w:color w:val="000000"/>
          <w:spacing w:val="0"/>
          <w:w w:val="100"/>
          <w:position w:val="0"/>
          <w:shd w:val="clear" w:color="auto" w:fill="auto"/>
          <w:lang w:val="pl-PL" w:eastAsia="pl-PL" w:bidi="pl-PL"/>
        </w:rPr>
        <w:t>uciekinierski i zakotłowało się u wszystkich wyjść i na peronach, bezładnie, z bagażami i tobołami, spocone twarze, tupot nóg, szturm przypuszczany do wagonów. Pociąg był zestawiony z naj</w:t>
        <w:softHyphen/>
        <w:t>rozmaitszych wagonów, pasażerskich i towarowych, już zapcha</w:t>
        <w:softHyphen/>
        <w:t>nych ściśnioną masą ludzką, ich pudła ciężkie, zastygłe w tej chwili w bezruchu na szynach, zaplutym, zaśmieconym, czarnym od pyłu węglowego, zacieków smarów i szczyn ludzkich torze.</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Przed nami czeluść towarowego wagonu. Odsunięte na rol</w:t>
        <w:softHyphen/>
        <w:t>kach ciężkie drzwi, brudnoceglana, wypełzła od słońca i pluch farba desek oszalowujących ściany, szczeliny wąskich okienek, znaczone białą farbą hieroglify metryki wagonowej, cyfry, zru- działe żelazo okuć, sztab, śrub. Przed tłoczącą się ciżbą ludzką rozdziawiona straszliwa paszczęka drzwi wagonu towarowego. W lata potem miał wyglądać tak samo, tyle że szczeliny okienek oplatał drut kolczasty, a za siatką ramki despeczerskiej wid</w:t>
        <w:softHyphen/>
        <w:t>nieją kartki ceduł frachtowych i destynacja dla tych co na torach rozrządowych zestawiają eszelony, pedantycznie informu</w:t>
        <w:softHyphen/>
        <w:t>jące o miejscach przeznaczenia: Birkenau, Bełżec, Sobibór, Te- resienstadt, Dalstroj, Wostok, Gułag...</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Ta zapowiedź przyszła w dzieciństwie, które przecież samo przez się jest takie puchowe, różowe, z którym my dorośli wią- żemy nasze pojęcia o niewinności, beztrosce, anielskości, siels- kości. Zapomnieliśmy...</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Ach, te wszystkie rymy dla dzieci, bajki, gadki, wierszyki, klituś-bajduś, pracowicie układane przez pożal się Boże rozmaite paniusie i Konopnickie, żeby tylko tym malusińskim dobrze poprzewracać w głowie, owe „Ciszkiem, chyłkiem, milczkiem, bo</w:t>
        <w:softHyphen/>
        <w:t>kiem biegła Mańcia w pole mrokiem... ot w sekrecie wam po</w:t>
        <w:softHyphen/>
        <w:t>wiadam, że uciekła od swej Madam, od swej Madam, od swej bony, co parasol ma zielony...", czy „chlupu-chlupu, chlastu-chlas- tu, nie mam rączek jedenastu, ale mam dwie rączki małe, lecz do prania doskonałe...”, czy „kling-kling-kling-kling-kling-kling- śliczna, Miejska Kolej Elektryczna...", czy „a jakże mi się masz Panie Żurowski, a kupię ja tobie czerwone pończoszki...”, albo „o mój ty buraczki ćwikłowy, rada bym ja wianuszek zdjąć z głowy, rada bym mieć takiego mężulka, co czerwony i spaśny jak kulka...".</w:t>
      </w:r>
    </w:p>
    <w:p>
      <w:pPr>
        <w:pStyle w:val="Style36"/>
        <w:keepNext w:val="0"/>
        <w:keepLines w:val="0"/>
        <w:widowControl w:val="0"/>
        <w:shd w:val="clear" w:color="auto" w:fill="auto"/>
        <w:bidi w:val="0"/>
        <w:spacing w:before="0" w:after="560" w:line="223" w:lineRule="auto"/>
        <w:ind w:left="0" w:right="0" w:firstLine="300"/>
        <w:jc w:val="both"/>
      </w:pPr>
      <w:r>
        <w:rPr>
          <w:color w:val="000000"/>
          <w:spacing w:val="0"/>
          <w:w w:val="100"/>
          <w:position w:val="0"/>
          <w:shd w:val="clear" w:color="auto" w:fill="auto"/>
          <w:lang w:val="pl-PL" w:eastAsia="pl-PL" w:bidi="pl-PL"/>
        </w:rPr>
        <w:t>A tu tymczasem ci mali, te bobasy, czy jak tam im dorośli wymyślają tak przemiłe, to osobny gatunek ludzki, niedołężny bo niedołężny, ale mający swe własne zrozumienie, swoje własne tradycje, swój folklor, własną teorię poznania, swój żargon-gwarę, mowę sekretną, podawaną z pokolenia na pokolenie tylko między parolatkami (a to „ency-pency, w której rency?”, czy liczenie w zabawie, „inki-pinki lodominki, inki-kwas — ty zajączku biegaj w las!", czy inne tym podobne co to pono wywodzi się jeszcze z sanskrytu, jak to jakiś lingwista podsłuchał, wytłumaczył), swoją własną opowieść, rytuał, moralność, etykę, swoje docieka</w:t>
        <w:softHyphen/>
        <w:t>nia, przesądy, tabu, niczym nie gorsze od wymysłów, przesądów i tabu dorosłych. Niektóre z tego aż straszne, kiedy na przykład tak się ostro uderza po ręce szczotką, zwykłą szczotką, aż na</w:t>
        <w:br w:type="page"/>
      </w:r>
      <w:r>
        <w:rPr>
          <w:color w:val="000000"/>
          <w:spacing w:val="0"/>
          <w:w w:val="100"/>
          <w:position w:val="0"/>
          <w:shd w:val="clear" w:color="auto" w:fill="auto"/>
          <w:lang w:val="pl-PL" w:eastAsia="pl-PL" w:bidi="pl-PL"/>
        </w:rPr>
        <w:t>skórze wystąpi prawdziwa, krwawa „rosa”, albo gdy wierzch dłoni pocierać do białości a potem powąchać to „pachnie tru</w:t>
        <w:softHyphen/>
        <w:t>pem”. Kładzie się palec na czubku nosa i robi zeza, albo wy</w:t>
        <w:softHyphen/>
        <w:t>wraca oczy by tylko widać było białka. Zadziwia to kiedy ścierp</w:t>
        <w:softHyphen/>
        <w:t>nie noga i aż dziwnie i nie można na niej ustać. A jak długo można wstrzymać oddech? Straszne kiedy powstrzymać życio</w:t>
        <w:softHyphen/>
        <w:t>dajny haust do płuc i czeka się czeka, aż policzki zsinieją. Albo zamknąć oczy i iść po omacku, macając przed sobą świat, albo znowu kiedy naciskać gałki oczne przez zaciśnięte powieki, to pojawią się jak w transie narkotycznym kręgi żółte i sine pod powiekami, aż strasznie. Popatrzeć na świat przez zielone szkiełko z rozbitej butelki po piwie i cieszyć się nim widzianym na zielono. I nagle „dzwoni w uchu", jak cieniutki telefon czy dzwonek elektryczny. A umiesz „po włosku?” Co znaczy, czy umiem po włosku? No to wyrywa się rozmówcy boleśnie włos ażeby wiedział co znaczy umieć „po włosku". I smaki, naj- przedziwniejsze, od zawsze łakomej słodyczy, słodkości najroz</w:t>
        <w:softHyphen/>
        <w:t>maitszych rodzajów, lodów, soków, cudownej, aromatycznej sło</w:t>
        <w:softHyphen/>
        <w:t>dyczy miodu wprost z plastra pszczelego, niesamowitej słodyczy poziomek, na której samo wspomnienie niejeden dostaje alergicz</w:t>
        <w:softHyphen/>
        <w:t>nej wysypki, cudownych wiśni-moreli, aż nudnej słodyczy wysy</w:t>
        <w:softHyphen/>
        <w:t>sanego kwiatu akacji, aż do przestąpienia progu słodkości, kiedy zje się za dużo kostek cukru, po rozmaite kwasy, kwaskowatości, ostrości, pieprzności, papryki, aż po gorycz gorczycy „dwa ziarn</w:t>
        <w:softHyphen/>
        <w:t>ka” o którą dopraszają się dusze umarłych dzieci, aż po gorycz i kwasotę gąbki przepojonej żółcią i octem, jaką na ostrzu włóczni Umęczonemu podawał zdjęty litością żołnierz rzymski.</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No to jakże wobec tych wszystkich straszności nie miałaby Nietota nie zatracić się w przesądach, w zabobonach, czarach, kabałach, znakach złowróżbnych, wróżbach, przepowiedniach, za- klinaniach, odczynianiach uroków, w tym osobnym folklorze pa- nieńsko-dziewczęco-dziecinnym.</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Obiera Nietota jabłko, weźmy, uważnie, by okorowane ze skórki, łupiny, tej łupiny broń Boże nie przerwać, aż wyjdzie jej ta łupinowa </w:t>
      </w:r>
      <w:r>
        <w:rPr>
          <w:color w:val="000000"/>
          <w:spacing w:val="0"/>
          <w:w w:val="100"/>
          <w:position w:val="0"/>
          <w:shd w:val="clear" w:color="auto" w:fill="auto"/>
          <w:lang w:val="fr-FR" w:eastAsia="fr-FR" w:bidi="fr-FR"/>
        </w:rPr>
        <w:t xml:space="preserve">loxodroma, </w:t>
      </w:r>
      <w:r>
        <w:rPr>
          <w:color w:val="000000"/>
          <w:spacing w:val="0"/>
          <w:w w:val="100"/>
          <w:position w:val="0"/>
          <w:shd w:val="clear" w:color="auto" w:fill="auto"/>
          <w:lang w:val="pl-PL" w:eastAsia="pl-PL" w:bidi="pl-PL"/>
        </w:rPr>
        <w:t>ostrzem noża obrana z czerwonego jabłuszka („Maruszka moja, Maruszka, pójdziesz ze mną rwać jabłuszka!”) i wtedy jednym ruchem rzuca się przez ramię poza siebie skręcająca się łupinę i kiedy ta upadnie ułoży się w przy</w:t>
        <w:softHyphen/>
        <w:t>padkowy monogram, kształt pokręcony, który od biedy można zawsze odczytać jak w esach i floresach ukazuje nam jakąś lite</w:t>
        <w:softHyphen/>
        <w:t>rę, a ta litera będzie początkowym wskaźnikiem imienia tego kogoś, co w przyszłości będzie kochankiem, narzeczonym, mężem.</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Uważa Nietota by nie przejść pod opartą o mur drabiną, nie przeskakuje tarzających się po trawie dzieci, bo nie urosną, nie wstaje lewą nogą z łóżka rano, bo nieszczęście, a już te wszystkie piątki feralne, złowróżbne trzynastki, czy dobrowró- żebne dotknięcie się garbusa, po czym ujrzenie białego konia,</w:t>
      </w:r>
      <w:r>
        <w:br w:type="page"/>
      </w:r>
    </w:p>
    <w:p>
      <w:pPr>
        <w:pStyle w:val="Style36"/>
        <w:keepNext w:val="0"/>
        <w:keepLines w:val="0"/>
        <w:widowControl w:val="0"/>
        <w:shd w:val="clear" w:color="auto" w:fill="auto"/>
        <w:bidi w:val="0"/>
        <w:spacing w:before="0" w:after="0" w:line="223" w:lineRule="auto"/>
        <w:ind w:left="0" w:right="0" w:firstLine="160"/>
        <w:jc w:val="both"/>
      </w:pPr>
      <w:r>
        <w:rPr>
          <w:color w:val="000000"/>
          <w:spacing w:val="0"/>
          <w:w w:val="100"/>
          <w:position w:val="0"/>
          <w:shd w:val="clear" w:color="auto" w:fill="auto"/>
          <w:lang w:val="pl-PL" w:eastAsia="pl-PL" w:bidi="pl-PL"/>
        </w:rPr>
        <w:t>by znowu nie powracać po potrzebne ale zapomniane w domu drobiazgi, owe poniedziałki „szewskie”, tyle różnych spraw o któ</w:t>
        <w:softHyphen/>
        <w:t>rych należy pamiętać, albo też i same zaraz się przypomną. Siedzi się w rozgadanym towarzystwie takich samych młodych i z nagła powstaje pauza, cisza, przerwa w rozmowie, kiedy nie pada ani słowo. No to wiadomo że ktoś w tym gronie ma skrzy</w:t>
        <w:softHyphen/>
        <w:t>żowane nogi, albo na pewno gdzieś „oficer kawalerii płaci długi”. Tak samo uszy nam ni stąd ni zowąd czerwienieją, aha gdzieś daleko mówią o nas. A już, gdy w sierpniowy wieczór mignie świetlana smuga „spadającej gwiazdy”, tej co spełni nasze ży</w:t>
        <w:softHyphen/>
        <w:t>czenie.</w:t>
      </w:r>
    </w:p>
    <w:p>
      <w:pPr>
        <w:pStyle w:val="Style36"/>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No to jakżeż by Nietocie miały ujść karty. To przecież była dla niej ostatnia ucieczka w samotności, karty powiemiczki jej marzeń i zachceń, domysłów, wyroczni i wróżb. Może nie kabała cygańska łudząca i oszukująca, z jej „blondynami”, „brunetem” zawistnym po lewej stronie i czarnym krzyżem trefla, mającym położyć kres wszystkiemu, czy asem karo zwiastującym list, to dobre dla analfabetów. Kładło się pasjansa, „solitera”, zabawka w przypadkowość, kiedy to kładzie się na przemian kolory, albo wedle starszeństwa, i pasjans wychodzi, „napoleoński” albo „ze</w:t>
        <w:softHyphen/>
        <w:t xml:space="preserve">gar”, w dachówkę, w koło, czernią się piki i trefle, czerwieni karo i </w:t>
      </w:r>
      <w:r>
        <w:rPr>
          <w:color w:val="000000"/>
          <w:spacing w:val="0"/>
          <w:w w:val="100"/>
          <w:position w:val="0"/>
          <w:shd w:val="clear" w:color="auto" w:fill="auto"/>
          <w:lang w:val="fr-FR" w:eastAsia="fr-FR" w:bidi="fr-FR"/>
        </w:rPr>
        <w:t xml:space="preserve">cœur, </w:t>
      </w:r>
      <w:r>
        <w:rPr>
          <w:color w:val="000000"/>
          <w:spacing w:val="0"/>
          <w:w w:val="100"/>
          <w:position w:val="0"/>
          <w:shd w:val="clear" w:color="auto" w:fill="auto"/>
          <w:lang w:val="pl-PL" w:eastAsia="pl-PL" w:bidi="pl-PL"/>
        </w:rPr>
        <w:t>zniecierpliwienie kiedy pasjans „nie wychodzi” i nuda i pustka kiedy wszystko składa się i szereguje. Tylko broń Boże! nie szachrować, nie podglądać kart, do czego korci i świerzbi.</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Ileż uciechy z tej talii kart, z ich konterfektami waletów, dam, królów, z ich magicznym starszeństwem, karty, wzorowane jeszcze na średniowieczych koślawych drzeworytach, z waletami, ich halabardami i marsowym zakręconym wąsem, z królami o ładnie ufryzowanych brodach i przekrzywioną na bakier koroną w lilie, z berłem poważnie wspartym o ramię, z ich damami w kwefach, koronkach i diademach, z okrągłą piersią wydziera</w:t>
        <w:softHyphen/>
        <w:t>jącą się z ciasno zasznurowanego stanika, a w palcach róża, albo zwierciadło, a na policzkach róż i bielidło. Kolory nazywa się wykwintnie, wymawia z francuska a to przecież poczciwe „dzwon</w:t>
        <w:softHyphen/>
        <w:t>ka, wino, czerwień i żołądź" stangretów i zmiany warty w kor</w:t>
        <w:softHyphen/>
        <w:t>degardzie i murarzy i młokosów zagrywających w ostatnich ław</w:t>
        <w:softHyphen/>
        <w:t xml:space="preserve">kach skrycie przed okiem profesora w „sechcyka”, „durnia”, „ein und zwanzig", bo już inteligenci to tylko w „belotę”, „pre- feransa”, wreszcie </w:t>
      </w:r>
      <w:r>
        <w:rPr>
          <w:color w:val="000000"/>
          <w:spacing w:val="0"/>
          <w:w w:val="100"/>
          <w:position w:val="0"/>
          <w:shd w:val="clear" w:color="auto" w:fill="auto"/>
          <w:lang w:val="fr-FR" w:eastAsia="fr-FR" w:bidi="fr-FR"/>
        </w:rPr>
        <w:t>bridge’a.</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Był czas w którym strony, okolice, w których majątków swych i dóbr wyrzekła się panna ksieni Benedyktynek przemyskich, wy</w:t>
        <w:softHyphen/>
        <w:t>dzierali sobie, w których w ciągu paru lat rozmaici okupanci i rozmaite władze zmieniały się bodaj że czternastokrotnie. Roz</w:t>
        <w:softHyphen/>
        <w:t>rywali je sobie Niemcy, Petlurowcy, Denikin, strzelcy siczowi z Galicji, Polacy, bolszewicy, „zielone” bandy Baćki Tutnyka i banda Marusi, a nawet jakiś „Niczyj Dewiatyj Połk”. Właściwie królowała tam wtedy Taczanka.</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Taczanka to lekki pojazd który wynalazczo przerobiono na podwozie dla karabinu maszynowego. Wóz który z daleka wydać się mógł chłopską podwodą ciągnącą na jarmark czy na wesele,</w:t>
        <w:br w:type="page"/>
      </w:r>
      <w:r>
        <w:rPr>
          <w:color w:val="000000"/>
          <w:spacing w:val="0"/>
          <w:w w:val="100"/>
          <w:position w:val="0"/>
          <w:shd w:val="clear" w:color="auto" w:fill="auto"/>
          <w:lang w:val="pl-PL" w:eastAsia="pl-PL" w:bidi="pl-PL"/>
        </w:rPr>
        <w:t xml:space="preserve">załadowany snopami czy zarzucony weretą, robił nagle na drodze zwrot, czy galopem wyjeżdżał z zagajnika i sponad pókoszków wyszczerzał nagle pysk </w:t>
      </w:r>
      <w:r>
        <w:rPr>
          <w:color w:val="000000"/>
          <w:spacing w:val="0"/>
          <w:w w:val="100"/>
          <w:position w:val="0"/>
          <w:shd w:val="clear" w:color="auto" w:fill="auto"/>
          <w:lang w:val="fr-FR" w:eastAsia="fr-FR" w:bidi="fr-FR"/>
        </w:rPr>
        <w:t xml:space="preserve">Maxima </w:t>
      </w:r>
      <w:r>
        <w:rPr>
          <w:color w:val="000000"/>
          <w:spacing w:val="0"/>
          <w:w w:val="100"/>
          <w:position w:val="0"/>
          <w:shd w:val="clear" w:color="auto" w:fill="auto"/>
          <w:lang w:val="pl-PL" w:eastAsia="pl-PL" w:bidi="pl-PL"/>
        </w:rPr>
        <w:t>i szczekał serią, kiedy powożący trzymał rozbiegane konie a polem kładł się pokos poszerzanej serii.</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 tego celu zabierali po dworach, folwarkach, cukrowniach lekkie, niemalowane, „perekładne” bryczki, „amerykanki", naj- tyczanki, linijki, powoziki, dryndy na resorach, na sprężynują</w:t>
        <w:softHyphen/>
        <w:t xml:space="preserve">cych drewnianych listwach, i na tym montowało się karabin maszynowy </w:t>
      </w:r>
      <w:r>
        <w:rPr>
          <w:color w:val="000000"/>
          <w:spacing w:val="0"/>
          <w:w w:val="100"/>
          <w:position w:val="0"/>
          <w:shd w:val="clear" w:color="auto" w:fill="auto"/>
          <w:lang w:val="fr-FR" w:eastAsia="fr-FR" w:bidi="fr-FR"/>
        </w:rPr>
        <w:t xml:space="preserve">Maxim, </w:t>
      </w:r>
      <w:r>
        <w:rPr>
          <w:color w:val="000000"/>
          <w:spacing w:val="0"/>
          <w:w w:val="100"/>
          <w:position w:val="0"/>
          <w:shd w:val="clear" w:color="auto" w:fill="auto"/>
          <w:lang w:val="pl-PL" w:eastAsia="pl-PL" w:bidi="pl-PL"/>
        </w:rPr>
        <w:t>albo Colt, Browning czy Schwartzlose. Dą</w:t>
        <w:softHyphen/>
        <w:t>brową wołyńską niesie się echo serii, skacze i chodzi korba zam</w:t>
        <w:softHyphen/>
        <w:t>ka i karabinowy strzelec trzymając uchwyty u tylca broni wodzi lufą objętą rurą płaszcza chłodnicy i maszyna łyka gurt z naboja</w:t>
        <w:softHyphen/>
        <w:t>mi. Oczy Strzelca, bladoniebieskie, zimne oczy śmierci patrzą przez szczerbinę, kciuk naciska na zwalniacz spustu. Sypie się deszcz wyrzucanych łusek.</w:t>
      </w:r>
    </w:p>
    <w:p>
      <w:pPr>
        <w:pStyle w:val="Style36"/>
        <w:keepNext w:val="0"/>
        <w:keepLines w:val="0"/>
        <w:widowControl w:val="0"/>
        <w:shd w:val="clear" w:color="auto" w:fill="auto"/>
        <w:bidi w:val="0"/>
        <w:spacing w:before="0" w:after="560" w:line="223" w:lineRule="auto"/>
        <w:ind w:left="0" w:right="0" w:firstLine="300"/>
        <w:jc w:val="both"/>
      </w:pPr>
      <w:r>
        <w:rPr>
          <w:color w:val="000000"/>
          <w:spacing w:val="0"/>
          <w:w w:val="100"/>
          <w:position w:val="0"/>
          <w:shd w:val="clear" w:color="auto" w:fill="auto"/>
          <w:lang w:val="pl-PL" w:eastAsia="pl-PL" w:bidi="pl-PL"/>
        </w:rPr>
        <w:t xml:space="preserve">A tu w czasach beztroskiego pokoju i pogody w ułańskich szwadronach karabinów maszynowych, w plutonach taczanek, błotniki czterech malowanych w ochronny kolor, wozy znakowano dla fantazji, z mody karcianej, w cztery asy: „Trefl, Caro, Pik i </w:t>
      </w:r>
      <w:r>
        <w:rPr>
          <w:color w:val="000000"/>
          <w:spacing w:val="0"/>
          <w:w w:val="100"/>
          <w:position w:val="0"/>
          <w:shd w:val="clear" w:color="auto" w:fill="auto"/>
          <w:lang w:val="fr-FR" w:eastAsia="fr-FR" w:bidi="fr-FR"/>
        </w:rPr>
        <w:t>Cœur”.</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Nietota pozwala mi oglądać swój Zielnik. Wielki foliał którego karty poprzekładane są arkuszami bibuły, a na kartach systema</w:t>
        <w:softHyphen/>
        <w:t>tycznie ponaklejane, porozpinane i sprasowane, źdźbła, liście, ło</w:t>
        <w:softHyphen/>
        <w:t>dygi, szypułki, kwiatostany, strąki, włochate torebki nasienne, baldaszki, bedłki, pręciki, łuski, kwiaty zasuszone i kolory ich bladziutkie i wypełzłe, tkaneczka liści kruchutka. Wszystkie pe</w:t>
        <w:softHyphen/>
        <w:t>dantycznie zaopatrzone w imiona, nazwy łacińskie. Ruta, rozma</w:t>
        <w:softHyphen/>
        <w:t>ryn, macierzanka, kozłek lekarski czyli waleriana, męczennica- passiflora, mięta, nagietki, rdest albo drjasen, dzika róża, rabar</w:t>
        <w:softHyphen/>
        <w:t>bar, żywokost, borówki-łochynie albo pijanice, rumianek, pokrzyk- wilcza jagoda (atropa belladonna), prawoślaz, jaskółcze ziele, li</w:t>
        <w:softHyphen/>
        <w:t>powy kwiat, dziewanna, dzięgiel, dorohozołot co zwie się także tysiącznikiem, centurią, ciemięrzyca to cząbr, czemer-jad, podbiał, lulek czarny, ostróżka, żywokost, bieluń, dziędzierzawa, szalej, na</w:t>
        <w:softHyphen/>
        <w:t>parstnica (digitalis)... A to co? nie, nie śmiej się, to przecież widłak-Nietota... A to? To perekotypołe. Perekotypołe? No tak, ze ślazowatych. Salsola pestifer. Tu nie jego miejsce bo to ziel</w:t>
        <w:softHyphen/>
        <w:t>nik roślin leczniczych, ale zabłąkał się. Bo wiesz błąka się, nie czepia miejsca, toczy się kulą po ziemi, czepia płotów i krzaków, wiatr niesie nim, sam widziałeś, nie? Perekotypołe...</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Ta mania zbieracka, zrozumiała u bab, wiedźm zamawiających choroby, zrozumiałą była u młodej dziewczyny, nie jakiejś „sno- wydy” ale po prostu studentki medycyny. Nie dawała się nawet wtedy gdy była w sanatorium Bratniaka. „Gryzę granit nauki”, pisała. Nawet nie mam pojęcia co to było, no, wiadomo, studia medyczne, chemia taka i owaka, organiczna i nieorganiczna, fizjo</w:t>
        <w:softHyphen/>
        <w:br w:type="page"/>
      </w:r>
      <w:r>
        <w:rPr>
          <w:color w:val="000000"/>
          <w:spacing w:val="0"/>
          <w:w w:val="100"/>
          <w:position w:val="0"/>
          <w:shd w:val="clear" w:color="auto" w:fill="auto"/>
          <w:lang w:val="pl-PL" w:eastAsia="pl-PL" w:bidi="pl-PL"/>
        </w:rPr>
        <w:t>logia, histologia, farmakopea, a w początkach przede wszystkim anatomia, już nie nauka a dyscyplina, bo nic tam nowego wy</w:t>
        <w:softHyphen/>
        <w:t>myślić nie można tylko setki, tysiące łacińskich do nauczenia się na pamięć słów, w tę stronę i na wywrót. Prosektorium zaczynali wtedy już na pierwszym trymestrze, w chłodnych, wysterylizo- wanych lśniących od białej farby olejnej ścian salach, śmierdzą</w:t>
        <w:softHyphen/>
        <w:t>cych formaliną. Prosektor, wielki, siwy, z wiechciami wąsów, w fartuchu z czarnej ceraty i dłoniach urękawicznionych w gu</w:t>
        <w:softHyphen/>
        <w:t>mę, surowy i rubaszny, nie krępujący się dziewcząt-studentek, mówiący ostatnie gruboskórne świństwa.</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No to Nietota, ażeby mi zaimponować, zabrała mnie kiedyś do prosektorium, kiedy nikogo tam nie było, ażeby mi pokazać zwłoki. Były to zwłoki kobiece, jakiejś staruchy, żebraczki pew</w:t>
        <w:softHyphen/>
        <w:t>nie, zabrane z przytułka czy po prostu z ulicy, chudy trupek, z jego ogoloną czaszką, wymoczone w formalinie ciało koloru mahoniu, z wydatnym nawet u staruszki wzgórkiem Wenery.</w:t>
      </w:r>
    </w:p>
    <w:p>
      <w:pPr>
        <w:pStyle w:val="Style36"/>
        <w:keepNext w:val="0"/>
        <w:keepLines w:val="0"/>
        <w:widowControl w:val="0"/>
        <w:shd w:val="clear" w:color="auto" w:fill="auto"/>
        <w:bidi w:val="0"/>
        <w:spacing w:before="0" w:after="560" w:line="223" w:lineRule="auto"/>
        <w:ind w:left="0" w:right="0" w:firstLine="300"/>
        <w:jc w:val="both"/>
      </w:pPr>
      <w:r>
        <w:rPr>
          <w:color w:val="000000"/>
          <w:spacing w:val="0"/>
          <w:w w:val="100"/>
          <w:position w:val="0"/>
          <w:shd w:val="clear" w:color="auto" w:fill="auto"/>
          <w:lang w:val="pl-PL" w:eastAsia="pl-PL" w:bidi="pl-PL"/>
        </w:rPr>
        <w:t>I znowu po latach przyszło to nawrotem kiedy na świadectwo czasom pogardy ukazano nam setki, tysiące fotografii stosów ludzkich trupów w obozach śmierci czy u rozkopanych dołów masowych egzekucji. Wyschłe i kanciaste od kości obciągniętych skórą, straszliwy teatr lalek, manekinów, żebra, piszczele, mied</w:t>
        <w:softHyphen/>
        <w:t>nice, wyszczerzone zęby i golone czaszki, spiczaste kolana i sta</w:t>
        <w:softHyphen/>
        <w:t>wy łokciowe, skóra napięta na kościach policzkowych, wpadłe w oczodoły zagasłe oczy, i w tym ciała kobiece, bezwstydne w ich nagości, ukazujące właśnie ów sterczący wzgórek Wenery. Wido</w:t>
        <w:softHyphen/>
        <w:t xml:space="preserve">ki jakby z obrazu jakiegoś mistrza z </w:t>
      </w:r>
      <w:r>
        <w:rPr>
          <w:color w:val="000000"/>
          <w:spacing w:val="0"/>
          <w:w w:val="100"/>
          <w:position w:val="0"/>
          <w:shd w:val="clear" w:color="auto" w:fill="auto"/>
          <w:lang w:val="fr-FR" w:eastAsia="fr-FR" w:bidi="fr-FR"/>
        </w:rPr>
        <w:t xml:space="preserve">quatrocenta, </w:t>
      </w:r>
      <w:r>
        <w:rPr>
          <w:color w:val="000000"/>
          <w:spacing w:val="0"/>
          <w:w w:val="100"/>
          <w:position w:val="0"/>
          <w:shd w:val="clear" w:color="auto" w:fill="auto"/>
          <w:lang w:val="pl-PL" w:eastAsia="pl-PL" w:bidi="pl-PL"/>
        </w:rPr>
        <w:t>góry zwłok jakby w ruchu, jakby podnoszących się z ziemi, powstających z martwych by pójść tłumem, zdążyć długim wijącym się wężem ku dolinie Sądu Ostatecznego. Albo jakby jakiś ludzki zielnik, martwych i zasuszonych ludzkich łodyg, jak w Zielniku Nietoty.</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 wiem”, powiedziała, „ja wiem wszystko! Naprawdę wiem!” Mówiła podniesionym głosem, wyraźnie i metalicznie, ostro i dźwięcznie. Nogi trzymała razem i oboma rękami opierała się o brzeg sanatoryjnego łóżka, tak jakby chciała pozostać dokład</w:t>
        <w:softHyphen/>
        <w:t>nie symetryczna, jakby przez doskonałą symetrię miała dodać ostrości i klarowności temu co miała powiedzieć.</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„Wiesz, jak parę lat temu byłam na wakacjach u wujostwa, to odnajmowali letnisko przy tej wielkiej linii kolejowej idącej na zachód. Tam, z tego domu co parę godzin można było widzieć jak idzie pośpieszny. Wiedziało się o tym naprzód, bo szyny ko</w:t>
        <w:softHyphen/>
        <w:t>lejowe zaczynały ciężko stękać, rozlegał się wśród podkładów głuchy stuk i westchnienie. I potem cisza... A potem znowu... A teraz to już słychać było z daleka szum i łoskot nadjeżdżają</w:t>
        <w:softHyphen/>
        <w:t>cego pociągu. I głos ten jakby się podnosił. I to było straszne takie wyczekiwanie... Wuj, no wiadomo, inżynier, mówił że w fi</w:t>
        <w:softHyphen/>
        <w:t>zyce nazywa się to efektem, czy zjawiskiem czy zasadą Dopplera. Szum, gwizd lokomotywy nadchodzącego pociągu w miarę zbli</w:t>
        <w:softHyphen/>
        <w:br w:type="page"/>
      </w:r>
      <w:r>
        <w:rPr>
          <w:color w:val="000000"/>
          <w:spacing w:val="0"/>
          <w:w w:val="100"/>
          <w:position w:val="0"/>
          <w:shd w:val="clear" w:color="auto" w:fill="auto"/>
          <w:lang w:val="pl-PL" w:eastAsia="pl-PL" w:bidi="pl-PL"/>
        </w:rPr>
        <w:t>żania się podnosi się do górnej granicy, by potem opaść, zanik</w:t>
        <w:softHyphen/>
        <w:t>nąć z powrotem, Aha, nie jakaś taka akustyczna ciekawostka, bo ma zastosowanie i w innych dykasteriach nauki, weźmy w astro</w:t>
        <w:softHyphen/>
        <w:t>nomii, gdy dokonują pomiarów odległości gwiazd na podstawie przesunięć się linii Fraunhofera w widmie spektroskopu. Widzisz jak to uczenie wykładam. Ale wyczekiwanie było straszne... Mo</w:t>
        <w:softHyphen/>
        <w:t>żesz się śmiać ze mnie, z takiej egzaltacji, ale to było strasznie wyczekiwać, strasznie... Jestem głupia, co tu mówić, nie mam tego co nazywa się wyobraźnią. No, zawsze czytam poezje, Sło</w:t>
        <w:softHyphen/>
        <w:t>wackiego i Staffa, ale zawsze... No, nie mam wyobraźni i nie mam... Ale jak wtedy wyczekiwałam to chciałam sobie wyobrazić to co nadchodzi... a że nie stać mnie było na wymyślanie czegoś to oczywiście czepiały się mnie oczywiste asocjacje, bo wiadomo „pośpieszny czwarta dwadzieścia trzy”, to więc nadleci coś z taką ognistą grzywą. Ale znów jak nie widziało się grabowego żywo</w:t>
        <w:softHyphen/>
        <w:t>płotu dwutorowej „sztreki”, ani perspektywy szyn, ani nieba, ani ziemi, to stawało się to tylko wyczekiwaniem. Myślałam sobie... czy może być coś takiego jak samo tylko wyczekiwanie... bez obrazu, bez światła, bez bólu... możesz się śmiać... To tak jakby ktoś myślał że można żyć powiedzmy samym smakiem truska</w:t>
        <w:softHyphen/>
        <w:t>wek, że wszystko, świat, dobre i złe, głupota i nuda, ambicja i poczucie humoru, dewocja i zmartwienie, że wszystko to można skupić w jakiejś jednej sensacji. No, powiedziałam na chybił trafił — smak truskawek. Ale możesz mieć co ci się żywnie po</w:t>
        <w:softHyphen/>
        <w:t>doba... To u mnie wtedy wszystko zmieniło się w wyczekiwanie... Czemu się na mnie patrzysz?... Czy myślisz że przyszło coś, że nadleciało? Czy wydaje ci się że byłabym tutaj, czy myślisz że po takim wyczekiwaniu naprawdę mogło nadejść coś więk</w:t>
        <w:softHyphen/>
        <w:t>szego, innego, coś co by miało mnie zabrać i porwać w tym sza</w:t>
        <w:softHyphen/>
        <w:t>lonym pędzie, że zostałoby coś po mnie?”</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„No, chyba nie muszę ci mówić że przeszedł „pośpieszny czwar</w:t>
        <w:softHyphen/>
        <w:t>ta dwadzieścia trzy”.</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„Jeżeli dotąd pali mi się w głowie rozpalonym ćwiekiem czer</w:t>
        <w:softHyphen/>
        <w:t>wonego światła semafora po przejeździe pociągu, to nawet żeby nie wiem jak było to bolesne i dziurawiące mi mózg na zawsze to nigdy, nawet w najbardziej wyrozumowanym tłumaczeniu nie...”.</w:t>
      </w:r>
    </w:p>
    <w:p>
      <w:pPr>
        <w:pStyle w:val="Style36"/>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Nietota siedziała teraz już niesymetrycznie na sanatoryjnym łóżku i była zawstydzona i zmieszana swoim wybuchem.</w:t>
      </w:r>
    </w:p>
    <w:p>
      <w:pPr>
        <w:pStyle w:val="Style36"/>
        <w:keepNext w:val="0"/>
        <w:keepLines w:val="0"/>
        <w:widowControl w:val="0"/>
        <w:shd w:val="clear" w:color="auto" w:fill="auto"/>
        <w:bidi w:val="0"/>
        <w:spacing w:before="0" w:after="80" w:line="240" w:lineRule="auto"/>
        <w:ind w:left="3820" w:right="0" w:firstLine="0"/>
        <w:jc w:val="both"/>
        <w:sectPr>
          <w:headerReference w:type="default" r:id="rId18"/>
          <w:headerReference w:type="even" r:id="rId19"/>
          <w:footnotePr>
            <w:pos w:val="pageBottom"/>
            <w:numFmt w:val="decimal"/>
            <w:numRestart w:val="continuous"/>
          </w:footnotePr>
          <w:pgSz w:w="6852" w:h="11811"/>
          <w:pgMar w:top="1189" w:left="485" w:right="488" w:bottom="1009" w:header="0" w:footer="3" w:gutter="0"/>
          <w:pgNumType w:start="20"/>
          <w:cols w:space="720"/>
          <w:noEndnote/>
          <w:rtlGutter w:val="0"/>
          <w:docGrid w:linePitch="360"/>
        </w:sectPr>
      </w:pPr>
      <w:r>
        <w:rPr>
          <w:i/>
          <w:iCs/>
          <w:color w:val="000000"/>
          <w:spacing w:val="0"/>
          <w:w w:val="100"/>
          <w:position w:val="0"/>
          <w:shd w:val="clear" w:color="auto" w:fill="auto"/>
          <w:lang w:val="pl-PL" w:eastAsia="pl-PL" w:bidi="pl-PL"/>
        </w:rPr>
        <w:t>Zygmunt HAUPT</w:t>
      </w:r>
    </w:p>
    <w:p>
      <w:pPr>
        <w:pStyle w:val="Style34"/>
        <w:keepNext/>
        <w:keepLines/>
        <w:widowControl w:val="0"/>
        <w:shd w:val="clear" w:color="auto" w:fill="auto"/>
        <w:bidi w:val="0"/>
        <w:spacing w:before="0" w:after="660" w:line="240" w:lineRule="auto"/>
        <w:ind w:left="0" w:right="0" w:firstLine="0"/>
        <w:jc w:val="left"/>
      </w:pPr>
      <w:bookmarkStart w:id="11" w:name="bookmark11"/>
      <w:bookmarkStart w:id="12" w:name="bookmark12"/>
      <w:r>
        <w:rPr>
          <w:color w:val="000000"/>
          <w:spacing w:val="0"/>
          <w:w w:val="100"/>
          <w:position w:val="0"/>
          <w:shd w:val="clear" w:color="auto" w:fill="auto"/>
          <w:lang w:val="pl-PL" w:eastAsia="pl-PL" w:bidi="pl-PL"/>
        </w:rPr>
        <w:t>Zegarek</w:t>
      </w:r>
      <w:bookmarkEnd w:id="11"/>
      <w:bookmarkEnd w:id="12"/>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Jeden taki Genadij Jakowlycz mój sąsiad z baraku chciał grać na harmonii. Nienawidził instrumentu i nie lubił muzyki, bo nie miał słuchu za kopiejkę; chciał ale, aby go „w ludzi zapraszano” pograć do tańca. „W towarzystwo gwarne się dostać”. — mówił. Mordował się więc za przepierzeniem nad tą swoją harmonią, gmerał sztywnymi paluchami po małych guziczkach, sapał i stę</w:t>
        <w:softHyphen/>
        <w:t>kał wykręcając głowę na stronę, aby nie zezować na palce. Tupał przy tym kopytem do taktu aż szkło leciało z lampy i przezywał instrument „słowami” jak woźnica poganiający konia, wydoby</w:t>
        <w:softHyphen/>
        <w:t>wając z miecha tony straszne „nieakuratne”, jak gdyby uwziął się uparciuch na moją biedną rodziną. Co dwa, trzy dźwięki wtykał palec w niewłaściwy przycisk. „Harmoszka” duła: „Taaa”, a on krzyczał do niej: „Tiii” — „Tiii ma być”. Harmoszka: „Ta”, a on: „Ti”... i śpiewał do harmoszki falsetem „co to ma być za melodia”. Przez kilka nutek instrument powtarzał fatalną pieśń a potem drogi się rozchodziły i Genadij nie umiał w żaden sposób „przytrafić” paluchem właściwego bemola. Próbował po klawia</w:t>
        <w:softHyphen/>
        <w:t>turze „na szczęście” — „ciepło-zimno”, ale bez skutku. Starał się więc naprzód „z garmoniją” po dobremu. Przemawiał do niej jak do człowieka: „Nu dawaj pożałuj sta: Taaa...”. A harmoszka nic, tylko sapie swoje: „Tiii”. Tak to przekomarzenie się trwało minutę a może dziesięć minut, bo w ciemnościach było trudno orientować się w czasie, a Genadij zajmował się zwykle kulturą o północy. W końcu wył z rozpaczy rozzłoszczony niepowodze</w:t>
        <w:softHyphen/>
        <w:t xml:space="preserve">niem i wygrażał się do miecha: </w:t>
      </w:r>
      <w:r>
        <w:rPr>
          <w:b w:val="0"/>
          <w:bCs w:val="0"/>
          <w:i/>
          <w:iCs/>
          <w:color w:val="000000"/>
          <w:spacing w:val="0"/>
          <w:w w:val="100"/>
          <w:position w:val="0"/>
          <w:shd w:val="clear" w:color="auto" w:fill="auto"/>
          <w:lang w:val="pl-PL" w:eastAsia="pl-PL" w:bidi="pl-PL"/>
        </w:rPr>
        <w:t>„]a tibja razerwu na eh...”.</w:t>
      </w:r>
      <w:r>
        <w:rPr>
          <w:b w:val="0"/>
          <w:bCs w:val="0"/>
          <w:color w:val="000000"/>
          <w:spacing w:val="0"/>
          <w:w w:val="100"/>
          <w:position w:val="0"/>
          <w:shd w:val="clear" w:color="auto" w:fill="auto"/>
          <w:lang w:val="pl-PL" w:eastAsia="pl-PL" w:bidi="pl-PL"/>
        </w:rPr>
        <w:t xml:space="preserve"> Po czym szedł pić z rozgoryczenia, bo z powodu przekornej harmonii oddalały się jego marzenia aby go koledzy „cenili za grajka” i prosili o bis na potańcówkach.</w:t>
      </w:r>
    </w:p>
    <w:p>
      <w:pPr>
        <w:pStyle w:val="Style44"/>
        <w:keepNext w:val="0"/>
        <w:keepLines w:val="0"/>
        <w:widowControl w:val="0"/>
        <w:shd w:val="clear" w:color="auto" w:fill="auto"/>
        <w:bidi w:val="0"/>
        <w:spacing w:before="0" w:after="0" w:line="221" w:lineRule="auto"/>
        <w:ind w:left="0" w:right="0" w:firstLine="340"/>
        <w:jc w:val="both"/>
        <w:sectPr>
          <w:headerReference w:type="default" r:id="rId20"/>
          <w:headerReference w:type="even" r:id="rId21"/>
          <w:footnotePr>
            <w:pos w:val="pageBottom"/>
            <w:numFmt w:val="decimal"/>
            <w:numRestart w:val="continuous"/>
          </w:footnotePr>
          <w:pgSz w:w="6852" w:h="11811"/>
          <w:pgMar w:top="1189" w:left="485" w:right="488" w:bottom="1009" w:header="761" w:footer="581" w:gutter="0"/>
          <w:pgNumType w:start="361"/>
          <w:cols w:space="720"/>
          <w:noEndnote/>
          <w:rtlGutter w:val="0"/>
          <w:docGrid w:linePitch="360"/>
        </w:sectPr>
      </w:pPr>
      <w:r>
        <w:rPr>
          <w:b w:val="0"/>
          <w:bCs w:val="0"/>
          <w:color w:val="000000"/>
          <w:spacing w:val="0"/>
          <w:w w:val="100"/>
          <w:position w:val="0"/>
          <w:shd w:val="clear" w:color="auto" w:fill="auto"/>
          <w:lang w:val="pl-PL" w:eastAsia="pl-PL" w:bidi="pl-PL"/>
        </w:rPr>
        <w:t>Są ludzie, którzy nadymają się do czerwoności a pozostają</w:t>
      </w:r>
    </w:p>
    <w:p>
      <w:pPr>
        <w:pStyle w:val="Style44"/>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zawsze szarzy. Tacy trwają w drugim wymiarze i choćby nie wiem jak się nadymali, wegetują rozpłaszczeni na ekranie życia jak mysz po której przejechał traktor. Udają że myślą, ale tylko pretendują bo myślenie jest jednak trzecim wymiarem dla nich niedostęp</w:t>
        <w:softHyphen/>
        <w:t>nym. Pretendując powtarzają zasłyszane zdania, czasami zmienia</w:t>
        <w:softHyphen/>
        <w:t>jąc jedynie kolejność słów. Czekają zatem na hasła. Wypowiemy słowo: „pociąg” i zawsze otrzymamy w odpowiedzi tę samą histo</w:t>
        <w:softHyphen/>
        <w:t>rię o ciotce w pociągu i ukradzionej gęsi. Powiemy słowo: „Man</w:t>
        <w:softHyphen/>
        <w:t>dżuria” i będzie to to samo opowiadanie zasłyszane od dziadka o burdelach w Mandżurii. — Albo słowo „zegarek”... Nic nowego. Cały móżdżek przypomina wielką, ograniczoną ramami tablicę szkolną na której wypisane są pytania i odpowiedzi — ze sto, albo ze dwieście. I po tej tablicy porusza się cień człowieka. Cień nie pada poza ramy bo nie potrafi poza nie wyjść. Dlatego jeśli poroz</w:t>
        <w:softHyphen/>
        <w:t>mawia się z takim osobnikiem godzinę, czy dwie, poznaje się wszystkie pytania i odpowiedzi „jego tablicy” i nic więcej real</w:t>
        <w:softHyphen/>
        <w:t>nego nie pozostaje z niego oprócz smrodu onuc i odgłosów chłep</w:t>
        <w:softHyphen/>
        <w:t>tania zupy. W tym wszystkim ludzkim jest tylko kompleks, kom</w:t>
        <w:softHyphen/>
        <w:t>pleks własnej szarości. Stan, który powoduje manię wyróżnienia się, jakąś chęć uniezwyklenia, nieokiełznaną wewnętrzną potrze</w:t>
        <w:softHyphen/>
        <w:t>bę, pragnienie aby wyrzucić kotwicę własnego ja poza ogranicza</w:t>
        <w:softHyphen/>
        <w:t>jące brzegi tablicy i potem do tej kotwicy holować własne cielsko.</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Na przykład taki Fiodor Wąsy licz miał odcięte trzy palce u dłoni, mówił że to z wojny; ale on nie pasował wiekiem na żadną wojnę. Upił się po prostu i odmroził „kiedyś niedawno”. Fiodor Wasylicz nawet nie umiał barwnie wymyślić historii o pal</w:t>
        <w:softHyphen/>
        <w:t>cach których nie miał. Przychodzi do mnie w nocy na dyżurze i mówi: „Wymyśl mi coś Aleksandr Siemionowicz o tych moich palcach, zapłacę, wdzięczny będę. Ty człowiek taki więcej gra- motny, może co wyczytałeś żeby do mnie pasowało. Ale taką mnie naucz historię, aby się ludziom trzęsły zęby ze strachu i wło</w:t>
        <w:softHyphen/>
        <w:t>sy stawały dęba jak będę im to opowiadał”. — Fiodor Wasylicz był maszynistą lokomobili. W dzień jego maszyna piłowała drzewo lub kręciła spawarkę a w nocy dynamo do prądu. A że dzień był krótki, polarny, trwał tylko cztery godziny lub mniej, więc loko- mobila robiła niekiedy i jedno i drugie w tym samym czasie. Wtedy, gdy piła szła przez środek pnia, albo spawacz zamknął łuk, światła żółkły i ciemniały w chałupach, a ludzie klęli Fiodora za to, że nie trzymał ciśnienia. Jak już powiedziałem Fiodorowi nie wystarczał brak trzech palców, albo chyba ktoś go przyłapał na kłamstwach z tym wojennym inwalidztwem, bo zafundował sobie zegarek. Na całej kopalni złota były może ze trzy zegarki, albo ze cztery, ale te należały do partyjnego naczalstwa, inżynie</w:t>
        <w:softHyphen/>
        <w:t>rów i kierownika sklepu. O tak! także i felczer miał zegarek a na</w:t>
        <w:softHyphen/>
        <w:t>wet pożyczał go lekarce. Bo chociaż ona nosiła własny na ręce, ale</w:t>
        <w:br w:type="page"/>
      </w:r>
      <w:r>
        <w:rPr>
          <w:b w:val="0"/>
          <w:bCs w:val="0"/>
          <w:color w:val="000000"/>
          <w:spacing w:val="0"/>
          <w:w w:val="100"/>
          <w:position w:val="0"/>
          <w:shd w:val="clear" w:color="auto" w:fill="auto"/>
          <w:lang w:val="pl-PL" w:eastAsia="pl-PL" w:bidi="pl-PL"/>
        </w:rPr>
        <w:t>cały posiołek wiedział, że to tylko dla „fasonu” gdyż jej nie cho</w:t>
        <w:softHyphen/>
        <w:t>dził już od roku. Felczer wyciągał go zawsze na widok chorego, trzeba czy nie trzeba, aby zbadać puls. Odprawiał nawet całą ce</w:t>
        <w:softHyphen/>
        <w:t>remonię tym czasomierzem. Bimbał nim na łańcuchu jak ksiądz kadzielnicą. Mierzył puls z fasonem a ludzie gnili i zdychali na szkorbut. Przykładał tran na czyraki i rany bo niczego więcej nie było, zresztą to było naprawdę najlepszym lekarstwem. Za to od szpitalika jechało tranem na kilometr jak od rybackiego statku. Przywloką jakiegoś mortusa na wykończeniu białego jak śnieg, upstrzonego sinymi plamami a on majda mu zegarkiem przed oczyma jak jakiś jakucki szaman. Mortus nic, tylko przerażony przewraca gałami za bimbającą tarczą ze wskazówkami. Od sa</w:t>
        <w:softHyphen/>
        <w:t>mego patrzenia „w te i we w te” można zemdleć. Ale nie o tym chciałem mówić. Nasz maszynista Fiodor Wasylicz kupił sobie zegarek. Nie wiem jak ten zegarek przywędrował do niego na kopalnię, może gdzieś zrabowany, nie wiem i nie chcę rzucać podejrzeń. Wyciułał kilkomiesięczną pensję i miał cykadkę na rącz</w:t>
        <w:softHyphen/>
        <w:t>kę, dużą kieszonkową cebulę przerobioną na ręczne „czasy” z pas</w:t>
        <w:softHyphen/>
        <w:t>kiem od spodni skróconym do przegubu Wasylicza. Przychodzi do mnie roztkliwiony i mówi: — „Widzisz co mam? Popatrz a nie dotykaj. Możesz posłuchać; ale już mi nie wymyślaj tej historii o palcach” — mówi. — „Wykosztowałem się na zegarek. Będę go teraz wszystkim pokazywał. Ludziom oczy zbieleją, zazdrościć będą ”.</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Minął tydzień albo dwa i Wasylicz wtykał wszystkim pod nos swój zegarek. Co kto melduje się na dyżur a on, chociaż to do niego nie należało, podsuwa mu cebulę, że niby to się spóźnił, albo przyszedł za wcześnie. Mówi: — „Niepotrzebnie się spie</w:t>
        <w:softHyphen/>
        <w:t>szyłeś. Mogłeś w domu popieścić żonę jeszcze z pięć minut”. — Albo: — „Nie ziewaj tą swoją mordą, dziesięć minut przeziewa- łeś „strzałki” pokazują”. W końcu więc jednego to wkurzyło i powiada Fiodorowi, że jego „chodzik lipny”, nie na kamieniach tylko na metalowych łożyskach a metal „wiadomo” kurczy się, dlatego spóźnia, albo spieszy zależnie od pogody. Fiodora mało szlag nie trafił. Ugodzono go w sam zegarek. Jeszcze go tak wkurwionego nie widziałem jak wtedy. Złapał za największą oliwiarkę, myślałem że posika wszystkich olejem, a on z tą oli</w:t>
        <w:softHyphen/>
        <w:t>wiarką obleciał dwa razy wokoło lokomobilę, mało nie wpadł pod transmisję i chlustnął mazią w kieliszki na łożyskach aż za</w:t>
        <w:softHyphen/>
        <w:t>częła ściekać po osi i bryzgać na sufit od koła zamachowego. A potem, czerwony na twarzy wyzywając swoją własną matkę i wszystkich nas wokoło, zdjął zegarek z przegubu grubego jak polano i mówi do Wasi Dzygowskiego elektromontera: — „No niech skonam, niech się w szmatę zamienię... Na, próbuj kurza twoja nózia!”... A Wasia, który jak wszystkim wiadomo ukoń-</w:t>
        <w:br w:type="page"/>
      </w:r>
      <w:r>
        <w:rPr>
          <w:b w:val="0"/>
          <w:bCs w:val="0"/>
          <w:color w:val="000000"/>
          <w:spacing w:val="0"/>
          <w:w w:val="100"/>
          <w:position w:val="0"/>
          <w:shd w:val="clear" w:color="auto" w:fill="auto"/>
          <w:lang w:val="pl-PL" w:eastAsia="pl-PL" w:bidi="pl-PL"/>
        </w:rPr>
        <w:t>czyi szkołę elektromonterską w Kemerowie, powinien się znać na zegarkach, nie? Wasia nic, tylko bierze spokojnie cebulę od Wasylicza, nawet nie patrzy która godzina i pcha ją sobie całą w gębę jak pomidora. Zatyka potem uszy palcami i zamyka oczy. „Co on robi?” — pytam. „Cicho” — odzywają się inni. — „Nie widzisz że on go słucha?”. Wyjaśniono mi potem, że Wasia zro</w:t>
        <w:softHyphen/>
        <w:t>bił próżnię w ustach i zegarek trzymał w zębach, aby się przeko</w:t>
        <w:softHyphen/>
        <w:t>nać czy chodzi. — „Bo zły tykacz w próżni stanąć musi, taka już jego zegarka natura”. A i poprzez zęby lepiej słychać czy ton szla</w:t>
        <w:softHyphen/>
        <w:t>chetny czy nie, bo kość przewodzi łatwiej dźwięk. Wasia skoncen</w:t>
        <w:softHyphen/>
        <w:t>trowany jak kapłan czarnej magii zaparł dech i słuchał. Widziałem, że Fiodor Wasylicz wisiał mu na ustach jak pies, albo jakiś ska</w:t>
        <w:softHyphen/>
        <w:t>zaniec, któremu sędzia ma powiedzieć wyrok.</w:t>
      </w:r>
    </w:p>
    <w:p>
      <w:pPr>
        <w:pStyle w:val="Style44"/>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Stoi przede mną Wasia Dzygowski z zegarkiem w gębie, a ja zamykam oczy jak on. — ... Mijają sekundy i zdaje mi się, że prawie słyszę cykanie mechanizmu w jego ustach. Przez przymru</w:t>
        <w:softHyphen/>
        <w:t>żone powieki patrzę na niego i na Fiodora i nagle uświadamiam sobie, że żyję w społeczeństwie dwuwymiarowych ludzi. Ja sam przestałem już udawać że jestem jednym z nich lecz stałem się jednym z nich. Moja symulacja stała się tak doskonała, iż jest już częścią mojego ja. Pół dnia istnieję jako Sasza Siemionycz, przejmuję się rozmowami o zegarku, potem wracam do baraku i mówię z rodziną po ludzku. Następuje rozdwojenie jaźni, roz</w:t>
        <w:softHyphen/>
        <w:t xml:space="preserve">dwojenie postępowania, języka, nawet barwy głosu, który wydaję. Schizofrenia podwójnej osobowości stała się cechą mojej osoby. Myślę, że pomiędzy izbą, gdzie moja rodzina zdycha ze szkorbutu i elektrownią jestem jakimś doktorem </w:t>
      </w:r>
      <w:r>
        <w:rPr>
          <w:b w:val="0"/>
          <w:bCs w:val="0"/>
          <w:color w:val="000000"/>
          <w:spacing w:val="0"/>
          <w:w w:val="100"/>
          <w:position w:val="0"/>
          <w:shd w:val="clear" w:color="auto" w:fill="auto"/>
          <w:lang w:val="fr-FR" w:eastAsia="fr-FR" w:bidi="fr-FR"/>
        </w:rPr>
        <w:t xml:space="preserve">Jekyll’em </w:t>
      </w:r>
      <w:r>
        <w:rPr>
          <w:b w:val="0"/>
          <w:bCs w:val="0"/>
          <w:color w:val="000000"/>
          <w:spacing w:val="0"/>
          <w:w w:val="100"/>
          <w:position w:val="0"/>
          <w:shd w:val="clear" w:color="auto" w:fill="auto"/>
          <w:lang w:val="pl-PL" w:eastAsia="pl-PL" w:bidi="pl-PL"/>
        </w:rPr>
        <w:t xml:space="preserve">i Mister </w:t>
      </w:r>
      <w:r>
        <w:rPr>
          <w:b w:val="0"/>
          <w:bCs w:val="0"/>
          <w:color w:val="000000"/>
          <w:spacing w:val="0"/>
          <w:w w:val="100"/>
          <w:position w:val="0"/>
          <w:shd w:val="clear" w:color="auto" w:fill="auto"/>
          <w:lang w:val="fr-FR" w:eastAsia="fr-FR" w:bidi="fr-FR"/>
        </w:rPr>
        <w:t xml:space="preserve">Pfau’em. </w:t>
      </w:r>
      <w:r>
        <w:rPr>
          <w:b w:val="0"/>
          <w:bCs w:val="0"/>
          <w:color w:val="000000"/>
          <w:spacing w:val="0"/>
          <w:w w:val="100"/>
          <w:position w:val="0"/>
          <w:shd w:val="clear" w:color="auto" w:fill="auto"/>
          <w:lang w:val="pl-PL" w:eastAsia="pl-PL" w:bidi="pl-PL"/>
        </w:rPr>
        <w:t>Jeśli zagadnie mnie ktoś po polsku: — „Panie Olku?” — odpo</w:t>
        <w:softHyphen/>
        <w:t>wiem grzecznie: — „Tak jest, słucham; całuję rączki... Jak mnie uczyli w szkole. Trzasnę kopytkami i bąknę: — „Ależ oczy</w:t>
        <w:softHyphen/>
        <w:t xml:space="preserve">wiście, ma się rozumieć...” — A zapyta mnie ktoś znienacka po rosyjsku odpowiem wulgarnie basem: — </w:t>
      </w:r>
      <w:r>
        <w:rPr>
          <w:b w:val="0"/>
          <w:bCs w:val="0"/>
          <w:i/>
          <w:iCs/>
          <w:color w:val="000000"/>
          <w:spacing w:val="0"/>
          <w:w w:val="100"/>
          <w:position w:val="0"/>
          <w:shd w:val="clear" w:color="auto" w:fill="auto"/>
          <w:lang w:val="pl-PL" w:eastAsia="pl-PL" w:bidi="pl-PL"/>
        </w:rPr>
        <w:t>Nu niet, Nu da, Ty szto?</w:t>
      </w:r>
      <w:r>
        <w:rPr>
          <w:b w:val="0"/>
          <w:bCs w:val="0"/>
          <w:color w:val="000000"/>
          <w:spacing w:val="0"/>
          <w:w w:val="100"/>
          <w:position w:val="0"/>
          <w:shd w:val="clear" w:color="auto" w:fill="auto"/>
          <w:lang w:val="pl-PL" w:eastAsia="pl-PL" w:bidi="pl-PL"/>
        </w:rPr>
        <w:t xml:space="preserve"> (nie </w:t>
      </w:r>
      <w:r>
        <w:rPr>
          <w:b w:val="0"/>
          <w:bCs w:val="0"/>
          <w:i/>
          <w:iCs/>
          <w:color w:val="000000"/>
          <w:spacing w:val="0"/>
          <w:w w:val="100"/>
          <w:position w:val="0"/>
          <w:shd w:val="clear" w:color="auto" w:fill="auto"/>
          <w:lang w:val="pl-PL" w:eastAsia="pl-PL" w:bidi="pl-PL"/>
        </w:rPr>
        <w:t>czto), Paszoł ty kiedryni babuszki!, Dawaj nazad! —</w:t>
      </w:r>
      <w:r>
        <w:rPr>
          <w:b w:val="0"/>
          <w:bCs w:val="0"/>
          <w:color w:val="000000"/>
          <w:spacing w:val="0"/>
          <w:w w:val="100"/>
          <w:position w:val="0"/>
          <w:shd w:val="clear" w:color="auto" w:fill="auto"/>
          <w:lang w:val="pl-PL" w:eastAsia="pl-PL" w:bidi="pl-PL"/>
        </w:rPr>
        <w:t xml:space="preserve"> nieładnie. Nawet ze zmianą języka zmienia mi się twarz, chamieje. Nie dlatego, że to język rosyjski. Zdaje mi się, że Tołstoj, Dostojewski i Gogol mówili innym językiem. Aby mnie zrozumieli musiałbym chyba mówić do nich po polsku. Po rosyjsku wyrażam się jak ludzie z którymi pracuję. Przybieram ich wyraz twarzy, noszę czapkę na bakier jak oni i wyciągam lok spod czapki, jak oni. Zamieniam się w prostaka bo inaczej nie przetrwam. Jeśli tego nie uczynię, społeczeństwo dwuwymiaro</w:t>
        <w:softHyphen/>
        <w:t>wych stworzeń odrzuci mnie od siebie jako coś sztucznego, odsta</w:t>
        <w:softHyphen/>
        <w:t>jącego w nienaturalny sposób od płaskiej tablicy, na której może utrzymać się tylko rysunek kredą, lub cień osoby. Wegetuję jako zesłaniec o dwóch twarzach, dwóch językach i dwóch rodzajach</w:t>
        <w:br w:type="page"/>
      </w:r>
      <w:r>
        <w:rPr>
          <w:b w:val="0"/>
          <w:bCs w:val="0"/>
          <w:color w:val="000000"/>
          <w:spacing w:val="0"/>
          <w:w w:val="100"/>
          <w:position w:val="0"/>
          <w:shd w:val="clear" w:color="auto" w:fill="auto"/>
          <w:lang w:val="pl-PL" w:eastAsia="pl-PL" w:bidi="pl-PL"/>
        </w:rPr>
        <w:t>myślenia pomiędzy osobnikami, którzy jednak chcą się wyrwać za wszelką cenę z szarości życia, oderwać od płaskiego ekranu i wypłynąć na widownię. Wegetuję w społeczeństwie, gdzie odcię</w:t>
        <w:softHyphen/>
        <w:t>cie od świata, przenikający mróz i niekończące się polarne noce doprowadzają do stanów histerycznych w których utajone, naiw</w:t>
        <w:softHyphen/>
        <w:t>ne marzenia maluczkich ludzi rozdmuchują się do rozmiarów nie</w:t>
        <w:softHyphen/>
        <w:t>zwykłych, gigantycznych, pantagruelowskich. Drobnostki zamie</w:t>
        <w:softHyphen/>
        <w:t>niają się w rzeczy pierwszej wagi. Nic nie znaczące słowa stają się pożywką teatru ambicji i w rozdrażnionej atmosferze skogucia- łych mężczyzn, mikroskopijne konflikty sprawami życia i śmierci, o które należy walczyć nie widząc własnej śmieszności. A nad tym wszystkim dominuje jedna wielka nadrzędna myśl wypieszczona kompleksem szarości: — „W gazietu popaść” — dostać się do gazety, być znanym, być zapraszanym, być kimś o kim mówią, za wszelką cenę. Za wszelką cenę odróżnić się od stuosiemdziesię- ciomilionowej popielatej masy towarzyszy.</w:t>
      </w:r>
    </w:p>
    <w:p>
      <w:pPr>
        <w:pStyle w:val="Style44"/>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Wasia jeszcze nim otworzył oczy pokiwał głową z uznaniem. Wymontował zegarek z gęby i orzekł że dobry. Ale od tego się zaczęło. Inni też chcieli słuchać. Nie tak od razu. Na drugi albo na trzeci dzień przychodzi ktoś do Wasylicza i wprasza się słodko:</w:t>
      </w:r>
    </w:p>
    <w:p>
      <w:pPr>
        <w:pStyle w:val="Style44"/>
        <w:keepNext w:val="0"/>
        <w:keepLines w:val="0"/>
        <w:widowControl w:val="0"/>
        <w:numPr>
          <w:ilvl w:val="0"/>
          <w:numId w:val="7"/>
        </w:numPr>
        <w:shd w:val="clear" w:color="auto" w:fill="auto"/>
        <w:tabs>
          <w:tab w:pos="362"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„Fiodor Wasylicz po przyjaźni z łaski swojej daj mechanizm pokosztować”. A Fiodor Wasylicz odstawia oliwiarkę i kręci gło</w:t>
        <w:softHyphen/>
        <w:t>wą niby że to mu się naprzykrzają ale już ściąga z ręki swoje „czasy” i wysuwa pasek z uszek donitowanych do cebuli. Mówi:</w:t>
      </w:r>
    </w:p>
    <w:p>
      <w:pPr>
        <w:pStyle w:val="Style44"/>
        <w:keepNext w:val="0"/>
        <w:keepLines w:val="0"/>
        <w:widowControl w:val="0"/>
        <w:numPr>
          <w:ilvl w:val="0"/>
          <w:numId w:val="7"/>
        </w:numPr>
        <w:shd w:val="clear" w:color="auto" w:fill="auto"/>
        <w:tabs>
          <w:tab w:pos="403" w:val="left"/>
        </w:tabs>
        <w:bidi w:val="0"/>
        <w:spacing w:before="0" w:after="0" w:line="221" w:lineRule="auto"/>
        <w:ind w:left="0" w:right="0" w:firstLine="0"/>
        <w:jc w:val="both"/>
        <w:sectPr>
          <w:headerReference w:type="default" r:id="rId22"/>
          <w:headerReference w:type="even" r:id="rId23"/>
          <w:footnotePr>
            <w:pos w:val="pageBottom"/>
            <w:numFmt w:val="decimal"/>
            <w:numRestart w:val="continuous"/>
          </w:footnotePr>
          <w:pgSz w:w="6852" w:h="11811"/>
          <w:pgMar w:top="1169" w:left="494" w:right="508" w:bottom="968" w:header="0" w:footer="3" w:gutter="0"/>
          <w:pgNumType w:start="28"/>
          <w:cols w:space="720"/>
          <w:noEndnote/>
          <w:rtlGutter w:val="0"/>
          <w:docGrid w:linePitch="360"/>
        </w:sectPr>
      </w:pPr>
      <w:r>
        <w:rPr>
          <w:b w:val="0"/>
          <w:bCs w:val="0"/>
          <w:color w:val="000000"/>
          <w:spacing w:val="0"/>
          <w:w w:val="100"/>
          <w:position w:val="0"/>
          <w:shd w:val="clear" w:color="auto" w:fill="auto"/>
          <w:lang w:val="pl-PL" w:eastAsia="pl-PL" w:bidi="pl-PL"/>
        </w:rPr>
        <w:t>„Masz, ale zębami proszę nie kłapaj bo szkło rozgryziesz”. Jednego dnia jak gdyby się spostrzegł i zwraca się do mnie: — „A ty co, nie chcesz słuchać mojej maszyny?” — Więc mi nie wypadało, że ja to co „jakiś hrabia”, albo taki dumny, że go nie proszę. No i melduję zegarek w usta; prawie się dławię, ale za</w:t>
        <w:softHyphen/>
        <w:t>tykam uszy palcami i słucham. Język mi chodzi po zegarku to na górę, to na dół, nie może sobie znaleźć miejsca. Zakrztusiłem się śliną i omal nie wyplułem cebuli w lokomobilę. W ostatniej chwi</w:t>
        <w:softHyphen/>
        <w:t>li zdołałem jednak odetchnąć przez nos i jakoś mi przeszło. Łzy stanęły mi przy tym w oczach i może nieco przybladłem, bo Fiodor Wasylicz orzekł: — „Ależ ty tym ryjem kręcisz, „znać” żeś nie- przyzwyczajony. Wrażenie co?” — Pokiwałem nawet potem gło</w:t>
        <w:softHyphen/>
        <w:t>wą potakując resztką sił. Fiodor kontynuował: — „No widzisz że dobry. Takich chyba u was w Polsce nie robili, ha? — Kirowska fabryka”. Potem już regularnie co trzy dni prosiłem Fiodora Wa</w:t>
        <w:softHyphen/>
        <w:t>sylicza: — „Daj próbować zegarek”. — A on, zanim mi go wręczy, nakręca go do pełna z dużą ceremonią. I taki raban wy</w:t>
        <w:softHyphen/>
        <w:t>czynia śrubując tym kluczykiem jakby bił z trzaskiem paznokcia</w:t>
        <w:softHyphen/>
        <w:t xml:space="preserve">mi kompanię wszy jedną za drugą. — „To nie zegarek”; — mówię — „taż to cała fabryka”. A on uśmiecha się tylko do mnie podając mi cebulę w dwóch palcach kalekiej ręki. — „Na!” </w:t>
      </w:r>
    </w:p>
    <w:p>
      <w:pPr>
        <w:pStyle w:val="Style44"/>
        <w:keepNext w:val="0"/>
        <w:keepLines w:val="0"/>
        <w:widowControl w:val="0"/>
        <w:shd w:val="clear" w:color="auto" w:fill="auto"/>
        <w:tabs>
          <w:tab w:pos="403"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 mówi — „Kosztuj tę moją fabrykę, smakuj”. Biorę i ocieram o zatłuszczone spodnie i o rękaw, bo inni trzymali go przed chwilą w gębie i może zegarek jest zaśliniony. Widzi to Fiodor i przy- gania mi: — „Coś ty taki higieniczny? Tu nie apteka, tu zaraz</w:t>
        <w:softHyphen/>
        <w:t>ków żadnych nie ma. Były i wymarzły... Zresztą powinni cię byli uczyć w szkole, że bakterie giną od spirytusu, wystarczy chuchnąć. Właśnie wczoraj go „dawali” — dwie beczki. Więc choćbyś chciał nie znajdziesz zarazka na całej kopalni”. — Trzymam „cza</w:t>
        <w:softHyphen/>
        <w:t>sy” w zębach, „cyckam” aby zrobić próżnię, ale teraz jestem już weteranem i więcej się nie krztuszę. Zamykam oczy „z lubością” i kiwam głową z uznaniem. Wszyscy tak czynili przede mną. Nie wiem czy mechanizm ma tak chodzić, czy inaczej: głucho, czy z de</w:t>
        <w:softHyphen/>
        <w:t>likatnym echem jak kowadełko. Nigdy w Polsce nie pakowałem zegarka do gęby. Nikt o tym nie wspomniał na wykładach fizyki, ale nie chcę być teraz inny niż inni. Jak twierdzą, że jest dobry, to na pewno tak jest i tak musi być. Dzwoni mi w uszach od tego cykania i stuka w mózgu: — „Tik-tak” jak gdyby mnie ktoś uderzał młoteczkiem po czaszce... Otwieram oczy i widzę roz- anieloną minę Fiodora wpatrzonego we mnie. Znowu ocieram cebulę o spodnie. Tak, mówią, czyni dobrze wychowany człowiek i oddaję „czasy” właścicielowi. Wyciągam przy tym do góry pra</w:t>
        <w:softHyphen/>
        <w:t>wy kciuk i robię lewą ręką gest jakbym go solił. To znaczy: pierwsza klasa „z przysypką”. Podobno jest to chiński gest i mały palec na dół znaczy po chińsku: „do d....”. Pierwsza klasa z przysypką, nie może być już nic lepszego. Fiodor Wasylicz obie</w:t>
        <w:softHyphen/>
        <w:t>cał, że mnie wykształci na palacza, a może i na maszynistę. Mu</w:t>
        <w:softHyphen/>
        <w:t>siałem więc „ułagodzić” go tym zegarkiem. Zresztą człowiek się przyzwyczaja i dopatruje poniekąd urozmaicenia. Nawet z braku innych widzi w tym próbowaniu zegarka przyjemność.</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Fiodor Wasylicz uczył mnie za to jak układać jednym rzutem drzewa na palenisku, zamykając drzwiczki za każdym razem, aby nie chłodzić ciągu. Uczył mnie także jak przewidywać kiedy ma</w:t>
        <w:softHyphen/>
        <w:t>nometr „wyskoczy z ciśnieniem”, żeby potem nie trawić niepo</w:t>
        <w:softHyphen/>
        <w:t>trzebnie nadmiaru pary: — „Włożysz teraz o jedno polano za dużo, a ciśnienie przejdzie przez czerwoną kreskę dopiero za pięć minut. Musisz mieć myśl „gumową”, przewidującą. Albo nie do</w:t>
        <w:softHyphen/>
        <w:t>kładaj polana, albo zamknij „cug” na czas, aby zmniejszyć pło</w:t>
        <w:softHyphen/>
        <w:t>mień, albo wtryskuj wodę — pompuj. Człowiek bierwionami gra w szachy przeciwko kotłowi. Jak jest za dużo pary, albo za mało, to znaczy, że człowiek przegrał. Jak trzyma go w ryzach w sam raz na tej samej kresce, to znaczy, że palacz opanował kocioł, wy</w:t>
        <w:softHyphen/>
        <w:t>grał i maszyna go się boi. Czasami „dla ważności” i aby pokazać władzę nad lokomobilą, Fiodor Wasylicz otwierał przepustnice do cylindra i wtedy przerobiona para zamiast uchodzić do komi</w:t>
        <w:softHyphen/>
        <w:t>na, gdzie robiła ciąg, wpadała z okropnym hałasem do izby.</w:t>
        <w:br w:type="page"/>
      </w:r>
      <w:r>
        <w:rPr>
          <w:b w:val="0"/>
          <w:bCs w:val="0"/>
          <w:color w:val="000000"/>
          <w:spacing w:val="0"/>
          <w:w w:val="100"/>
          <w:position w:val="0"/>
          <w:shd w:val="clear" w:color="auto" w:fill="auto"/>
          <w:lang w:val="pl-PL" w:eastAsia="pl-PL" w:bidi="pl-PL"/>
        </w:rPr>
        <w:t>„Ciach-ciach-ciach...” i w sekundzie w całej elektrowni było ciem</w:t>
        <w:softHyphen/>
        <w:t>no od gorącej mgły. W tej parze potęgował się tak straszliwy szum, że zdawało się wszystkim iż lokomobila rozwala się na ka</w:t>
        <w:softHyphen/>
        <w:t>wałki. Fiodor Wasylicz używał tego aby straszyć Jakutów-prze- woźników. Wstępowali niekiedy do elektrowni aby popatrzeć na maszynę, gdyż nigdy w życiu nie widzieli. Wtedy Wasylicz pod</w:t>
        <w:softHyphen/>
        <w:t>suwa się do nich z uśmieszkiem niby gościnnie: — „Kapsie, kap</w:t>
        <w:softHyphen/>
        <w:t>sie”. — Co znaczy po jakucku: — „Mów”. Znaczy to także coś więcej: zaproszenie do dialogu, do towarzystwa, pokojowa wy</w:t>
        <w:softHyphen/>
        <w:t>miana wrażeń. „Kapsie” — to prawie ceremonia: — uznanie drugiego człowieka za godnego rozmowy, czyli równego sobie. I wtedy Jakuci także do niego: „kapsie” i on do nich znowu: „kapsie” i tak to kapsiekowanie odchodziło w nieskończoność, gdyż Fiodor nic więcej nie umiał „po ichnemu”. Jakuci i tak cie</w:t>
        <w:softHyphen/>
        <w:t>szyli się tym jak dzieci, bo sam maszynista do nich „kapsie” czyli to znaczy, że im: „paczot i uważenje”. Taka to już jest nasza ludz</w:t>
        <w:softHyphen/>
        <w:t>ka natura, że chcemy gadać; a jak się nie możemy wygadać to nam zaczyna źle w głowie kukać. Jakuci też ludzie, u nich to samo tylko jeszcze gorzej, bo samotni, tygodniami w podróży przez tajgę, nie mają gdzie trzymać tych słów i wrażeń, które im się nazbierają i nie posiadają na to garbu jak wielbłąd. Więc Fiodor Wasylicz mówi do Jakutów: — „Kapsie” — rozmawiajmy i po</w:t>
        <w:softHyphen/>
        <w:t>kazuje im zegarek. Niektórym to nawet przykłada cebulę do ucha i niespostrzeżenie podprowadza całą grupę ku lokomobili. Przysu</w:t>
        <w:softHyphen/>
        <w:t>wa ich coraz bliżej z szatańskim uśmieszkiem, ustawia „odpowied</w:t>
        <w:softHyphen/>
        <w:t>nio”... A potem znienacka otwiera równocześnie przepustnice od cylindrów i gwizdek alarmowy. Nagle robi się w elektrowni taki raban jak koniec świata. Para syczy i bucha straszliwie pod ciś</w:t>
        <w:softHyphen/>
        <w:t>nieniem na przemian to z jednej, to z drugiej strony cylindra jak od smoka z dwoma głowami. Gwizdek przeraża przy tym okrop</w:t>
        <w:softHyphen/>
        <w:t>nym wyciem przeszywając uszy bólem dźwięku nie do zniesienia. Jakuci, objęci w mgnieniu oka nieznanymi przerażającymi głosa</w:t>
        <w:softHyphen/>
        <w:t>mi i obcą im parzącą mgłą zaciemniającą światło i gubiącą w sobie ludzi, zacierając kłębami resztki znajomych konturów, skaczą ośle</w:t>
        <w:softHyphen/>
        <w:t>pieni ku światłu i wywalają sobą duże oszklone fabryczne okno w panicznym strachu spłoszonych zwierząt. Na podłodze walają się kawałki szkła i trzeba zabijać tymczasowo deskami dziurę po oknie.</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Fiodor „wykinął” taką sztukę dwa razy, aż w końcu naczelny inżynier Podlegajew musiał go zdrowo objechać i grozić karą za sabotaż z konsekwencjami na Kołymie. Podlegajewa było słychać na cały posiołek jak „rugał” Fiodora, bo „naczelny” był chłopem dwumetrowym i wydawał ze siebie głos jak przez tubę od pate- fonu. Oczywiście zaczął od matki Wasylicza i jej moralności; nie szczędził przy tym szczegółów. A na końcu powiedział: — „Nie</w:t>
        <w:br w:type="page"/>
      </w:r>
      <w:r>
        <w:rPr>
          <w:b w:val="0"/>
          <w:bCs w:val="0"/>
          <w:color w:val="000000"/>
          <w:spacing w:val="0"/>
          <w:w w:val="100"/>
          <w:position w:val="0"/>
          <w:shd w:val="clear" w:color="auto" w:fill="auto"/>
          <w:lang w:val="pl-PL" w:eastAsia="pl-PL" w:bidi="pl-PL"/>
        </w:rPr>
        <w:t>chodzi mi o Jakutów pies z nimi tańcował, ale Władza Sowiecka nie może nastarczyć okien na te twoje zabawy”. — I rzeczywiś</w:t>
        <w:softHyphen/>
        <w:t>cie nie było okien na całej kopalni i trzeba było „zaplanować” a potem przywozić tutaj ramę oraz szkło, kilkaset kilometrów sa</w:t>
        <w:softHyphen/>
        <w:t>niami. Fiodor burmuszył się, ale tylko wtedy gdy się skończyły pokrzykiwania Podlegajewa a on sam zniknął za elektrownią aby się gimnastykować na drążku co było jego codziennym zwyczajem.</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 obecności „naczelnego” Fiodor nie śmiał odpyskowywać a nawet zmieniać głupiego wyrazu twarzy. Usprawiedliwiał się naiwnie przede mną: — „Słyszałeś jak ten sukinsyn na mnie krzy</w:t>
        <w:softHyphen/>
        <w:t>czał? Jest zazdrosny o zegarek. Stracił „monopolię”. Ale groźby Podlegajewa pomogły i Fiodor Wasylicz dał spokój Jakutom. Je</w:t>
        <w:softHyphen/>
        <w:t>dynie jak ich widział to go tak roznosiła chęć, żeby im wyprawić jakąś nową sztuczkę, że trzęsły mu się ręce od poskramianych nerwów. Wtedy nie mógł zwinąć z gazety, jak zwykle dwoma pal</w:t>
        <w:softHyphen/>
        <w:t>cami, machorkowego papierosa, aby nie uronić sieczki. Musiał rolować stożek z papieru, zaginać rożek i sypać siekankę do takiej fajeczki. Burczał przy tym: — „No widzisz Sasza jaka to ochota mną poniewiera. Puściłbym sobie parę niech mnie szlag trafi, ale szkoda okna i będzie znowu zimno przez dwa miesiące. Och — stękał — człowieka żałość ogarnia. Ciemno, zimno wokoło, bab nie ma i rozrywki wzbraniają. Skuka takaja”. Czasami kurował się z tej rozpaczy czystym spirytusem, często razem z palaczem Pawluszą. Pośpiewali wtedy na głosy i chcieli także mnie wykie- rować na Szaliapina. To im się nie udawało, bo ja śpiewałem ostatnim razem bardzo dawno, jeszcze w Polsce i to tylko „dru</w:t>
        <w:softHyphen/>
        <w:t>gim głosem” jako aniołek na jasełkach w Jarosławiu. Potem szli grzecznie spać pod warsztat a ja zastawiałem ich polanami „od widoku”. Fiodor zanim schował głowę pod stół, odchylał nieco kłodę i sepleniąc od wypitego alkoholu, klarował mi ostatnie uwa</w:t>
        <w:softHyphen/>
        <w:t>gi: — „Ty Sasza zawsze pilnuj czerwonej kreski; bo jeśli się zatnie wentyl bezpieczeństwa i to draństwo pieprznie, to będą nas po kawałku zdejmować z belek i kolekcjonować do wiaderka”. — Wiedziałem, że już dawno nie walcowano rur w kotle naszej lokomobili zrobionej w Tulę na początku stulecia, więc „i rzeczy</w:t>
        <w:softHyphen/>
        <w:t>wiście” mogło się nam coś „przydarzyć”.</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Przychodził wprawdzie kilka razy dziennie kierownik techni</w:t>
        <w:softHyphen/>
        <w:t>czny, zastępca głównego inżyniera i niby sprawdzał czy wszystko w porządku, ale on „nie miał władzy nijakiej” nad „zmęczonym” wentylem, a nowego nie było można dostać z Jakucka, bo nie był „zaplanowany”. Fiodor Wasylicz mówił: — „Ten wentyl musi chyba leżeć w Moskwie na półce i czeka na następną pięcio</w:t>
        <w:softHyphen/>
        <w:t>latkę. Dopiero jak nas tu rozerwie to się ucieszą, że znaleźli po</w:t>
        <w:softHyphen/>
        <w:t>wód i kogoś tam wsadzą”. Jak się szamotka wykruszyła w pale</w:t>
        <w:softHyphen/>
        <w:t>nisku, to kierownik techniczny radził wlepić zwykłą glinę, bo nie</w:t>
        <w:br w:type="page"/>
      </w:r>
      <w:r>
        <w:rPr>
          <w:b w:val="0"/>
          <w:bCs w:val="0"/>
          <w:color w:val="000000"/>
          <w:spacing w:val="0"/>
          <w:w w:val="100"/>
          <w:position w:val="0"/>
          <w:shd w:val="clear" w:color="auto" w:fill="auto"/>
          <w:lang w:val="pl-PL" w:eastAsia="pl-PL" w:bidi="pl-PL"/>
        </w:rPr>
        <w:t>było wyboru. — Ognioodporna glina była zaplanowana dopiero na przyszły rok. „Smykałkę” — mówił — „trzeba mieć. Ruski smykałką wszystko potrafi”.</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 Albo inżynier Podlegajew, który dostawał pierwszy na kopalni przedawnione od miesiąca gazety z Jakucka. Do Jakucka było ze sześćset kilometrów pieszo przez góry i rzeki — ale nie o to chodziło. Podlegajew chciał „w gazietu popaść”. Wyczytał w </w:t>
      </w:r>
      <w:r>
        <w:rPr>
          <w:b w:val="0"/>
          <w:bCs w:val="0"/>
          <w:i/>
          <w:iCs/>
          <w:color w:val="000000"/>
          <w:spacing w:val="0"/>
          <w:w w:val="100"/>
          <w:position w:val="0"/>
          <w:shd w:val="clear" w:color="auto" w:fill="auto"/>
          <w:lang w:val="pl-PL" w:eastAsia="pl-PL" w:bidi="pl-PL"/>
        </w:rPr>
        <w:t>Prawdzie,</w:t>
      </w:r>
      <w:r>
        <w:rPr>
          <w:b w:val="0"/>
          <w:bCs w:val="0"/>
          <w:color w:val="000000"/>
          <w:spacing w:val="0"/>
          <w:w w:val="100"/>
          <w:position w:val="0"/>
          <w:shd w:val="clear" w:color="auto" w:fill="auto"/>
          <w:lang w:val="pl-PL" w:eastAsia="pl-PL" w:bidi="pl-PL"/>
        </w:rPr>
        <w:t xml:space="preserve"> że jakaś dojarka z kołchozu: „Imienia 15-go Zjazdu Partii” wyprodukowała 36 i pół świni z jednej maciory. „Zacha- pała” za to order „Czerwonego Sztandaru” i partia mianuje ją posłanką do „Wierchownego Sowietu”. Więc Podlegajew chciał też. Wysłał ślubowanie do </w:t>
      </w:r>
      <w:r>
        <w:rPr>
          <w:b w:val="0"/>
          <w:bCs w:val="0"/>
          <w:i/>
          <w:iCs/>
          <w:color w:val="000000"/>
          <w:spacing w:val="0"/>
          <w:w w:val="100"/>
          <w:position w:val="0"/>
          <w:shd w:val="clear" w:color="auto" w:fill="auto"/>
          <w:lang w:val="pl-PL" w:eastAsia="pl-PL" w:bidi="pl-PL"/>
        </w:rPr>
        <w:t>Jakuckiej Prawdy, że</w:t>
      </w:r>
      <w:r>
        <w:rPr>
          <w:b w:val="0"/>
          <w:bCs w:val="0"/>
          <w:color w:val="000000"/>
          <w:spacing w:val="0"/>
          <w:w w:val="100"/>
          <w:position w:val="0"/>
          <w:shd w:val="clear" w:color="auto" w:fill="auto"/>
          <w:lang w:val="pl-PL" w:eastAsia="pl-PL" w:bidi="pl-PL"/>
        </w:rPr>
        <w:t xml:space="preserve"> dla uczczenia święta „Oktjabrskiej Rewolucji” zbuduje mechaniczne sanie, któ</w:t>
        <w:softHyphen/>
        <w:t>re będą chodziły po śniegu własnym napędem. Ukazał się zaraz artykuł w gazecie pod tytułem: „Znowu Wynalazek Sowieckiego Inżyniera!” Pisali tam, że zasługa za ten wynalazek „spada” na komsomoł, który „wychował inżyniera” i także ile to tych „sań Podlegajewa” zbudujemy w przyszłym planie pięcioletnim. Powie</w:t>
        <w:softHyphen/>
        <w:t>dziano: — „Na saniach Podlegajewa wszyscy kołchoźnicy będą się „katać” i nie będzie więcej wsi odciętych w zimie od świata”. Gazety zawsze pisały jakie to przyjemności czekają na nas w na</w:t>
        <w:softHyphen/>
        <w:t>stępnym planie pięcioletnim. Nikt i tak w to nie wierzył i ludzie zwykli mówić na to „fikcja naukowa”. Ten artykuł już pożółkły wisiał u nas za drucianą siatką w szafce ogłoszeń zamkniętej na kłódkę, żeby nikt nie gwizdnął wycinka gazety na machorkowego. Tymczasem sań ni słychu ni dychu. Jednak po jakimś czasie Pod</w:t>
        <w:softHyphen/>
        <w:t>legajew jakby się ocknął i zaczął „palić na nas” z tymi saniami „na urra”. Wytargował z innej kopalni mały jednocylindrowy motorek do napędzania radia, wbudował go w zwykłe dziecinne sanki i umieścił z tyłu płaskie zębate koło. Sam wyrąbywałem to koło ze stalowej blachy. Wiedziałem z góry, że z tego nic nie będzie, bo koło przerżnie śnieg jak tarczowa piła i nie popchnie sań. Całe obliczenie było jak widać do... duszy.</w:t>
      </w:r>
    </w:p>
    <w:p>
      <w:pPr>
        <w:pStyle w:val="Style44"/>
        <w:keepNext w:val="0"/>
        <w:keepLines w:val="0"/>
        <w:widowControl w:val="0"/>
        <w:shd w:val="clear" w:color="auto" w:fill="auto"/>
        <w:bidi w:val="0"/>
        <w:spacing w:before="0" w:after="0" w:line="221" w:lineRule="auto"/>
        <w:ind w:left="0" w:right="0" w:firstLine="360"/>
        <w:jc w:val="both"/>
        <w:sectPr>
          <w:headerReference w:type="default" r:id="rId24"/>
          <w:headerReference w:type="even" r:id="rId25"/>
          <w:headerReference w:type="first" r:id="rId26"/>
          <w:footnotePr>
            <w:pos w:val="pageBottom"/>
            <w:numFmt w:val="decimal"/>
            <w:numRestart w:val="continuous"/>
          </w:footnotePr>
          <w:pgSz w:w="6852" w:h="11811"/>
          <w:pgMar w:top="1169" w:left="494" w:right="508" w:bottom="968" w:header="0" w:footer="3" w:gutter="0"/>
          <w:cols w:space="720"/>
          <w:noEndnote/>
          <w:titlePg/>
          <w:rtlGutter w:val="0"/>
          <w:docGrid w:linePitch="360"/>
        </w:sectPr>
      </w:pPr>
      <w:r>
        <w:rPr>
          <w:b w:val="0"/>
          <w:bCs w:val="0"/>
          <w:color w:val="000000"/>
          <w:spacing w:val="0"/>
          <w:w w:val="100"/>
          <w:position w:val="0"/>
          <w:shd w:val="clear" w:color="auto" w:fill="auto"/>
          <w:lang w:val="pl-PL" w:eastAsia="pl-PL" w:bidi="pl-PL"/>
        </w:rPr>
        <w:t>Po pierwszej nieudanej próbie Podlegajew kazał dorobić dru</w:t>
        <w:softHyphen/>
        <w:t>gie koło i wstawić pomiędzy nie poprzeczki. Sanki wyglądały z tyłu jak model rzecznego parostatku, albo pomniejszony wodny młynek. Ale i to nie zdało się na nic, bo słaby motorek nie po</w:t>
        <w:softHyphen/>
        <w:t>ciągnął koła. A jak usiłowano się turlać na tych sankach z góry na dół dla rozpędu, to tak się trzęsła dolna szczęka kierowcy, Iwanowi Nikityczowi, od tego podrzucania łopatkami całego we</w:t>
        <w:softHyphen/>
        <w:t>hikułu, że dał spokój po drugiej próbie, a i to mówili, że trzy</w:t>
        <w:softHyphen/>
        <w:t xml:space="preserve">mała go potem czkawka jeszcze dwa dni. W końcu próbował sam Podlegajew, ale ponieważ ważył około dwustu kilo to wbił cały pojazd w śnieg jak tylko na nim usiadł i tak to się skończyło jego ślubowanie. Zostawili sanie tam gdzie stały, aby zardzewiały, i </w:t>
      </w:r>
    </w:p>
    <w:p>
      <w:pPr>
        <w:pStyle w:val="Style44"/>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została tylko wzmianka w gazecie, a to było dla Podlegajewa naj</w:t>
        <w:softHyphen/>
        <w:t>ważniejszym osiągnięciem: „w gazietu popaść” — z morza sza</w:t>
        <w:softHyphen/>
        <w:t>rości.</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Biegnę na nocny dyżur w elektrowni po wąskiej ścieżce wy</w:t>
        <w:softHyphen/>
        <w:t>tłoczonej w śniegu powyżej kolan. Ścieżka wije się ostrymi zakrę</w:t>
        <w:softHyphen/>
        <w:t>tami wzdłuż doliny. W rękawicy trzymam sznurek z dyndającym na nim słoikiem, w którym pali się świeczka. Lampka dużo nie oświetla, może na dwa trzy kroki, tyle aby było widać ścieżkę. Zresztą jakby światło latarki było silniejsze to i tak nic by nie było widać bo jest mgła. Mgła zawsze podnosi się ze śniegu jak jest poniżej 50-ciu stopni Celsjusza. Jak wychodziłem z chałupy było minus 60, albo zimniej, bo termometr mierzył tylko do 60-ciu a potem cały spirytus wchodził na dół do kulki i nic już więcej nie było widać. Nie mam „walonek” i zwykłe buciki palą stopę gumową podeszwą. W takim mrozie podeszwa twardnieje, zamienia się w dyktę — nie, nie w dyktę, w parzącą blachę. W takim mrozie nie potrafimy odróżnić odczucia zimna i gorąca. Zmysły nas oszukują. W takim mrozie nawet myślenie jest wy</w:t>
        <w:softHyphen/>
        <w:t>siłkiem i tylko instynkt przetrwania kieruje nami jak zwierzęciem. Nie zauważam nagłego zakrętu ścieżki i ponosi mnie prosto w śnieg. Upadam w puch i gubię w nim słoik ze światłem. Wbił się gdzieś w miękką masę i zgasł. Stoję w kompletnej czerni. Robię powoli krok do tyłu — nie trafiam na ścieżkę. Jeszcze krok, dwa... zagubiłem kierunek? Może ścieżka jest na prawo? Krok w prawo — nie ma ścieżki. Z powrotem. Macam nogą po lewej stronie — puszysty śnieg pod cieniutką warstwą szreni. Nie ma ścieżki. NIE MA ŚCIEŻKI. Liczę ile kroków zrobiłem do tyłu, ile do przodu. Stoję zupełnie ślepy po kolana w śniegu, w mrozie, który zabija powolną torturą. Nikt nie wie co to jest minus 60 stopni. Mózg zamarza. Trzeba wysiłku woli aby myśleć logicznie i działać logicznie. Widzenie świata, rozumowanie, decyzje, to co czyni nas człowiekiem myślącym, to wszystko zawęża się do reakcji nurka ogarniętego paniką na dnie wrogiego oceanu, który poruszając się jak na zwolnionych obrotach walczy o życie i nikt nie wie jak trzepocze się jego serce, aby myśl z mózgu wykałatać. Słyszę gdzieś głosy ludzkie z doliny. W takiej zimnej mgle głos niesie kilometr, dwa, jak w wodzie. Zdaje mi się, że to tuż, tuż, koło mnie rozmawiają ludzie. Mogę krzyczeć. Może mi odpowie</w:t>
        <w:softHyphen/>
        <w:t>dzą... Ale kto mnie tu znajdzie. Jak im opisać gdzie jestem. Głos zwodzi, nie daje określenia kierunku, obejmuje naokoło. Jutro rano. Tak! Jutro rano, a dzień ma tylko 4 godziny światła, znajdą mnie metr od ścieżki, zamarzniętego. Panika ślepca. Głu</w:t>
        <w:softHyphen/>
        <w:t>pio jest umierać metr od ścieżki. Jaka różnica czy śmierć jest śmieszna, czy bohaterska. Jeśli nie będę się poruszał, zamarznę za godzinę; jeśli będę się gimnastykował, to może wytrzymam dwie</w:t>
        <w:br w:type="page"/>
      </w:r>
      <w:r>
        <w:rPr>
          <w:b w:val="0"/>
          <w:bCs w:val="0"/>
          <w:color w:val="000000"/>
          <w:spacing w:val="0"/>
          <w:w w:val="100"/>
          <w:position w:val="0"/>
          <w:shd w:val="clear" w:color="auto" w:fill="auto"/>
          <w:lang w:val="pl-PL" w:eastAsia="pl-PL" w:bidi="pl-PL"/>
        </w:rPr>
        <w:t>— trzy godziny, ale i tak odmarzną mi nogi i ręce, będą ampu</w:t>
        <w:softHyphen/>
        <w:t>tować, widziałem takich. Do rana w polarnej nocy jeszcze 14 go</w:t>
        <w:softHyphen/>
        <w:t>dzin. Nie mam szans. Jeszcze raz próbuję moich śladów po śnie</w:t>
        <w:softHyphen/>
        <w:t>gu. Nogi, zdrewniałe jak dwie zamrożone kłody, nie czują nawet śniegu. Stąpam trzy kroki do przodu — wracam do punktu wyjś</w:t>
        <w:softHyphen/>
        <w:t>cia. Trzy kroki na bok... — ŚNIEG. Wracam. A może nie wra</w:t>
        <w:softHyphen/>
        <w:t>cam do tego samego miejsca? Nie wiem. Może zamiast krzyża chodzę w gwiazdę, lub spiralę i oddalam się od ścieżki życia coraz więcej. Grunt jest tu płaski, prawie dno doliny; nie wiem gdzie góra, gdzie dół. Chcę żyć, tak chcę żyć. Stopy już dawno przestały parzyć. Ktoś kiedyś powiedział: — „Jak czujesz, że już nic nie czujesz, to koniec”. Jeszcze raz próbuję chodzenia na krzyż. Jeśli tym razem nie znajdę ścieżki, będę skakał w miejscu, aby żyć jak najdłużej. To nieprawda, że człowiek przed śmiercią widzi film swego życia. Może to tylko w gwałtownych wypadkach. Mróz mnie tak objął, że mój aparat projekcyjny, który miał ten film wy</w:t>
        <w:softHyphen/>
        <w:t>świetlić, zamarzł i widocznie się zaciął. Nie widzę żadnego filmu. Nie przychodzą do mnie żadne wspomnienia. Nie wspominam ro</w:t>
        <w:softHyphen/>
        <w:t>dziny, dzieciństwa, nie potrafię. Nie potrafię pomyśleć jak się na</w:t>
        <w:softHyphen/>
        <w:t>zywam, nawet dlaczego chcę żyć. Nie myślę, zamarzam. Coś się we mnie trzepocze jeszcze, jakaś wola czołgającego się zwierzęcia. Cztery kroki — trudno mi liczyć, cztery kroki naprzód. — Wra</w:t>
        <w:softHyphen/>
        <w:t>cam pięta w piętę. Przegrałem. Mróz mówi: — „Przegrałeś — poddaj się”. Już nie ma nawet strachu w pustej duszy. Czego się bać, po co się dręczyć. Jestem umarły. Byłem umarły pięć minut temu i piętnaście, kiedy wleciałem w śnieg jak zając, który wpadł w sidła. Patrzyłem dzisiaj rano na zająca jak się szamotał w mojej pętli i wiedziałem, że on jest umarły. Wróciłem po niego po pół godzinie aby go zabrać zamarzniętego. Cztery kroki na bok... Wy</w:t>
        <w:softHyphen/>
        <w:t>suwam nogę jeszcze trochę, nie... nie ma oporu śniegu. Jest ścież</w:t>
        <w:softHyphen/>
        <w:t>ka. Nie wierzę. Nie. Jest, naprawdę. Chcę zmusić siebie do biegu. Nie mogę podnieść nóg-kłód. Stukam nimi po ścieżce, biegnę, biegnę sztywno jak jakiś Frankenstein. Nie wiem czy biegnę w stronę mojej chałupy, czy elektrowni. Odmrożone stopy nie rea</w:t>
        <w:softHyphen/>
        <w:t>gują na teren. Ślizgam się i padam sztywno całym zdrętwiałym ciałem, jak manekin. Byle nie w śnieg. Tylko nie zgubić ścieżki. Dwa zakręty w dół, jakby znajome. To chyba biegnę w stronę elektrowni. Głos lokomobili jest cały czas przy mnie. Głos może zwodzić. Widzę jednak światło we mgle. To elektrownia. Otwie</w:t>
        <w:softHyphen/>
        <w:t>ram drzwi łokciem, bo dłonie są martwe. Fiodor Wasylicz prze</w:t>
        <w:softHyphen/>
        <w:t>cina mi sznurówki kozikiem i niezgrabnie zrywa z oczu, narośnię- te od oddechu sople lodu, razem z rzęsami. Mówi: — Śniegiem ich ty te nogi, śniegiem trzyj, bo gangreny w palcach dostaniesz. — Może posmaruj oliwą z maszyny; dobrze zrobi”. Podwinął się Wasia Dzygowski i się odzywa: — No co, Sybiru nie lubisz co?”</w:t>
      </w:r>
      <w:r>
        <w:br w:type="page"/>
      </w:r>
    </w:p>
    <w:p>
      <w:pPr>
        <w:pStyle w:val="Style44"/>
        <w:keepNext w:val="0"/>
        <w:keepLines w:val="0"/>
        <w:widowControl w:val="0"/>
        <w:numPr>
          <w:ilvl w:val="0"/>
          <w:numId w:val="7"/>
        </w:numPr>
        <w:shd w:val="clear" w:color="auto" w:fill="auto"/>
        <w:tabs>
          <w:tab w:pos="367"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mówi.</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„Gorąco, nie? A teraz biegaj po izbie boso zanim zaczniesz płakać z bólu. Jutro raniutko melduj się do szpitala, może uratują ci stopy”. Biegam po elektrowni od maszyny do warsztatu. Coraz wyżej unoszę nogi, coraz wyżej, jak wiedeński konik w cyrku...</w:t>
      </w:r>
    </w:p>
    <w:p>
      <w:pPr>
        <w:pStyle w:val="Style44"/>
        <w:keepNext w:val="0"/>
        <w:keepLines w:val="0"/>
        <w:widowControl w:val="0"/>
        <w:shd w:val="clear" w:color="auto" w:fill="auto"/>
        <w:bidi w:val="0"/>
        <w:spacing w:before="0" w:after="0" w:line="221" w:lineRule="auto"/>
        <w:ind w:left="0" w:right="0" w:firstLine="440"/>
        <w:jc w:val="both"/>
      </w:pPr>
      <w:r>
        <w:rPr>
          <w:b w:val="0"/>
          <w:bCs w:val="0"/>
          <w:color w:val="000000"/>
          <w:spacing w:val="0"/>
          <w:w w:val="100"/>
          <w:position w:val="0"/>
          <w:shd w:val="clear" w:color="auto" w:fill="auto"/>
          <w:lang w:val="pl-PL" w:eastAsia="pl-PL" w:bidi="pl-PL"/>
        </w:rPr>
        <w:t>Dopiero o północy wtacza się do elektrowni Kola Miedwie- diew. Kola, mały człowieczek w dziurawym brudnym futrze — „szubie” sięgającej do ziemi, wygląda z daleka jak prymitywny zardzewiały, blaszany dzwon, taki jaki chłopi wieszają krowom na szyi. Fiodor zwykł powtarzać Koli: — „Ty, Nikołaj Pawłowicz, wyglądasz w tej szubie jak jakaś tumba”. — Nikt nie wiedział co to znaczy „tumba”, ale to tak już się przyjęło i inni powtarzali:</w:t>
      </w:r>
    </w:p>
    <w:p>
      <w:pPr>
        <w:pStyle w:val="Style44"/>
        <w:keepNext w:val="0"/>
        <w:keepLines w:val="0"/>
        <w:widowControl w:val="0"/>
        <w:numPr>
          <w:ilvl w:val="0"/>
          <w:numId w:val="7"/>
        </w:numPr>
        <w:shd w:val="clear" w:color="auto" w:fill="auto"/>
        <w:tabs>
          <w:tab w:pos="381"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„Ten nasz Kola wygląda jak jakaś tumba”. Cały przód dziu</w:t>
        <w:softHyphen/>
        <w:t>rawego futra zasłania olbrzymia rozłożysta czarna broda, „tatar</w:t>
        <w:softHyphen/>
        <w:t>ska” jak ją nazywa sam Kola. Ciągle mi się zdaje, że rozmawiam nie z Kolą, ale z tą jego brodą i oczyma schowanymi za maską włosów. Nawet nie potrafię sobie wyobrazić czym byłby on bez tej brody. Na pewno nie rozpoznałbym go nigdy bez niej. Kola jest dyżurnym elektromonterem; przychodzi zmienić Wasię Dzy- gowskiego. Po prostu Wasia zabiera swoje futro na którym leżał rozwalony na warsztacie i Kola rozkłada swoje. Mówi do Wasi:</w:t>
      </w:r>
    </w:p>
    <w:p>
      <w:pPr>
        <w:pStyle w:val="Style44"/>
        <w:keepNext w:val="0"/>
        <w:keepLines w:val="0"/>
        <w:widowControl w:val="0"/>
        <w:numPr>
          <w:ilvl w:val="0"/>
          <w:numId w:val="7"/>
        </w:numPr>
        <w:shd w:val="clear" w:color="auto" w:fill="auto"/>
        <w:tabs>
          <w:tab w:pos="363"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„Znaj dobrego człowieka. Umyślnie przyszedłem dziesięć mi</w:t>
        <w:softHyphen/>
        <w:t>nut wcześniej, zlitowałem się nad twoją Marusią — czeka rozpa- rzona abyś ją mitygował” — i rechocze. Wasia śmieje się też. „Załapał” naszą polską dziewczynę i zawsze się ze mnie nabija:</w:t>
      </w:r>
    </w:p>
    <w:p>
      <w:pPr>
        <w:pStyle w:val="Style44"/>
        <w:keepNext w:val="0"/>
        <w:keepLines w:val="0"/>
        <w:widowControl w:val="0"/>
        <w:numPr>
          <w:ilvl w:val="0"/>
          <w:numId w:val="7"/>
        </w:numPr>
        <w:shd w:val="clear" w:color="auto" w:fill="auto"/>
        <w:tabs>
          <w:tab w:pos="403"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„Widzisz” — mówi Wasia — „my Ruskie wiemy jak to z bab</w:t>
        <w:softHyphen/>
        <w:t>kami postępować”. — Mówił: „babionki” na dziewczyny. — „Przywalimy grzecznie kułakiem po głowie, bo one „babionki” lubią prawdziwego mężczyznę. Popłaczą, ale pokochają. A wy „Paliaki” nic, tylko ślinicie je po rączkach. No i widzisz kogo dziewka grzeje — mnie a nie ciebie”. I odchodził w ciepłe łóżko z dziewczyną, wlokąc szubę po podłodze, jak torreador, który za</w:t>
        <w:softHyphen/>
        <w:t>bił byka na arenie. Kola kiwał wtedy bojarską brodą czyniąc przy tym niemoralny gest i stwierdzał: — „Powiozło chłopakowi, nie ma co gadać. Ma podejście, a może przymanił ją na jakiegoś „wabia”? Ludzie nasypią coś do herbaty i dziewczyna twoja, dzie</w:t>
        <w:softHyphen/>
        <w:t>wica czy nie. Nazywa się to to hiszpańska mucha. Jest także wy</w:t>
        <w:softHyphen/>
        <w:t>ciąg z krzyża bobra. A Kitajcy, ci to mają taki korzeń Żeń-Szeń; sprzedają go drożej niż złoto. A także sproszkowany róg roga</w:t>
        <w:softHyphen/>
        <w:t>cza „panty” — ale to może więcej dla mężczyzn co już nie po</w:t>
        <w:softHyphen/>
        <w:t>trafią dokazywać”. I Kola rozmaszcza się na szubie burmusząc resztę uwag do siebie. Na wypadek „awarii” ma ciągnąć zerwa</w:t>
        <w:softHyphen/>
        <w:t>ną linię i naprawiać duże spalone wyłączniki na tablicy rozdziel</w:t>
        <w:softHyphen/>
        <w:t xml:space="preserve">czej a ja mam mu pomagać. Kola czeka na jakąś bohaterską robótkę i zawsze pcha się od tyłu do tablicy pod prądem. Fiodor wtedy </w:t>
      </w:r>
      <w:r>
        <w:br w:type="page"/>
      </w:r>
    </w:p>
    <w:p>
      <w:pPr>
        <w:pStyle w:val="Style44"/>
        <w:keepNext w:val="0"/>
        <w:keepLines w:val="0"/>
        <w:widowControl w:val="0"/>
        <w:shd w:val="clear" w:color="auto" w:fill="auto"/>
        <w:tabs>
          <w:tab w:pos="403" w:val="left"/>
        </w:tabs>
        <w:bidi w:val="0"/>
        <w:spacing w:before="0" w:after="0" w:line="221" w:lineRule="auto"/>
        <w:ind w:left="0" w:right="0" w:firstLine="0"/>
        <w:jc w:val="both"/>
        <w:sectPr>
          <w:headerReference w:type="default" r:id="rId27"/>
          <w:headerReference w:type="even" r:id="rId28"/>
          <w:headerReference w:type="first" r:id="rId29"/>
          <w:footnotePr>
            <w:pos w:val="pageBottom"/>
            <w:numFmt w:val="decimal"/>
            <w:numRestart w:val="continuous"/>
          </w:footnotePr>
          <w:pgSz w:w="6852" w:h="11811"/>
          <w:pgMar w:top="1169" w:left="494" w:right="508" w:bottom="968" w:header="0" w:footer="3" w:gutter="0"/>
          <w:cols w:space="720"/>
          <w:noEndnote/>
          <w:titlePg/>
          <w:rtlGutter w:val="0"/>
          <w:docGrid w:linePitch="360"/>
        </w:sectPr>
      </w:pPr>
      <w:r>
        <w:rPr>
          <w:b w:val="0"/>
          <w:bCs w:val="0"/>
          <w:color w:val="000000"/>
          <w:spacing w:val="0"/>
          <w:w w:val="100"/>
          <w:position w:val="0"/>
          <w:shd w:val="clear" w:color="auto" w:fill="auto"/>
          <w:lang w:val="pl-PL" w:eastAsia="pl-PL" w:bidi="pl-PL"/>
        </w:rPr>
        <w:t>krzyczy: — „Uważaj cholerski Tatarze, twoja broda zaśmierdzi mi całą elektrownię jak się będziesz palić — „zawoniajet” a ja nie lubię smrodu”. „Spali, nie spali, ale człowiek dostanie wy</w:t>
        <w:softHyphen/>
        <w:t>różnienie”. — mówi Kola i wyciąga zmięty kawałek gazety, któ</w:t>
        <w:softHyphen/>
        <w:t>ry gdzieś chował pod kołnierzem futra. — „Widzisz, tu piszą o palaczu co to żywcem wlazł do gorącego kotła aby walcować rury. Zaoszczędził „przestój” całej elektrowni. Docucili go w szpi</w:t>
        <w:softHyphen/>
        <w:t xml:space="preserve">talu i będzie chorować jeszcze pół roku, ale chłop doczekał się druku w </w:t>
      </w:r>
      <w:r>
        <w:rPr>
          <w:b w:val="0"/>
          <w:bCs w:val="0"/>
          <w:i/>
          <w:iCs/>
          <w:color w:val="000000"/>
          <w:spacing w:val="0"/>
          <w:w w:val="100"/>
          <w:position w:val="0"/>
          <w:shd w:val="clear" w:color="auto" w:fill="auto"/>
          <w:lang w:val="pl-PL" w:eastAsia="pl-PL" w:bidi="pl-PL"/>
        </w:rPr>
        <w:t>Jakuckiej Prawdzie”.</w:t>
      </w:r>
      <w:r>
        <w:rPr>
          <w:b w:val="0"/>
          <w:bCs w:val="0"/>
          <w:color w:val="000000"/>
          <w:spacing w:val="0"/>
          <w:w w:val="100"/>
          <w:position w:val="0"/>
          <w:shd w:val="clear" w:color="auto" w:fill="auto"/>
          <w:lang w:val="pl-PL" w:eastAsia="pl-PL" w:bidi="pl-PL"/>
        </w:rPr>
        <w:t xml:space="preserve"> Nie wiem Kola żartował, czy na</w:t>
        <w:softHyphen/>
        <w:t>prawdę był przejęty tą wzmianką; Stwierdziłem jednak w końcu, że wszystkie „małe robótki”, któreśmy wykonywali razem z nim „nie wchodziły w uwagę” ponieważ nie były „gazetowego pokro</w:t>
        <w:softHyphen/>
        <w:t>ju” i dlatego robiło się je byle jak. — „To wszystko trzyma się na soplach” — mówił Kola, czyli było klejone smarkiem. — Ale i to dobre. Niewaaażne, byle do wiosny. Musieliśmy w nocy wy</w:t>
        <w:softHyphen/>
        <w:t>walać się z ciepłej izby aby drapać się po słupach i wiązać druty zerwane od mrozu. Kola klął wtedy głośno, ja też. Wisieliśmy w ciemnościach na drewnianych słupach stwardniałych od zimna i mózg zamarzał w polarnej mgle. Słyszałem jego głos wyzywa</w:t>
        <w:softHyphen/>
        <w:t>jący swoją własną i moją rodzinę, „rugający” Boga i stachanowską produkcję, która wypuściła takie kruche przewody, „judzący” mnie, jeśli nie mogłem się przedrzeć wyżej do szczytu na moich słupołazach, poprzez zawieszony w połowie wysokości, grodzący mi drogę, krzyżak z plątaniną przewodów komunikacyjnych. Na słupie jest tak zimno, tak cholersko zimno, że uwaga zawęża się, jak skoncentrowany promień reflektora, tylko do najistotniejszych rzeczy. Zrobić swoje i przetrwać. Słupołazy kute przez miejsco</w:t>
        <w:softHyphen/>
        <w:t xml:space="preserve">wego kowala, mają jedynie trzy tępe zęby zamiast dwunastu. — </w:t>
      </w:r>
      <w:r>
        <w:rPr>
          <w:b w:val="0"/>
          <w:bCs w:val="0"/>
          <w:i/>
          <w:iCs/>
          <w:color w:val="000000"/>
          <w:spacing w:val="0"/>
          <w:w w:val="100"/>
          <w:position w:val="0"/>
          <w:shd w:val="clear" w:color="auto" w:fill="auto"/>
          <w:lang w:val="pl-PL" w:eastAsia="pl-PL" w:bidi="pl-PL"/>
        </w:rPr>
        <w:t>„Nie choczysz nie bieri, drugich niet”. —</w:t>
      </w:r>
      <w:r>
        <w:rPr>
          <w:b w:val="0"/>
          <w:bCs w:val="0"/>
          <w:color w:val="000000"/>
          <w:spacing w:val="0"/>
          <w:w w:val="100"/>
          <w:position w:val="0"/>
          <w:shd w:val="clear" w:color="auto" w:fill="auto"/>
          <w:lang w:val="pl-PL" w:eastAsia="pl-PL" w:bidi="pl-PL"/>
        </w:rPr>
        <w:t xml:space="preserve"> Tępe zęby nie łapią, nie czepiają się słupa, nie wciskają w drzewo pełne zamarzniętych na kamień soków. Wczoraj słup był jeszcze żywym modrzewiem. Kola, zawieszony gdzieś wysoko w ciemnej mgle, dorzuca: — „Uważaj, górna linia żywa, prądowa”. Wiszę odchylony na pasie jak zbieracz kokosów na palmie. Widziałem to na jakimś filmie o wyspach Samoa. I nie widzę nawet w tej mgle białego izola</w:t>
        <w:softHyphen/>
        <w:t xml:space="preserve">tora tuż nad moją głową. Byle by nie spiąć sobą drutów. 220, 260 </w:t>
      </w:r>
      <w:r>
        <w:rPr>
          <w:b w:val="0"/>
          <w:bCs w:val="0"/>
          <w:color w:val="000000"/>
          <w:spacing w:val="0"/>
          <w:w w:val="100"/>
          <w:position w:val="0"/>
          <w:shd w:val="clear" w:color="auto" w:fill="auto"/>
          <w:lang w:val="fr-FR" w:eastAsia="fr-FR" w:bidi="fr-FR"/>
        </w:rPr>
        <w:t xml:space="preserve">volt. </w:t>
      </w:r>
      <w:r>
        <w:rPr>
          <w:b w:val="0"/>
          <w:bCs w:val="0"/>
          <w:color w:val="000000"/>
          <w:spacing w:val="0"/>
          <w:w w:val="100"/>
          <w:position w:val="0"/>
          <w:shd w:val="clear" w:color="auto" w:fill="auto"/>
          <w:lang w:val="pl-PL" w:eastAsia="pl-PL" w:bidi="pl-PL"/>
        </w:rPr>
        <w:t>— Prąd nim spali, przyklei mnie do siebie. Boże, czego mnie tak męczysz. Za jakie grzechy. Odchylam się jeszcze więcej i uno</w:t>
        <w:softHyphen/>
        <w:t>szę wysoko słoik ze świeczką. Rękę trzymam od dołu na dnie słoika i macam nim nad sobą delikatnie jak ślepiec, aby nie do</w:t>
        <w:softHyphen/>
        <w:t>tknąć jakiegoś drutu. Jeśli „coś”, może szkło mnie odizoluje. Czy też kiedyś przestanę się bać śmierci jako Kola? Zdrętwieję psychi</w:t>
        <w:softHyphen/>
        <w:t xml:space="preserve">cznie jak on i uświadomię sobie jak on, że nic w życiu mnie już więcej nie czeka? „Odżyłem się dość”. Jak to on mówi. I stanę się nieczuły na wizję tortur — smrodu palonego prądem własnego </w:t>
      </w:r>
    </w:p>
    <w:p>
      <w:pPr>
        <w:pStyle w:val="Style44"/>
        <w:keepNext w:val="0"/>
        <w:keepLines w:val="0"/>
        <w:widowControl w:val="0"/>
        <w:shd w:val="clear" w:color="auto" w:fill="auto"/>
        <w:tabs>
          <w:tab w:pos="403"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ciała. I życie przestanie być cenne dla mnie, tak jak on i inni przestali je cenić w tym piekle. Mam strupy na nosie od ciągłego tarcia wierzchem rękawicy, bo nos przyłapało odmrożenie. Czło</w:t>
        <w:softHyphen/>
        <w:t>wiek jest doświadczony. Zna swoje ciało jak fakir i wie kiedy to „już” jest odmrożenie. Wiesz, że nic już nie parzy i „to jest to”. Nie można wiązać miedzianych, czy aluminiowych przewodów w grubych rękawicach. Trzeba je dotknąć gołymi palcami poko</w:t>
        <w:softHyphen/>
        <w:t>nać piekący ból natychmiastowego odmrożenia. Potem będzie ból ciepła i za kilka dni ściąga się skórę z palców jak strupieszałe części starej rękawiczki.</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Jednego dnia zerwałem się ze słupołazów, bo słup, przytrzy</w:t>
        <w:softHyphen/>
        <w:t>mywany na dole tylko zamarzniętym lodem, a nie wkopany, po</w:t>
        <w:softHyphen/>
        <w:t>stawiony „na urra” byle prędzej, zaczął walić się razem ze mną zawieszonym u szczytu i nagle zatrzymany na naciągniętych dru</w:t>
        <w:softHyphen/>
        <w:t>tach strząsł mnie ze siebie jak wiewiórkę. Leciałem na dół bełtając się na pasie i obijając o drzewo jak zabawka. Usiłowałem „obła- pać” słup nogami i ścisnąć, aby przyhamować upadek. Zemdla</w:t>
        <w:softHyphen/>
        <w:t>łem na śniegu, a Kola rechotał ze śmiechu i nie przestał recho</w:t>
        <w:softHyphen/>
        <w:t>tać jak mnie docucili. — „Myślałem” — mówił — „że ty te swoje „generalia” zostawisz na sęczkach jakeś hamował jajami. Dobrze żeś miał watowane spodnie. To ci uratowało męskość, bo byś nie mógł po tym nigdy więcej dzieci rodzić”. — Ty Kolka</w:t>
      </w:r>
    </w:p>
    <w:p>
      <w:pPr>
        <w:pStyle w:val="Style44"/>
        <w:keepNext w:val="0"/>
        <w:keepLines w:val="0"/>
        <w:widowControl w:val="0"/>
        <w:numPr>
          <w:ilvl w:val="0"/>
          <w:numId w:val="7"/>
        </w:numPr>
        <w:shd w:val="clear" w:color="auto" w:fill="auto"/>
        <w:tabs>
          <w:tab w:pos="352"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mówię — pies ci brodę trącał. Widzisz, że człowiek jest tak „przytrafiony” i jeszcze się z niego nabijasz?!? Niech cię nie znam.</w:t>
      </w:r>
    </w:p>
    <w:p>
      <w:pPr>
        <w:pStyle w:val="Style44"/>
        <w:keepNext w:val="0"/>
        <w:keepLines w:val="0"/>
        <w:widowControl w:val="0"/>
        <w:numPr>
          <w:ilvl w:val="0"/>
          <w:numId w:val="7"/>
        </w:numPr>
        <w:shd w:val="clear" w:color="auto" w:fill="auto"/>
        <w:tabs>
          <w:tab w:pos="352"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Nie mogę się wydzierać, szepczę: Niech cię nie znam. Takich koleżków nie potrzebuję. Idź — mówię — do swojej takiej sia- kej mamusi pilnować jej przyrodzenia. I znowu mdleję z bólu.</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Kola taska mnie do domu na plecach i na zmianę prowadzi trochę pod ramię. Mówi: — „Nic ci nie będzie, to tylko potłu</w:t>
        <w:softHyphen/>
        <w:t>czenie. Ja sam spadałem trzy razy”. — Mówi: — „Ty Sasza nie złość się na mnie, ja nie śmiałem się ze zła. Taka to już jest czło</w:t>
        <w:softHyphen/>
        <w:t>wieka głupia natura, że go trzęsie śmiech, jak ktoś upada. Nic nie można na to poradzić. Człowiek ma w sobie takiego jakiegoś „chichota” i nie ma sposobu aby nim dyrygować. Ty lepiej wy</w:t>
        <w:softHyphen/>
        <w:t>mocz w szafliku uszkodzone części, albo idź do „bani” potem jak się odleżysz. To jest lepsze niż szpital, bo tam cię wykończą. Bania jest lekarstwem na wszystko, nikomu nie zaszkodzi”.</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Jak nie było nic do roboty Kola zbierał słowa. Leżał rozwalo</w:t>
        <w:softHyphen/>
        <w:t>ny na szubie i sylabizując wodził palcem po starych gazetach i książkach. Nie ważne co, bo jemu nie chodziło o treść. Kola kolekcjonował słowa. Co mu się „przytrafiło” jakieś „fikuśne” słowo to je zapamiętywał. Siedzi Kola na futrze baranim, „ślima</w:t>
        <w:softHyphen/>
        <w:t>czy” palcem po gazecie sylabę za sylabą, a Fiodor Wasylicz pod</w:t>
        <w:softHyphen/>
        <w:t>suwa się do niego z oliwiarką w ręce, co noc ta sama historia. Fiodor zaczyna z przesadną grzecznością: — „Może wam Nikołaj</w:t>
        <w:br w:type="page"/>
      </w:r>
      <w:r>
        <w:rPr>
          <w:b w:val="0"/>
          <w:bCs w:val="0"/>
          <w:color w:val="000000"/>
          <w:spacing w:val="0"/>
          <w:w w:val="100"/>
          <w:position w:val="0"/>
          <w:shd w:val="clear" w:color="auto" w:fill="auto"/>
          <w:lang w:val="pl-PL" w:eastAsia="pl-PL" w:bidi="pl-PL"/>
        </w:rPr>
        <w:t>Pawłowicz naoliwić palec bo skwierczy po tej gazecie, to szybciej było nie było będziecie czytać?” — A Kola na to: — „Zamknij kłapacz ty mózgu nieuczony, pilnuj swojego manometru. Ty mnie krowodoju nie ucz kultury. Ty prymitywie absolutny...” A na to mu Fiodor Wasylicz odpowiada: — „Broda ’u ciebie’ bojarska, a duch chłopka. Patrząc na ciebie można by się naciąć. Myślałby człowiek, że to ktoś”. I tak przez pół nocy „odchodziły” te dialo</w:t>
        <w:softHyphen/>
        <w:t xml:space="preserve">gi na zasadzie „dawaj pasporim”. Fiodor mówi: — „Ty </w:t>
      </w:r>
      <w:r>
        <w:rPr>
          <w:b w:val="0"/>
          <w:bCs w:val="0"/>
          <w:color w:val="000000"/>
          <w:spacing w:val="0"/>
          <w:w w:val="100"/>
          <w:position w:val="0"/>
          <w:shd w:val="clear" w:color="auto" w:fill="auto"/>
          <w:lang w:val="fr-FR" w:eastAsia="fr-FR" w:bidi="fr-FR"/>
        </w:rPr>
        <w:t xml:space="preserve">’musi’ </w:t>
      </w:r>
      <w:r>
        <w:rPr>
          <w:b w:val="0"/>
          <w:bCs w:val="0"/>
          <w:color w:val="000000"/>
          <w:spacing w:val="0"/>
          <w:w w:val="100"/>
          <w:position w:val="0"/>
          <w:shd w:val="clear" w:color="auto" w:fill="auto"/>
          <w:lang w:val="pl-PL" w:eastAsia="pl-PL" w:bidi="pl-PL"/>
        </w:rPr>
        <w:t xml:space="preserve">w </w:t>
      </w:r>
      <w:r>
        <w:rPr>
          <w:b w:val="0"/>
          <w:bCs w:val="0"/>
          <w:color w:val="000000"/>
          <w:spacing w:val="0"/>
          <w:w w:val="100"/>
          <w:position w:val="0"/>
          <w:shd w:val="clear" w:color="auto" w:fill="auto"/>
          <w:lang w:val="fr-FR" w:eastAsia="fr-FR" w:bidi="fr-FR"/>
        </w:rPr>
        <w:t xml:space="preserve">’bani’ </w:t>
      </w:r>
      <w:r>
        <w:rPr>
          <w:b w:val="0"/>
          <w:bCs w:val="0"/>
          <w:color w:val="000000"/>
          <w:spacing w:val="0"/>
          <w:w w:val="100"/>
          <w:position w:val="0"/>
          <w:shd w:val="clear" w:color="auto" w:fill="auto"/>
          <w:lang w:val="pl-PL" w:eastAsia="pl-PL" w:bidi="pl-PL"/>
        </w:rPr>
        <w:t>to chyba zamawiasz dwa szafliki,... jeden dla brody”; albo — „Ty chyba na tej brodzie to tylko czarne wszy hodujesz, przyznaj no się”. — Albo powiada: — „Kolka! Ty przestań ruszać tą brodą bo wiatr robisz nieprzyjemny, pachnie nieładnie”.</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Kola dochodzi do słowa: — „ambiwalentny”, albo „enigma</w:t>
        <w:softHyphen/>
        <w:t>tyczny” i mówi jakby sam do siebie: — „Ładne słowo, trzeba zapamiętać”. Albo słowo: „muszkatołowy”, albo: „amalgamat”, albo: „kalambur”. Kola uśmiecha się sam do siebie. Ładne słowo „kalambur”. „Wczoraj” — powiada — „złowiłem też ładne sło</w:t>
        <w:softHyphen/>
        <w:t>wo: „paradoks”. „Paradoks?” — pytam — „Wiesz co to zna</w:t>
        <w:softHyphen/>
        <w:t>czy?” — „Nie ważne” — odpowiada Kola — „Nie ważne. Po prostu ładne słowo”. — I powtarza je parę razy. Trzyma je w ustach jak gumę do żucia: — „Paradoks, pa-ra-doks”. Zmienia odcienie i zamienia uderzenie na sylabie — skanduje: — „PARA</w:t>
        <w:softHyphen/>
        <w:t>DOKS, PA-RADOKS...”.</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„Dzisiaj” — mówi — „znalazłem inne piękne słowo: „Ana</w:t>
        <w:softHyphen/>
        <w:t>logiczny”. Sylabizuje: — „A-NA-LO-GICZ-NY”...</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Kola zbiera słowa jak znaczki pocztowe i notuje je sobie w głowie. Może jest w tym instynkt filatelisty? — Nie wiem. Może. I tak usiłuję to sobie wytłumaczyć, jest w tym jakieś pra- rosyjskie zamiłowanie do mistycyzmu, albo coś w rodzaju: „a imię jego czterdzieści cztery”, czy kabały lub tłumaczenia przez mędrców poszczególnych słów Talmudu. Ucieczka do mistycyz</w:t>
        <w:softHyphen/>
        <w:t>mu. Jesteśmy na kopalni złota 600 kilometrów pieszo od „wiel</w:t>
        <w:softHyphen/>
        <w:t>kiego” miasta Jakucka. Odcięci od świata śniegami nie do przej</w:t>
        <w:softHyphen/>
        <w:t xml:space="preserve">ścia, strzelającym z mrozu lodem na rzekach i łańcuchami gór bez nazw. Nie ma nas na mapie. Jest tylko biała karta: </w:t>
      </w:r>
      <w:r>
        <w:rPr>
          <w:b w:val="0"/>
          <w:bCs w:val="0"/>
          <w:i/>
          <w:iCs/>
          <w:color w:val="000000"/>
          <w:spacing w:val="0"/>
          <w:w w:val="100"/>
          <w:position w:val="0"/>
          <w:shd w:val="clear" w:color="auto" w:fill="auto"/>
          <w:lang w:val="fr-FR" w:eastAsia="fr-FR" w:bidi="fr-FR"/>
        </w:rPr>
        <w:t xml:space="preserve">Terra </w:t>
      </w:r>
      <w:r>
        <w:rPr>
          <w:b w:val="0"/>
          <w:bCs w:val="0"/>
          <w:i/>
          <w:iCs/>
          <w:color w:val="000000"/>
          <w:spacing w:val="0"/>
          <w:w w:val="100"/>
          <w:position w:val="0"/>
          <w:shd w:val="clear" w:color="auto" w:fill="auto"/>
          <w:lang w:val="pl-PL" w:eastAsia="pl-PL" w:bidi="pl-PL"/>
        </w:rPr>
        <w:t>Incognita.</w:t>
      </w:r>
      <w:r>
        <w:rPr>
          <w:b w:val="0"/>
          <w:bCs w:val="0"/>
          <w:color w:val="000000"/>
          <w:spacing w:val="0"/>
          <w:w w:val="100"/>
          <w:position w:val="0"/>
          <w:shd w:val="clear" w:color="auto" w:fill="auto"/>
          <w:lang w:val="pl-PL" w:eastAsia="pl-PL" w:bidi="pl-PL"/>
        </w:rPr>
        <w:t xml:space="preserve"> Jedynie przez trzy miesiące w roku można się do nas dostać, lub stąd wyjechać. Na dnie zmarzniętych dusz kołaczą się marzenia o tym wielkim świecie „tam na dole”, na południu: „w żywuchie” — Jakucku, Moskwie a może i Krymie. Równo</w:t>
        <w:softHyphen/>
        <w:t>cześnie jednak tamten świat jest identyfikowany z bezprawiem i gwałtami. Moskiewskie procesy, pukanie do drzwi, tajna poli</w:t>
        <w:softHyphen/>
        <w:t>cja. W tym świecie tutaj, na północy, trzeba płacić cierpieniem mrozu, wiecznej nocy, samotności i nostalgii za tę ułudę większej swobody. Ale i tak zaaresztowali kogoś w najbliższym osiedlu, bo „przejęzyczył się” po pijanemu. Kto wokół nas jest donosi</w:t>
        <w:softHyphen/>
        <w:br w:type="page"/>
      </w:r>
      <w:r>
        <w:rPr>
          <w:b w:val="0"/>
          <w:bCs w:val="0"/>
          <w:color w:val="000000"/>
          <w:spacing w:val="0"/>
          <w:w w:val="100"/>
          <w:position w:val="0"/>
          <w:shd w:val="clear" w:color="auto" w:fill="auto"/>
          <w:lang w:val="pl-PL" w:eastAsia="pl-PL" w:bidi="pl-PL"/>
        </w:rPr>
        <w:t>cielem? — Nikt nie wie. Można grać w rosyjską ruletę jak samo</w:t>
        <w:softHyphen/>
        <w:t>bójca z bębenkiem rewolweru. Jest tylko jedna kula w bębenku sześciostrzałowego naganu. Powiedz dowcip zamiast przykładać lufę do skroni. Będziesz aresztowany albo nie. Rosyjska ruleta — jeden na sześciu musi być szpiclem. Wykończy jak kula w na</w:t>
        <w:softHyphen/>
        <w:t>ganie. Kto jest niewypałem, a kto denuncjatorem? Komu tu wie</w:t>
        <w:softHyphen/>
        <w:t xml:space="preserve">rzyć i gdzie uciekać. W </w:t>
      </w:r>
      <w:r>
        <w:rPr>
          <w:b w:val="0"/>
          <w:bCs w:val="0"/>
          <w:i/>
          <w:iCs/>
          <w:color w:val="000000"/>
          <w:spacing w:val="0"/>
          <w:w w:val="100"/>
          <w:position w:val="0"/>
          <w:shd w:val="clear" w:color="auto" w:fill="auto"/>
          <w:lang w:val="pl-PL" w:eastAsia="pl-PL" w:bidi="pl-PL"/>
        </w:rPr>
        <w:t>Izwiestiach</w:t>
      </w:r>
      <w:r>
        <w:rPr>
          <w:b w:val="0"/>
          <w:bCs w:val="0"/>
          <w:color w:val="000000"/>
          <w:spacing w:val="0"/>
          <w:w w:val="100"/>
          <w:position w:val="0"/>
          <w:shd w:val="clear" w:color="auto" w:fill="auto"/>
          <w:lang w:val="pl-PL" w:eastAsia="pl-PL" w:bidi="pl-PL"/>
        </w:rPr>
        <w:t xml:space="preserve"> na drugiej stronie duży arty</w:t>
        <w:softHyphen/>
        <w:t>kuł: — Organa Władzy aresztowały w Moskwie „człowieka”, niejakiego Jewgeniego Aleksandrowicza Pietuchowa, który miał w domu trzy zegarki. Żaden normalny obywatel Związku Sowiec</w:t>
        <w:softHyphen/>
        <w:t xml:space="preserve">kiego nie potrzebuje trzech zegarków. Jewgenij Aleksandrowicz Pietuchow został za to skazany przez „Sąd Specjalny” na pięć lat „odosobnienia” i przymusowe osiedlenie po wykonaniu kary... „I” — pisały </w:t>
      </w:r>
      <w:r>
        <w:rPr>
          <w:b w:val="0"/>
          <w:bCs w:val="0"/>
          <w:i/>
          <w:iCs/>
          <w:color w:val="000000"/>
          <w:spacing w:val="0"/>
          <w:w w:val="100"/>
          <w:position w:val="0"/>
          <w:shd w:val="clear" w:color="auto" w:fill="auto"/>
          <w:lang w:val="pl-PL" w:eastAsia="pl-PL" w:bidi="pl-PL"/>
        </w:rPr>
        <w:t>Izwiestia —</w:t>
      </w:r>
      <w:r>
        <w:rPr>
          <w:b w:val="0"/>
          <w:bCs w:val="0"/>
          <w:color w:val="000000"/>
          <w:spacing w:val="0"/>
          <w:w w:val="100"/>
          <w:position w:val="0"/>
          <w:shd w:val="clear" w:color="auto" w:fill="auto"/>
          <w:lang w:val="pl-PL" w:eastAsia="pl-PL" w:bidi="pl-PL"/>
        </w:rPr>
        <w:t xml:space="preserve"> „niech to będzie ostrzeżeniem dla innych wrogów narodu, którzy spekulują na krwi i uczciwie za</w:t>
        <w:softHyphen/>
        <w:t>robionych pieniądzach sowieckiego robotnika i chłopa, wykupu</w:t>
        <w:softHyphen/>
        <w:t>jąc towary rynkowe i powodując ich stały brak w sklepach pań</w:t>
        <w:softHyphen/>
        <w:t>stwowych. To samo za dwa funty herbaty wiezionej w pociągu przez Annę Żemczużenko z Chabarowska. Rok „tiurmy” i ze</w:t>
        <w:softHyphen/>
        <w:t>słanie. W Jakucku, „niedaleko”, rozstrzeliwują regularnie za byle co. Gdzie uciekać? „Wczora on balszoj naczalnik a siewodnia w tiurmu”. — Nie znasz dnia ani godziny. Posadzą cię za to żeś no</w:t>
        <w:softHyphen/>
        <w:t>sił krawat, albo za to żeś milczał, bo to podejrzane, za to, że byłeś sąsiadem człowieka, którego już posadzili. Wszystkie „powody” są dobre aby NKWD wykonywało „ponadplanowo kontyngenty wy- aresztowania”. Dwa nowe języki wzbogacają kulturę narodu. Ję</w:t>
        <w:softHyphen/>
        <w:t>zyk enkawudystów i język więźniów. Ci pierwsi, gdy zadają tor</w:t>
        <w:softHyphen/>
        <w:t>tury nazywają to „rozpracowaniem śmieciarza”. Więźniowie poli</w:t>
        <w:softHyphen/>
        <w:t>tyczni przyswajają sobie język urków-złodziei. Mówią „bałanda” na zupę i „szpajer” na rewolwer. Cała Rosja uczy się na gwałt... języków... A jeśli nie siedzą, to też żyją w niepewności, bo może jutro znowu obwieszczą wymianę pieniędzy i to co masz nie bę</w:t>
        <w:softHyphen/>
        <w:t>dzie niczym nawet ta odłożona głodowaniem kupka rubli na ku</w:t>
        <w:softHyphen/>
        <w:t>pienie butów. Gazety kłamią, wszyscy o tym wiedzą. Powstał nawet zawód „czytacza spomiędzy linii” — człowieka, który po</w:t>
        <w:softHyphen/>
        <w:t>trafi interpretować krętactwa prasy. Bo to jest kolosalna różnica czy piszą: „Marszałek Timoszenko podał prawicę towarzyszowi Czepuszence (oklaski)”. Albo czy piszą: „Marszałek Timoszenko uściskał serdecznie towarzysza Czepuszenkę” (Długie oklaski i owacje). Albo też: „Marszałek był przywitany przez rejonowego naczelnika A. G. Czepuszenkę”. Bo kiedy rok temu pisali, że marszałek obejmował Czepuszenkę i długie owacje, a teraz tylko, źe Czepuszenko go witał i nie wzmiankują owacji, to znaczy, że Czepuszenko jest może na liście do wsadzenia i reporter, albo redaktor gazety, sam enkawudysta, dobrze o tym wie, bo był</w:t>
        <w:br w:type="page"/>
      </w:r>
      <w:r>
        <w:rPr>
          <w:b w:val="0"/>
          <w:bCs w:val="0"/>
          <w:color w:val="000000"/>
          <w:spacing w:val="0"/>
          <w:w w:val="100"/>
          <w:position w:val="0"/>
          <w:shd w:val="clear" w:color="auto" w:fill="auto"/>
          <w:lang w:val="pl-PL" w:eastAsia="pl-PL" w:bidi="pl-PL"/>
        </w:rPr>
        <w:t>uprzedzony przez swoich zwierzchników, aby „tonować” te „ścis</w:t>
        <w:softHyphen/>
        <w:t>kania”. Czyli wiadomości gazety należy ewaluować w „doświad</w:t>
        <w:softHyphen/>
        <w:t>czeniu czasu”. Ludzie też kłamią na równi z gazetami. Kłamią ze strachu, lub z powołania, bo muszą kłamać jako dobrzy człon</w:t>
        <w:softHyphen/>
        <w:t>kowie partii. Dwadzieścia kilka lat po rewolucji rozjeżdżają po kraju zawodowi agitatorzy, żyjący jak trutnie na koszt społeczeń</w:t>
        <w:softHyphen/>
        <w:t>stwa. Tysiące, dziesiątki tysięcy agitatorów, aby przekonać ludzi, że rewolucja i komunizm to dobra rzecz, bo fakty nikogo nie przekonują. Wszyscy kłamią z kamiennymi twarzami i powtarza</w:t>
        <w:softHyphen/>
        <w:t>ją chóralnie słowa Stalina: „Teraz jest lepiej żyć. Teraz jest we</w:t>
        <w:softHyphen/>
        <w:t>selej”. Nie ma ucieczki od tej wesołości wymuszanej przez Wiel</w:t>
        <w:softHyphen/>
        <w:t>kiego Klowna. Nie ma już nawet szczerych komunistów, którzy wierzyli w ideę. „Byli tu tacy” — mówią ludzie — „ale oni teraz albo gniją w łagrach, albo się przechrzcili na szmaty. Stalin złamał ich „naukowo”.</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Wszyscy za to muszą pływać wśród warstw drętwej zakłama</w:t>
        <w:softHyphen/>
        <w:t>nej mowy. Nikt nie jest sobą. Ludzie mówią cytatami z gazet jeśli temat wykracza poza polowanie, czy dupę Maryny. Cynizm stał się filozofią „życia”. Uwierzyłeś partyjnemu, oszukał cię, wsadził cię, dobrze ci tak bo jesteś głupcem. W sowieckim życiu nie ma miejsca dla głupich. Idealistów też wsadzają, bo to są głupcy niebezpieczni. Cytujesz niewinnie Marksa, czy konstytu</w:t>
        <w:softHyphen/>
        <w:t>cję, to cię zamkną za „durność”, bo konstytucja jest nie dla cie</w:t>
        <w:softHyphen/>
        <w:t>bie. Tyś na nią nie zasłużył. „I on, prokurator, tylko wie dla kogo jest konstytucja, a dla kogo nie”. Zestrupiejesz w łagrze to się nauczysz „chytrości towarzyskiej” i przestaniesz się powoływać na paragrafy prawa. A jak się nie nauczysz, to siedź tam dalej, bo sowiecki świat nie potrzebuje naiwnych. Tu na kopalni ludzie zwykli mówić:</w:t>
      </w:r>
    </w:p>
    <w:p>
      <w:pPr>
        <w:pStyle w:val="Style44"/>
        <w:keepNext w:val="0"/>
        <w:keepLines w:val="0"/>
        <w:widowControl w:val="0"/>
        <w:shd w:val="clear" w:color="auto" w:fill="auto"/>
        <w:bidi w:val="0"/>
        <w:spacing w:before="0" w:after="0" w:line="221" w:lineRule="auto"/>
        <w:ind w:left="0" w:right="0" w:firstLine="0"/>
        <w:jc w:val="center"/>
      </w:pPr>
      <w:r>
        <w:rPr>
          <w:b w:val="0"/>
          <w:bCs w:val="0"/>
          <w:color w:val="000000"/>
          <w:spacing w:val="0"/>
          <w:w w:val="100"/>
          <w:position w:val="0"/>
          <w:shd w:val="clear" w:color="auto" w:fill="auto"/>
          <w:lang w:val="pl-PL" w:eastAsia="pl-PL" w:bidi="pl-PL"/>
        </w:rPr>
        <w:t>„Sędzią jest tajga,</w:t>
      </w:r>
    </w:p>
    <w:p>
      <w:pPr>
        <w:pStyle w:val="Style44"/>
        <w:keepNext w:val="0"/>
        <w:keepLines w:val="0"/>
        <w:widowControl w:val="0"/>
        <w:shd w:val="clear" w:color="auto" w:fill="auto"/>
        <w:bidi w:val="0"/>
        <w:spacing w:before="0" w:after="0" w:line="221" w:lineRule="auto"/>
        <w:ind w:left="1940" w:right="0" w:firstLine="0"/>
        <w:jc w:val="both"/>
      </w:pPr>
      <w:r>
        <w:rPr>
          <w:b w:val="0"/>
          <w:bCs w:val="0"/>
          <w:color w:val="000000"/>
          <w:spacing w:val="0"/>
          <w:w w:val="100"/>
          <w:position w:val="0"/>
          <w:shd w:val="clear" w:color="auto" w:fill="auto"/>
          <w:lang w:val="pl-PL" w:eastAsia="pl-PL" w:bidi="pl-PL"/>
        </w:rPr>
        <w:t>Prokuratorem niedźwiedź</w:t>
      </w:r>
    </w:p>
    <w:p>
      <w:pPr>
        <w:pStyle w:val="Style44"/>
        <w:keepNext w:val="0"/>
        <w:keepLines w:val="0"/>
        <w:widowControl w:val="0"/>
        <w:shd w:val="clear" w:color="auto" w:fill="auto"/>
        <w:bidi w:val="0"/>
        <w:spacing w:before="0" w:after="200" w:line="221" w:lineRule="auto"/>
        <w:ind w:left="0" w:right="0" w:firstLine="0"/>
        <w:jc w:val="center"/>
      </w:pPr>
      <w:r>
        <w:rPr>
          <w:b w:val="0"/>
          <w:bCs w:val="0"/>
          <w:color w:val="000000"/>
          <w:spacing w:val="0"/>
          <w:w w:val="100"/>
          <w:position w:val="0"/>
          <w:shd w:val="clear" w:color="auto" w:fill="auto"/>
          <w:lang w:val="pl-PL" w:eastAsia="pl-PL" w:bidi="pl-PL"/>
        </w:rPr>
        <w:t>Do Moskwy daleko,</w:t>
        <w:br/>
        <w:t>Pieszo nie dojdziesz”.</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A i tak wszyscy wiedzą, że po sprawiedliwość nie ma po co chodzić do Moskwy. Bo w Moskwie to cię mogą pierwszego za</w:t>
        <w:softHyphen/>
        <w:t>aresztować bez sprawiedliwości, jeszcze nim wyjdziesz z dworca, „tak dla statystyki”. Spytają: „Po coś tu przyjechał?” — Powiesz: „Szukać prawdy” i ci sami ludzie cię zamkną na nowo. Z ideałów partii nic nie pozostało prócz zsyłek. „To była kiedyś wielka idea” — mówił Kola — „ale się zesrała”. — „Ten cały burdel dawno już nakrył się pizdą” — mówił Fiodor — „ale oni tam na górze nie chcą tego widzieć, palą fajkę na Kremlu i piszą, że wszystko jest w porządku według planu. Papier jest cierpliwy, zniesie wszystkie kłamstwa. Człowiek także, nie tak jak Świnia, człowiek</w:t>
        <w:br w:type="page"/>
      </w:r>
      <w:r>
        <w:rPr>
          <w:b w:val="0"/>
          <w:bCs w:val="0"/>
          <w:color w:val="000000"/>
          <w:spacing w:val="0"/>
          <w:w w:val="100"/>
          <w:position w:val="0"/>
          <w:shd w:val="clear" w:color="auto" w:fill="auto"/>
          <w:lang w:val="pl-PL" w:eastAsia="pl-PL" w:bidi="pl-PL"/>
        </w:rPr>
        <w:t>wszystko wytrzyma”. Przypomniał mi się Genadij z jego harmo</w:t>
        <w:softHyphen/>
        <w:t>nią. On śpiewał „Ti”, a harmonia grała „Ta”, zupełnie inną nutę, ale wystarczyło, by przekrzyczał harmonię tym swoim „Ti”, aby opowiadał ludziom wokoło, źe jest dobrym grajkiem i nawet my- ślał, że tak jest. Mówiłem: „Przecież nie umiesz zagrać gamy”. — Krzyczał wtedy do mnie: „Oszczerstwo, wierutne oszczer</w:t>
        <w:softHyphen/>
        <w:t>stwo!” i chciał się bić. Nic nie pozostało z wielkich myśli i wiel</w:t>
        <w:softHyphen/>
        <w:t>kich planów Hegla, Marksa, Engelsa oprócz ulic pełnych konwo</w:t>
        <w:softHyphen/>
        <w:t>jowanych ludzików, „Krajów NKWD” większych niż Polska i przesiedleń całych narodów. Nie ma w co wierzyć, a Ameryka jest daleko, bardzo daleko. Nikt nie wie jak Ameryka wygląda. Lu</w:t>
        <w:softHyphen/>
        <w:t>dzie, którzy widzieli filmy mówią, że tam można lać milicjantów po mordach i jeździć własnym autem do burdelu. Tutaj nic nie należy do człowieka. Dziurawa szuba barania, czy grzebyk, to też tymczasowa własność — nie mówiąc o zegarku. Jak zaaresztują, to odbiorą nawet grzebyk. Mówię do Koli: „Zabierz no ty swoją szubę z warsztatu”. — A on: „To nie moja Sasza, to nie moja. Dali mi ją ’na potrzymanie’. Przyjdzie moja pora, odbiorą”. Więc Kolka zbiera słowa. Słów nie można odebrać. Słowa są jedyną prawdziwą własnością. Można podpisać na milicji, źe się je oddało, ale one siedzą wiernie w mózgu i wracają jak pies do właściciela, choćby nie wiem co. Słowa mają swoją własną pieśń, intonację. Nie ważne co one znaczą. Można się nimi bawić, sylabizować, można się dopatrywać jakichś związków z innymi słowami, dziw</w:t>
        <w:softHyphen/>
        <w:t>nych dźwięków, piękna rymu, zgłosek. Można przestawiać sylaby jak dziecinne klocki. Można je użyć jak mistyczne zaklęcie, wkra</w:t>
        <w:softHyphen/>
        <w:t>czać w nowy świat czarów, własny świat, do którego już nikt się nie włamie. — Słowa, słowa — wymawiamy je, posługujemy się nimi i jesteśmy głusi, gdyż nie słyszymy ich ukrytych wartości, jak ludzie ślepi na piękno natury.</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Kola czasami strzeli ni z tego ni z owego takie zapamiętane słowo — „zabije” wszystkich. Chowa wtedy uśmiech w brodzie, zadowolony z efektu. Inżynier Poleżajew mówi potem: „Ten nasz Kola to on nie taki głupi jak wygląda”. Tylko Fiodor jest niezadowolony i zazdrosny, bo komentuje po wyjściu „naczal- stwa”: „A ty Kola coś się tak mizdrzył tą swoją brodą do głów</w:t>
        <w:softHyphen/>
        <w:t>nego inżyniera — wazeliniarz!” Ale Nikołaj nie reaguje bo jest zadowolony ze siebie. „Zasunął” wyszukane słowo samemu „na</w:t>
        <w:softHyphen/>
        <w:t>czelnemu”. Ludzie znają go już z tego. Do elektrowni przychodzą czasami poszukiwacze złota i mówią: „Nikołaj Pawłowicz proszę powiedz jakieś słowo”. Kola powie słowo i chowa się potem za swoją bojarską brodę iskrząc tylko oczyma jak guzikami na misiu. Nawet nie widać poprzez tę czerń włosów, źe chłop się śmieje.</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Nikołaj Miedwiediew śpi na warsztacie a ja kuję elektrody. Wyrębuję ucinakiem paski ze stalowych płyt. Biję z rozmachem</w:t>
        <w:br w:type="page"/>
      </w:r>
      <w:r>
        <w:rPr>
          <w:b w:val="0"/>
          <w:bCs w:val="0"/>
          <w:color w:val="000000"/>
          <w:spacing w:val="0"/>
          <w:w w:val="100"/>
          <w:position w:val="0"/>
          <w:shd w:val="clear" w:color="auto" w:fill="auto"/>
          <w:lang w:val="pl-PL" w:eastAsia="pl-PL" w:bidi="pl-PL"/>
        </w:rPr>
        <w:t>młotem w głowicę ucinaka. Na kopalni nie ma elektrod. Zapo</w:t>
        <w:softHyphen/>
        <w:t>mnieli przywieźć, albo nie zaplanowali. Nad ranem, cięgle kując, zasypiam na stojąco przy imadle i dopiero jak się walnę młotem w nadgarstek budzę się z bólu. Kola może spać w tym huku z twarzą odwróconą prosto do 300-to świecowej żarówki. Nic mu to nie przeszkadza. We wielu chałupach ludzie nie gaszą lamp na noc. Nie wiem czym to tłumaczyć. Może elektryka jest nowym luksusem, którym się jeszcze nie nacieszono. Całe rodziny śpią w pełnym blasku żarówek. Kola zawsze żartuje gdy go o to pytam. Mówi: „Przyzwyczajam się bracie na wypadek przesłuchań. Jak będą mi świecić w oczy mam jak znalezione”. Od czasu do czasu wprowadza mnie w życie. Nazywa to lekcją katechizmu. Mówi: „Ty Sasza tylko im nie ’p°dpadnij’. Teraz jesteś jeszcze zesłanym ’spec-peresieleńcem’ to może ci ujść na sucho, bo więzień ma prawo być wrogiem narodu. Lepiej jednak nie gadaj za dużo, bo oni sobie to zapiszą i jak zechcą to przyczepią nawet po latach. Ale gdy cię kiedyś zwolnią, może za kilka lat, albo kilkanaście, to wtedy żebyś wiedział, że jest tu taka zasada: Nigdy nie roz</w:t>
        <w:softHyphen/>
        <w:t xml:space="preserve">mawiaj w trójkę. Bo jak </w:t>
      </w:r>
      <w:r>
        <w:rPr>
          <w:b w:val="0"/>
          <w:bCs w:val="0"/>
          <w:color w:val="000000"/>
          <w:spacing w:val="0"/>
          <w:w w:val="100"/>
          <w:position w:val="0"/>
          <w:shd w:val="clear" w:color="auto" w:fill="auto"/>
          <w:lang w:val="fr-FR" w:eastAsia="fr-FR" w:bidi="fr-FR"/>
        </w:rPr>
        <w:t xml:space="preserve">’trzy’ </w:t>
      </w:r>
      <w:r>
        <w:rPr>
          <w:b w:val="0"/>
          <w:bCs w:val="0"/>
          <w:color w:val="000000"/>
          <w:spacing w:val="0"/>
          <w:w w:val="100"/>
          <w:position w:val="0"/>
          <w:shd w:val="clear" w:color="auto" w:fill="auto"/>
          <w:lang w:val="pl-PL" w:eastAsia="pl-PL" w:bidi="pl-PL"/>
        </w:rPr>
        <w:t xml:space="preserve">to w środku może być jeden </w:t>
      </w:r>
      <w:r>
        <w:rPr>
          <w:b w:val="0"/>
          <w:bCs w:val="0"/>
          <w:color w:val="000000"/>
          <w:spacing w:val="0"/>
          <w:w w:val="100"/>
          <w:position w:val="0"/>
          <w:shd w:val="clear" w:color="auto" w:fill="auto"/>
          <w:lang w:val="fr-FR" w:eastAsia="fr-FR" w:bidi="fr-FR"/>
        </w:rPr>
        <w:t xml:space="preserve">’stukacz’ </w:t>
      </w:r>
      <w:r>
        <w:rPr>
          <w:b w:val="0"/>
          <w:bCs w:val="0"/>
          <w:color w:val="000000"/>
          <w:spacing w:val="0"/>
          <w:w w:val="100"/>
          <w:position w:val="0"/>
          <w:shd w:val="clear" w:color="auto" w:fill="auto"/>
          <w:lang w:val="pl-PL" w:eastAsia="pl-PL" w:bidi="pl-PL"/>
        </w:rPr>
        <w:t>czyli dzięcioł-donosiciel. Także jak opowiadasz o Polsce to każdemu pojedynczo. Z dwóch jeden zadenuncjuje ze strachu, bo nie wie czy ten drugi nie uczyni tego przed nim, a drugi musi poświadczyć czy chce, czy nie chce. Twój najlepszy przyjaciel po</w:t>
        <w:softHyphen/>
        <w:t>świadczy przeciwko tobie. Oni wszystkich złamią. Posadzą cię za to żeś szerzył propagandę i chrząkał przeciwko władzy sowieckiej. Czekają na takich frajerów jak ty. Ale jak już się do ciebie przy</w:t>
        <w:softHyphen/>
        <w:t>czepią, to od samego początku udawaj idiotę. NKWD nie ma po</w:t>
        <w:softHyphen/>
        <w:t xml:space="preserve">żytku z głupców, a z inteligentem to dla nich duża zabawa, bo można mu </w:t>
      </w:r>
      <w:r>
        <w:rPr>
          <w:b w:val="0"/>
          <w:bCs w:val="0"/>
          <w:color w:val="000000"/>
          <w:spacing w:val="0"/>
          <w:w w:val="100"/>
          <w:position w:val="0"/>
          <w:shd w:val="clear" w:color="auto" w:fill="auto"/>
          <w:lang w:val="fr-FR" w:eastAsia="fr-FR" w:bidi="fr-FR"/>
        </w:rPr>
        <w:t>’p</w:t>
      </w:r>
      <w:r>
        <w:rPr>
          <w:b w:val="0"/>
          <w:bCs w:val="0"/>
          <w:color w:val="000000"/>
          <w:spacing w:val="0"/>
          <w:w w:val="100"/>
          <w:position w:val="0"/>
          <w:shd w:val="clear" w:color="auto" w:fill="auto"/>
          <w:vertAlign w:val="superscript"/>
          <w:lang w:val="fr-FR" w:eastAsia="fr-FR" w:bidi="fr-FR"/>
        </w:rPr>
        <w:t>rz</w:t>
      </w:r>
      <w:r>
        <w:rPr>
          <w:b w:val="0"/>
          <w:bCs w:val="0"/>
          <w:color w:val="000000"/>
          <w:spacing w:val="0"/>
          <w:w w:val="100"/>
          <w:position w:val="0"/>
          <w:shd w:val="clear" w:color="auto" w:fill="auto"/>
          <w:lang w:val="fr-FR" w:eastAsia="fr-FR" w:bidi="fr-FR"/>
        </w:rPr>
        <w:t>y</w:t>
      </w:r>
      <w:r>
        <w:rPr>
          <w:b w:val="0"/>
          <w:bCs w:val="0"/>
          <w:color w:val="000000"/>
          <w:spacing w:val="0"/>
          <w:w w:val="100"/>
          <w:position w:val="0"/>
          <w:shd w:val="clear" w:color="auto" w:fill="auto"/>
          <w:vertAlign w:val="superscript"/>
          <w:lang w:val="fr-FR" w:eastAsia="fr-FR" w:bidi="fr-FR"/>
        </w:rPr>
        <w:t>cze</w:t>
      </w:r>
      <w:r>
        <w:rPr>
          <w:b w:val="0"/>
          <w:bCs w:val="0"/>
          <w:color w:val="000000"/>
          <w:spacing w:val="0"/>
          <w:w w:val="100"/>
          <w:position w:val="0"/>
          <w:shd w:val="clear" w:color="auto" w:fill="auto"/>
          <w:lang w:val="fr-FR" w:eastAsia="fr-FR" w:bidi="fr-FR"/>
        </w:rPr>
        <w:t xml:space="preserve">Pæ’ </w:t>
      </w:r>
      <w:r>
        <w:rPr>
          <w:b w:val="0"/>
          <w:bCs w:val="0"/>
          <w:color w:val="000000"/>
          <w:spacing w:val="0"/>
          <w:w w:val="100"/>
          <w:position w:val="0"/>
          <w:shd w:val="clear" w:color="auto" w:fill="auto"/>
          <w:lang w:val="pl-PL" w:eastAsia="pl-PL" w:bidi="pl-PL"/>
        </w:rPr>
        <w:t xml:space="preserve">wszystkie powiązania i kontakty. Za </w:t>
      </w:r>
      <w:r>
        <w:rPr>
          <w:b w:val="0"/>
          <w:bCs w:val="0"/>
          <w:color w:val="000000"/>
          <w:spacing w:val="0"/>
          <w:w w:val="100"/>
          <w:position w:val="0"/>
          <w:shd w:val="clear" w:color="auto" w:fill="auto"/>
          <w:lang w:val="fr-FR" w:eastAsia="fr-FR" w:bidi="fr-FR"/>
        </w:rPr>
        <w:t xml:space="preserve">’roz- </w:t>
      </w:r>
      <w:r>
        <w:rPr>
          <w:b w:val="0"/>
          <w:bCs w:val="0"/>
          <w:color w:val="000000"/>
          <w:spacing w:val="0"/>
          <w:w w:val="100"/>
          <w:position w:val="0"/>
          <w:shd w:val="clear" w:color="auto" w:fill="auto"/>
          <w:lang w:val="pl-PL" w:eastAsia="pl-PL" w:bidi="pl-PL"/>
        </w:rPr>
        <w:t xml:space="preserve">pracowanie’ durnia żaden oficer NKWD nie dostanie orderu czy promocji. Zdarza się nawet, ale to bardzo rzadko, że wypuszczają </w:t>
      </w:r>
      <w:r>
        <w:rPr>
          <w:b w:val="0"/>
          <w:bCs w:val="0"/>
          <w:color w:val="000000"/>
          <w:spacing w:val="0"/>
          <w:w w:val="100"/>
          <w:position w:val="0"/>
          <w:shd w:val="clear" w:color="auto" w:fill="auto"/>
          <w:lang w:val="fr-FR" w:eastAsia="fr-FR" w:bidi="fr-FR"/>
        </w:rPr>
        <w:t xml:space="preserve">’idiotç’ </w:t>
      </w:r>
      <w:r>
        <w:rPr>
          <w:b w:val="0"/>
          <w:bCs w:val="0"/>
          <w:color w:val="000000"/>
          <w:spacing w:val="0"/>
          <w:w w:val="100"/>
          <w:position w:val="0"/>
          <w:shd w:val="clear" w:color="auto" w:fill="auto"/>
          <w:lang w:val="pl-PL" w:eastAsia="pl-PL" w:bidi="pl-PL"/>
        </w:rPr>
        <w:t>na wolność, bo go nie mogą nauczyć do czego ma się przyznać”.</w:t>
      </w:r>
    </w:p>
    <w:p>
      <w:pPr>
        <w:pStyle w:val="Style44"/>
        <w:keepNext w:val="0"/>
        <w:keepLines w:val="0"/>
        <w:widowControl w:val="0"/>
        <w:shd w:val="clear" w:color="auto" w:fill="auto"/>
        <w:bidi w:val="0"/>
        <w:spacing w:before="0" w:line="221" w:lineRule="auto"/>
        <w:ind w:left="0" w:right="0" w:firstLine="360"/>
        <w:jc w:val="both"/>
        <w:sectPr>
          <w:headerReference w:type="default" r:id="rId30"/>
          <w:headerReference w:type="even" r:id="rId31"/>
          <w:footnotePr>
            <w:pos w:val="pageBottom"/>
            <w:numFmt w:val="decimal"/>
            <w:numRestart w:val="continuous"/>
          </w:footnotePr>
          <w:pgSz w:w="6852" w:h="11811"/>
          <w:pgMar w:top="1169" w:left="494" w:right="508" w:bottom="968" w:header="0" w:footer="3" w:gutter="0"/>
          <w:cols w:space="720"/>
          <w:noEndnote/>
          <w:rtlGutter w:val="0"/>
          <w:docGrid w:linePitch="360"/>
        </w:sectPr>
      </w:pPr>
      <w:r>
        <w:rPr>
          <w:b w:val="0"/>
          <w:bCs w:val="0"/>
          <w:color w:val="000000"/>
          <w:spacing w:val="0"/>
          <w:w w:val="100"/>
          <w:position w:val="0"/>
          <w:shd w:val="clear" w:color="auto" w:fill="auto"/>
          <w:lang w:val="pl-PL" w:eastAsia="pl-PL" w:bidi="pl-PL"/>
        </w:rPr>
        <w:t>Zamyśla się i po jakimś czasie jakby nagle zauważył, że kuję, mówi: „Ty Sasza nie pracuj. Robota lubi durni. Będziesz za dużo pracował, zajebiesz się w deskę i guzik za to dostaniesz. Tu trze</w:t>
        <w:softHyphen/>
        <w:t>ba myśleć, ale nie wolno przy tym ruszać głową, aby nie poznali, że kombinujesz — tak:” — i łapie kciuk lewej ręki w pięść prawej, pokazując, że kciuk ledwie się wychyla z garści i nie może kręcić... — „Tak to oni nas trzymają. Więc jak się nie możesz kręcić, to się uchytrzaj. Oni ciebie rolują, to ty ich kan</w:t>
        <w:softHyphen/>
        <w:t xml:space="preserve">tuj i miej czyste sumienie. Tylko się nie wyrywaj na stachanowca, to dla naiwnych. Podpuszczą cię, dasz się nabrać... Stachanowcy popracują pół roku, a potem plują płucami. Płuc nie wyleczysz medalem”. I znowu każę sobie opowiadać jakie było życie w </w:t>
      </w:r>
    </w:p>
    <w:p>
      <w:pPr>
        <w:pStyle w:val="Style44"/>
        <w:keepNext w:val="0"/>
        <w:keepLines w:val="0"/>
        <w:widowControl w:val="0"/>
        <w:shd w:val="clear" w:color="auto" w:fill="auto"/>
        <w:bidi w:val="0"/>
        <w:spacing w:before="0" w:line="221" w:lineRule="auto"/>
        <w:ind w:left="0" w:right="0" w:firstLine="0"/>
        <w:jc w:val="both"/>
      </w:pPr>
      <w:r>
        <w:rPr>
          <w:b w:val="0"/>
          <w:bCs w:val="0"/>
          <w:color w:val="000000"/>
          <w:spacing w:val="0"/>
          <w:w w:val="100"/>
          <w:position w:val="0"/>
          <w:shd w:val="clear" w:color="auto" w:fill="auto"/>
          <w:lang w:val="pl-PL" w:eastAsia="pl-PL" w:bidi="pl-PL"/>
        </w:rPr>
        <w:t>Polsce. „Tylko mnie to mów”. — powtarza — „Drugim nie wierz”. Ale jak już mu opowiadam, to prosi abym przestał bo się denerwuje: , Jedriona szysz” — mówi — „a nas to tu tak maglują na śmierć 'roboczego klasa’, taka to jej sowieckiej władzy mamu</w:t>
        <w:softHyphen/>
        <w:t>sia tykana była. Nie opowiadaj łaski proszę choć bym pytał, bo aż mnie się w żołądku wywraca, że naszego brata tak jebią”.</w:t>
      </w:r>
    </w:p>
    <w:p>
      <w:pPr>
        <w:pStyle w:val="Style44"/>
        <w:keepNext w:val="0"/>
        <w:keepLines w:val="0"/>
        <w:widowControl w:val="0"/>
        <w:shd w:val="clear" w:color="auto" w:fill="auto"/>
        <w:bidi w:val="0"/>
        <w:spacing w:before="0" w:line="223" w:lineRule="auto"/>
        <w:ind w:left="0" w:right="0" w:firstLine="340"/>
        <w:jc w:val="both"/>
      </w:pPr>
      <w:r>
        <w:rPr>
          <w:b w:val="0"/>
          <w:bCs w:val="0"/>
          <w:color w:val="000000"/>
          <w:spacing w:val="0"/>
          <w:w w:val="100"/>
          <w:position w:val="0"/>
          <w:shd w:val="clear" w:color="auto" w:fill="auto"/>
          <w:lang w:val="pl-PL" w:eastAsia="pl-PL" w:bidi="pl-PL"/>
        </w:rPr>
        <w:t>Jak przyszła „moja pora”, Fiodor Wasylicz przypominał wszystkim, że już dawno nie „gadałem” opowiadania. „Ty Sasza, ty się lepiej nie wykręcaj. Już ze trzy tygodnie nie słyszeliśmy od ciebie o tej cysternie”. Musiałem więc recytować moją historię po raz nie wiadomo który, chociaż wszyscy znali ją już na pa</w:t>
        <w:softHyphen/>
        <w:t>mięć. Ponieważ jednak życie było nudne, więc nikt nie miał mi za złe, że się powtarzałem. Każdy się powtarzał w sybirskim odosobnieniu; lepsze to, niż milczenie.</w:t>
      </w:r>
    </w:p>
    <w:p>
      <w:pPr>
        <w:pStyle w:val="Style44"/>
        <w:keepNext w:val="0"/>
        <w:keepLines w:val="0"/>
        <w:widowControl w:val="0"/>
        <w:shd w:val="clear" w:color="auto" w:fill="auto"/>
        <w:bidi w:val="0"/>
        <w:spacing w:before="0" w:after="280" w:line="221" w:lineRule="auto"/>
        <w:ind w:left="0" w:right="0" w:firstLine="340"/>
        <w:jc w:val="both"/>
      </w:pPr>
      <w:r>
        <w:rPr>
          <w:b w:val="0"/>
          <w:bCs w:val="0"/>
          <w:color w:val="000000"/>
          <w:spacing w:val="0"/>
          <w:w w:val="100"/>
          <w:position w:val="0"/>
          <w:shd w:val="clear" w:color="auto" w:fill="auto"/>
          <w:lang w:val="pl-PL" w:eastAsia="pl-PL" w:bidi="pl-PL"/>
        </w:rPr>
        <w:t>Czekali na mnie grzejąc plecy przy kotle. Cylinder fukał parą i pas mlaskał monotonnie zszywką po dynamie... Fiodor ostrzegał wszystkich aby mi nie przerywano.</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Jak uciekałem na rowerze przed Niemcami, zdrzemnąłem się w południe koło opuszczonej kolejowej stacyjki niedaleko wioski. Widziałem przez sztachetki płotu, że przy pozostawionym jedy</w:t>
        <w:softHyphen/>
        <w:t>nym wagonie cysternie kręcą się chłopi z wiadrami na koromys- łach i bańkami blaszanymi. Zapytałem przechodzącą babę co się tam dzieje, a ta mówi: „A bo to panie doimy to to z nafty”. Było straszliwie gorąco i powietrze falowało nad rozgrzanym wa</w:t>
        <w:softHyphen/>
        <w:t>gonem. Nie patrzyłem już nawet, ale sądziłem z gwaru, że było coraz więcej tłumu. Dochodziły do mnie też odgłosy bójek, bo w końcu zleciało się z wiadrami także bractwo z innych wiosek. Co jakiś czas ktoś przebiegał koło mnie, chlustając naftą z na</w:t>
        <w:softHyphen/>
        <w:t>czyń. Muchy uciekły od tego smrodu, ale zapach nafty nie dawał mi spać. Popatrzyłem na cysternę, a tu jej prawie nie było wi</w:t>
        <w:softHyphen/>
        <w:t>dać spod chłopstwa. Kilkaset ludzi otaczało wagon i obsiadło go od góry z wiadrami i bańkami. Niektórzy przywlekli nawet czerwone gliniane garnki. Szumieli coraz głośniej i wyglądali jak rój bąków na olbrzymiej czarnej kiełbasie. Zamknąłem oczy na na chwilę, może usnąłem i wydawało mi się, że wrzaski ucichły przez minutę. A potem w tej ciszy jak coś nie fuknie... głucho, bez echa. Jakiś taki straszny dźwięk: FLUUUP... Zerwałem się ze strachu, złapałem za sztachetki i patrzę: A tu chłopstwo — baby z dziećmi i wiadrami i mężczyźni, naprzód po cichu, a potem z krzykiem coraz donośniejszym, biegną od cysterny we wszyst</w:t>
        <w:softHyphen/>
        <w:t>kich kierunkach, tratując się nawzajem. Ludzie potykali się, pa</w:t>
        <w:softHyphen/>
        <w:t>dali w biegu, a reszta w panice dreptała po nich, po dzieciach i po pustych toczących się konwiach. Część szarżowała prosto</w:t>
        <w:br w:type="page"/>
      </w:r>
      <w:r>
        <w:rPr>
          <w:b w:val="0"/>
          <w:bCs w:val="0"/>
          <w:color w:val="000000"/>
          <w:spacing w:val="0"/>
          <w:w w:val="100"/>
          <w:position w:val="0"/>
          <w:shd w:val="clear" w:color="auto" w:fill="auto"/>
          <w:lang w:val="pl-PL" w:eastAsia="pl-PL" w:bidi="pl-PL"/>
        </w:rPr>
        <w:t>w moim kierunku i wyglądało to razem z krzykiem, jaki się niósł, jak atak powstańczego wojska. Przybiegli do płotu w chmurze kurzu i zatrzymali się zdyszani. — „Co się stało?” — pytam. Mówią: „Nie wiemy; chyba wywaliło cysternę”. — Mówię: — „Nie może być żeby ją tak samą wysadziło, Niemców tu jeszcze nie ma...” A jakiś chłopak podchodzi do mnie i mówi: — „Ta panie, taż tam weszło do środka dwóch naszych gospodarzy z wiadrami i czerpakiem żeby wyzbierać resztę nafty na dnie, bo przestała już ciec z kranu”. Ktoś mówi: „Tacy byli pazerni”, a babina dorzuca: „Musieli sobie poświecić zapałkami, bo w środ</w:t>
        <w:softHyphen/>
        <w:t>ku było ciemno”. — „No to ich pierdykło” — mówi chłopak. „Jak to ich pierdykło?” — pyta jakiś uciekinier z miasta. — „No nie ma ich, — no nie ma, znikli” — powtarza chłopak. Biorę rower i idę do cysterny. Mijam dwie, trzy baby rozwalone na ziemi i ojkające z stratowania. I rzeczywiście: Nie ma chło</w:t>
        <w:softHyphen/>
        <w:t>pów w cysternie. Wagon stoi. Oba dna z obu końców wywalone na oścież i zbiornik zamienił się w rurę na kółkach a gospodarzy nie ma. Jakiś starszy człowiek mówi: „Przynieście no łopatę, może ich ze ściany zeskrobiemy. Ciemno im było psiakrew, no to im poświeciło. Podskoczcie no który po dobrodzieja na plebanię. Tymczasem zjechali się nowi ludzie z dalszych wsi z beczkami na furkach. Kurz ciągle unosił się dokoła i wszyscy przekrzykiwali się nawzajem jak na odpuście. I tylko od czasu do czasu słysza</w:t>
        <w:softHyphen/>
        <w:t>łem głos chłopca dumnego, że może opowiadać nowoprzybyłym:</w:t>
      </w:r>
    </w:p>
    <w:p>
      <w:pPr>
        <w:pStyle w:val="Style44"/>
        <w:keepNext w:val="0"/>
        <w:keepLines w:val="0"/>
        <w:widowControl w:val="0"/>
        <w:numPr>
          <w:ilvl w:val="0"/>
          <w:numId w:val="7"/>
        </w:numPr>
        <w:shd w:val="clear" w:color="auto" w:fill="auto"/>
        <w:tabs>
          <w:tab w:pos="352" w:val="left"/>
        </w:tabs>
        <w:bidi w:val="0"/>
        <w:spacing w:before="0" w:after="200" w:line="221" w:lineRule="auto"/>
        <w:ind w:left="0" w:right="0" w:firstLine="0"/>
        <w:jc w:val="both"/>
      </w:pP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I wtedy ten wagon jaaak nie pierdyknie...” Nie znaleź</w:t>
        <w:softHyphen/>
        <w:t>liśmy chłopów. Nawet sam ksiądz ich szukał. Nigdy nie dowiem się co się z nimi stało, bo musiałem dalej uciekać na rowerze.</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Wszyscy nie mogą mi darować, że nie zostałem na wsi i dalej „sprawy nie prześledziłem”, co stało się z chłopami z cysterny. W wątpliwość tyś nas Aleksandr Siemionycz uderzył” — mó</w:t>
        <w:softHyphen/>
        <w:t>wił Trofim Igorycz. „Nie wiem, nikt nie wie” — powtarzam.</w:t>
      </w:r>
    </w:p>
    <w:p>
      <w:pPr>
        <w:pStyle w:val="Style44"/>
        <w:keepNext w:val="0"/>
        <w:keepLines w:val="0"/>
        <w:widowControl w:val="0"/>
        <w:numPr>
          <w:ilvl w:val="0"/>
          <w:numId w:val="7"/>
        </w:numPr>
        <w:shd w:val="clear" w:color="auto" w:fill="auto"/>
        <w:tabs>
          <w:tab w:pos="385" w:val="left"/>
        </w:tabs>
        <w:bidi w:val="0"/>
        <w:spacing w:before="0" w:line="221" w:lineRule="auto"/>
        <w:ind w:left="0" w:right="0" w:firstLine="0"/>
        <w:jc w:val="both"/>
      </w:pPr>
      <w:r>
        <w:rPr>
          <w:b w:val="0"/>
          <w:bCs w:val="0"/>
          <w:color w:val="000000"/>
          <w:spacing w:val="0"/>
          <w:w w:val="100"/>
          <w:position w:val="0"/>
          <w:shd w:val="clear" w:color="auto" w:fill="auto"/>
          <w:lang w:val="pl-PL" w:eastAsia="pl-PL" w:bidi="pl-PL"/>
        </w:rPr>
        <w:t>„Jakto?” — wtrąca się Fiodor — „Nie może być żeby z gos</w:t>
        <w:softHyphen/>
        <w:t>podarzy nic nie zostało. Co ty na to mówisz Paszka?” — Paszka był palaczem lokomobili, cichym i spokojnym. Nigdy się nie od</w:t>
        <w:softHyphen/>
        <w:t>zywał, ani nie przezywał brzydkimi słowami. Dyrygował polanami pod kotłem i otwierał pompę wodną do wtryskacza jak trzeba. Znał swój zawód. Byłby z czasem został nawet maszynistą, ale jego głowa nie obejmowała całego mechanicznego ogromu tulskiej lokomobili. Potykał się na cylindrach i dalej już wyobraźnia szwan</w:t>
        <w:softHyphen/>
        <w:t>kowała. Nie mógł sobie wyimaginować jak to pracują przepustni- ce podające parę. Wszyscy tłumaczyli mu po kolei a on nie wi</w:t>
        <w:softHyphen/>
        <w:t>dział związku tłoka z polanem. Mówił do mnie: „Gałowa nie rabotajet, nu diełaj szto choczysz”. Fiodor snuł względem Pasz</w:t>
        <w:softHyphen/>
        <w:t>ki złośliwe przypuszczenia: „Twoja matka to się chyba zapatrzy</w:t>
        <w:softHyphen/>
        <w:br w:type="page"/>
      </w:r>
      <w:r>
        <w:rPr>
          <w:b w:val="0"/>
          <w:bCs w:val="0"/>
          <w:color w:val="000000"/>
          <w:spacing w:val="0"/>
          <w:w w:val="100"/>
          <w:position w:val="0"/>
          <w:shd w:val="clear" w:color="auto" w:fill="auto"/>
          <w:lang w:val="pl-PL" w:eastAsia="pl-PL" w:bidi="pl-PL"/>
        </w:rPr>
        <w:t>ła w konia, bo ty jeszcze tkwisz mózgiem w konnej epoce, a do lokomobili , cudu techniki, nie dorosłeś”.</w:t>
      </w:r>
    </w:p>
    <w:p>
      <w:pPr>
        <w:pStyle w:val="Style44"/>
        <w:keepNext w:val="0"/>
        <w:keepLines w:val="0"/>
        <w:widowControl w:val="0"/>
        <w:shd w:val="clear" w:color="auto" w:fill="auto"/>
        <w:bidi w:val="0"/>
        <w:spacing w:before="0" w:line="221" w:lineRule="auto"/>
        <w:ind w:left="0" w:right="0" w:firstLine="360"/>
        <w:jc w:val="both"/>
      </w:pPr>
      <w:r>
        <w:rPr>
          <w:b w:val="0"/>
          <w:bCs w:val="0"/>
          <w:color w:val="000000"/>
          <w:spacing w:val="0"/>
          <w:w w:val="100"/>
          <w:position w:val="0"/>
          <w:shd w:val="clear" w:color="auto" w:fill="auto"/>
          <w:lang w:val="pl-PL" w:eastAsia="pl-PL" w:bidi="pl-PL"/>
        </w:rPr>
        <w:t>Paszka wprawdzie szwankował w sprawach materialnych i ziemskich, był za to specem w dziedzinie życia pozagrobowego. Miał zawsze w zanadrzu kilkanaście opowiadań o duchach na wsi, przewidzeniach, ciałach co znikały, zemście pozagrobowej, zwidach i mamrotach. Cały chodzący po kopalni ,,kurier metapsy- chiczny”.</w:t>
      </w:r>
    </w:p>
    <w:p>
      <w:pPr>
        <w:pStyle w:val="Style44"/>
        <w:keepNext w:val="0"/>
        <w:keepLines w:val="0"/>
        <w:widowControl w:val="0"/>
        <w:shd w:val="clear" w:color="auto" w:fill="auto"/>
        <w:bidi w:val="0"/>
        <w:spacing w:before="0" w:line="223" w:lineRule="auto"/>
        <w:ind w:left="0" w:right="0" w:firstLine="360"/>
        <w:jc w:val="both"/>
      </w:pPr>
      <w:r>
        <w:rPr>
          <w:b w:val="0"/>
          <w:bCs w:val="0"/>
          <w:color w:val="000000"/>
          <w:spacing w:val="0"/>
          <w:w w:val="100"/>
          <w:position w:val="0"/>
          <w:shd w:val="clear" w:color="auto" w:fill="auto"/>
          <w:lang w:val="pl-PL" w:eastAsia="pl-PL" w:bidi="pl-PL"/>
        </w:rPr>
        <w:t>Paszka mówi: „Być może, wszystko być może”. I na potwier</w:t>
        <w:softHyphen/>
        <w:t>dzenie faktów opowiada swoją historię jak to „u niego” na chuto</w:t>
        <w:softHyphen/>
        <w:t>rze zniknął gospodarz przebity widłami. „Było ciało, nie ma ciała”. A potem po nocach „ludziom widokiem zęby szczękał” bo para</w:t>
        <w:softHyphen/>
        <w:t>dował z tymi widłami w piersiach dylem naprzód. „Otwierają się drzwi, ludzie patrzą, a tu dyl pcha się przez szparę wpierw, a potem dopiero na końcu wideł płynie trup na stojaka i ledwie, ledwie porusza girami...”</w:t>
      </w:r>
    </w:p>
    <w:p>
      <w:pPr>
        <w:pStyle w:val="Style44"/>
        <w:keepNext w:val="0"/>
        <w:keepLines w:val="0"/>
        <w:widowControl w:val="0"/>
        <w:shd w:val="clear" w:color="auto" w:fill="auto"/>
        <w:bidi w:val="0"/>
        <w:spacing w:before="0" w:line="221" w:lineRule="auto"/>
        <w:ind w:left="0" w:right="0" w:firstLine="360"/>
        <w:jc w:val="both"/>
      </w:pPr>
      <w:r>
        <w:rPr>
          <w:b w:val="0"/>
          <w:bCs w:val="0"/>
          <w:color w:val="000000"/>
          <w:spacing w:val="0"/>
          <w:w w:val="100"/>
          <w:position w:val="0"/>
          <w:shd w:val="clear" w:color="auto" w:fill="auto"/>
          <w:lang w:val="pl-PL" w:eastAsia="pl-PL" w:bidi="pl-PL"/>
        </w:rPr>
        <w:t>— „Czepucha” — mówi Kola. — „Jerunda” — bzdury. Od tego gorąca w palenisku to ci się rzuciło na głowę i pomykeciłeś fakty. Za dużo patrzysz w żar, to ci się coś mami”. Paszka mówi: „Nie chcecie, nie będę gadać”. — Zawija się w sobie jak kokon obciągając brudną roboczą bluzę i tylko po chwili pakuje polano w piec „z nerwów”. — „Cicho” — mówi Fiodor do Koli. — „Małczy! — Musiałeś przerwać właśnie w samym takim okrop</w:t>
        <w:softHyphen/>
        <w:t>nym miejscu, jak ten duch płynął... No Paszka” — mówi — „jedz dalej” — „walaj”. ,, ... A kobiety jak ujrzały te widły jak nie zaczną ’wiźdrzeć’, to się im aż mokro robiło na duszy i dos</w:t>
        <w:softHyphen/>
        <w:t>tały czkawki ze strachu”. I Paszka wyje: „Iiiii, — iiiii, — eeeee”, naśladując przerażone baby, aż nam samym robi się strasznie na duszy.</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„U nas na wsi też jeden przebrał się za ducha” — mówi Kola. „Wmontował sobie na głowę wielgachną dynię z dziurami. Błyskał w środku światłem i wydawał ze siebie zwierzęce głosy. No to jego najlepszy przyjaciel razem chowany od dziecka, jak to zobaczył, to ze strachu złapał kłonicę, czy cep i przypalantował go po tej dyni jak należy. Krzyknął przy tym: „Giń duchu mar</w:t>
        <w:softHyphen/>
        <w:t>ny, mamusia twoja diabelska była taka siaka owaka!” I najlep</w:t>
        <w:softHyphen/>
        <w:t>szego druha zabił na śmierć. Dynia była pełna mózgu”. — „No to go chyba nie bolało” — dorzuca Fiodor. — Bo członki to zwykłe boleć, a głowa to jak u buhaja w rzeźni, nie ma czasu na bolenie. Taka śmierć najlepsza”. — „Pstryk” — mówi Kola — „co to jest śmierć. Pstryk i elektryka wyłącza się w mózgu. To jest śmierć. Bo sam głowotułów człowieka bez tego prądu w mózgu nie jest nic wart. Kontakt się w czapie przekręca i nie ma elektryki. Kondensator rozładował, cewka zamknęła, krótkie</w:t>
        <w:br w:type="page"/>
      </w:r>
      <w:r>
        <w:rPr>
          <w:b w:val="0"/>
          <w:bCs w:val="0"/>
          <w:color w:val="000000"/>
          <w:spacing w:val="0"/>
          <w:w w:val="100"/>
          <w:position w:val="0"/>
          <w:shd w:val="clear" w:color="auto" w:fill="auto"/>
          <w:lang w:val="pl-PL" w:eastAsia="pl-PL" w:bidi="pl-PL"/>
        </w:rPr>
        <w:t xml:space="preserve">spięcie — ciemność i to jest śmierć. </w:t>
      </w:r>
      <w:r>
        <w:rPr>
          <w:b w:val="0"/>
          <w:bCs w:val="0"/>
          <w:color w:val="000000"/>
          <w:spacing w:val="0"/>
          <w:w w:val="100"/>
          <w:position w:val="0"/>
          <w:shd w:val="clear" w:color="auto" w:fill="auto"/>
          <w:lang w:val="fr-FR" w:eastAsia="fr-FR" w:bidi="fr-FR"/>
        </w:rPr>
        <w:t xml:space="preserve">’Kajuk’ </w:t>
      </w:r>
      <w:r>
        <w:rPr>
          <w:b w:val="0"/>
          <w:bCs w:val="0"/>
          <w:color w:val="000000"/>
          <w:spacing w:val="0"/>
          <w:w w:val="100"/>
          <w:position w:val="0"/>
          <w:shd w:val="clear" w:color="auto" w:fill="auto"/>
          <w:lang w:val="pl-PL" w:eastAsia="pl-PL" w:bidi="pl-PL"/>
        </w:rPr>
        <w:t>— mówią po sy- birsku. Z człowieka zostaje tylko nieważny odwłok”.</w:t>
      </w:r>
    </w:p>
    <w:p>
      <w:pPr>
        <w:pStyle w:val="Style44"/>
        <w:keepNext w:val="0"/>
        <w:keepLines w:val="0"/>
        <w:widowControl w:val="0"/>
        <w:shd w:val="clear" w:color="auto" w:fill="auto"/>
        <w:bidi w:val="0"/>
        <w:spacing w:before="0" w:after="0" w:line="223" w:lineRule="auto"/>
        <w:ind w:left="0" w:right="0" w:firstLine="420"/>
        <w:jc w:val="both"/>
      </w:pPr>
      <w:r>
        <w:rPr>
          <w:b w:val="0"/>
          <w:bCs w:val="0"/>
          <w:color w:val="000000"/>
          <w:spacing w:val="0"/>
          <w:w w:val="100"/>
          <w:position w:val="0"/>
          <w:shd w:val="clear" w:color="auto" w:fill="auto"/>
          <w:lang w:val="pl-PL" w:eastAsia="pl-PL" w:bidi="pl-PL"/>
        </w:rPr>
        <w:t>„Jaka tam elektryka” — mówi Fiodor. „Jak tyś taki mądry z tą elektryką to czego mnie od ciebie nie łapie prąd, co? — Ha ha”. I Fiodor spogląda triumfująco na wszystkich, a Paszka patrzy na niego jak na jakiegoś mistrza. „A ty w swoim życiu kiedy telefonowałeś?” — pyta Kola. „Tak” — odpowiada Fio</w:t>
        <w:softHyphen/>
        <w:t>dor z ociąganiem. — „Kilka razy w Jakucku i tutaj kilkanaście razy”. — „A prąd cię tam złapał?” — „Nie” — mówi Kola. — „A wiesz dlaczego? Bo byłeś izolowany. Człowiek jest też odizo</w:t>
        <w:softHyphen/>
        <w:t>lowany od drugiego człowieka a prąd chodzi w nim samym tylko i w te i we w te. Jeden człowiek chce połączyć się z dru</w:t>
        <w:softHyphen/>
        <w:t>gim ale nie może bo izolacja przeszkadza. Tak jakby wszyscy cho</w:t>
        <w:softHyphen/>
        <w:t>dzili w ochronnych rękawicach i kaloszach, a guma wiadomo izoluje. No to każdy lata z tą swoją wtyczką i chce się skontak</w:t>
        <w:softHyphen/>
        <w:t>tować z drugim. Czasami wtyczka pasuje, czasami nie, a czasami wydzwania fałszywy numer. Krzyczysz „Halo, halo!” i nikt cie</w:t>
        <w:softHyphen/>
        <w:t>bie nie słyszy. Inny „ktoś jakiś” też krzyczy do ciebie, a ty nic nie słyszysz i nie rozumiesz bo nie ma kontaktu. Prąd nie idzie</w:t>
      </w:r>
    </w:p>
    <w:p>
      <w:pPr>
        <w:pStyle w:val="Style44"/>
        <w:keepNext w:val="0"/>
        <w:keepLines w:val="0"/>
        <w:widowControl w:val="0"/>
        <w:numPr>
          <w:ilvl w:val="0"/>
          <w:numId w:val="7"/>
        </w:numPr>
        <w:shd w:val="clear" w:color="auto" w:fill="auto"/>
        <w:tabs>
          <w:tab w:pos="352" w:val="left"/>
        </w:tabs>
        <w:bidi w:val="0"/>
        <w:spacing w:before="0" w:after="0" w:line="223" w:lineRule="auto"/>
        <w:ind w:left="0" w:right="0" w:firstLine="0"/>
        <w:jc w:val="both"/>
      </w:pPr>
      <w:r>
        <w:rPr>
          <w:b w:val="0"/>
          <w:bCs w:val="0"/>
          <w:color w:val="000000"/>
          <w:spacing w:val="0"/>
          <w:w w:val="100"/>
          <w:position w:val="0"/>
          <w:shd w:val="clear" w:color="auto" w:fill="auto"/>
          <w:lang w:val="pl-PL" w:eastAsia="pl-PL" w:bidi="pl-PL"/>
        </w:rPr>
        <w:t>kalosze, izolacja. Zrozumiałeś Fiodorze Wasyliczu?</w:t>
      </w:r>
    </w:p>
    <w:p>
      <w:pPr>
        <w:pStyle w:val="Style44"/>
        <w:keepNext w:val="0"/>
        <w:keepLines w:val="0"/>
        <w:widowControl w:val="0"/>
        <w:shd w:val="clear" w:color="auto" w:fill="auto"/>
        <w:bidi w:val="0"/>
        <w:spacing w:before="0" w:after="0" w:line="223" w:lineRule="auto"/>
        <w:ind w:left="0" w:right="0" w:firstLine="420"/>
        <w:jc w:val="both"/>
      </w:pPr>
      <w:r>
        <w:rPr>
          <w:b w:val="0"/>
          <w:bCs w:val="0"/>
          <w:color w:val="000000"/>
          <w:spacing w:val="0"/>
          <w:w w:val="100"/>
          <w:position w:val="0"/>
          <w:shd w:val="clear" w:color="auto" w:fill="auto"/>
          <w:lang w:val="pl-PL" w:eastAsia="pl-PL" w:bidi="pl-PL"/>
        </w:rPr>
        <w:t xml:space="preserve">„Ty” — mówi Fiodor do Kolki — „przestań Nikołaju Pa- włyczu. Póki podpychasz nam pod uszy te swoje fikuśne słowa to jeszcze, jeszcze cierpimy i możemy znieść. Nie powiem, lubimy posłuchać ładne słowo. Warto, człowiek się uszlachetnia — przyznam. Ale jak nam tu zajeżdżasz całą filozofią to tego już za dużo. Co ty sobie myślisz, chcesz nas zmordować? Za dwie godziny kończymy zmianę, przyłożymy się spać, a wtedy tylko </w:t>
      </w:r>
      <w:r>
        <w:rPr>
          <w:b w:val="0"/>
          <w:bCs w:val="0"/>
          <w:i/>
          <w:iCs/>
          <w:color w:val="000000"/>
          <w:spacing w:val="0"/>
          <w:w w:val="100"/>
          <w:position w:val="0"/>
          <w:shd w:val="clear" w:color="auto" w:fill="auto"/>
          <w:lang w:val="pl-PL" w:eastAsia="pl-PL" w:bidi="pl-PL"/>
        </w:rPr>
        <w:t>tieliefony</w:t>
      </w:r>
      <w:r>
        <w:rPr>
          <w:b w:val="0"/>
          <w:bCs w:val="0"/>
          <w:color w:val="000000"/>
          <w:spacing w:val="0"/>
          <w:w w:val="100"/>
          <w:position w:val="0"/>
          <w:shd w:val="clear" w:color="auto" w:fill="auto"/>
          <w:lang w:val="pl-PL" w:eastAsia="pl-PL" w:bidi="pl-PL"/>
        </w:rPr>
        <w:t xml:space="preserve"> będą się śniły człowiekowi, dzwoniły po czaszce i dryn- dały numerami. I jak to nieładnie pomyśleć, że człowiek ma tu na górze nie mózg jak przystało a za przeproszeniem </w:t>
      </w:r>
      <w:r>
        <w:rPr>
          <w:b w:val="0"/>
          <w:bCs w:val="0"/>
          <w:i/>
          <w:iCs/>
          <w:color w:val="000000"/>
          <w:spacing w:val="0"/>
          <w:w w:val="100"/>
          <w:position w:val="0"/>
          <w:shd w:val="clear" w:color="auto" w:fill="auto"/>
          <w:lang w:val="pl-PL" w:eastAsia="pl-PL" w:bidi="pl-PL"/>
        </w:rPr>
        <w:t xml:space="preserve">tieliefon </w:t>
      </w:r>
      <w:r>
        <w:rPr>
          <w:b w:val="0"/>
          <w:bCs w:val="0"/>
          <w:color w:val="000000"/>
          <w:spacing w:val="0"/>
          <w:w w:val="100"/>
          <w:position w:val="0"/>
          <w:shd w:val="clear" w:color="auto" w:fill="auto"/>
          <w:lang w:val="pl-PL" w:eastAsia="pl-PL" w:bidi="pl-PL"/>
        </w:rPr>
        <w:t>z korbką czy cyframi, albo broń Boże tylko samą słuchawkę. „Żuć takaja” — po prostu obrzydliwość i nie mam życzenia słu</w:t>
        <w:softHyphen/>
        <w:t>chać. Jak Paszka mówił o duchach — ścierpię. Człowiek jest przyzwyczajony do duchów. Duchy zawsze były duchami z widła</w:t>
        <w:softHyphen/>
        <w:t>mi czy bez. Ale te cewki w głowie tego już za wiele. Wypraszam to sobie”. I Fiodor skręcał machorkowego z gazety trzęsącymi się od złości dwoma palcami kalekiej ręki, krusząc dookoła sie</w:t>
        <w:softHyphen/>
        <w:t xml:space="preserve">kaną samokrutką. Paszka przytakiwał Fiodorowi a także Trofim Igo rycz. Paszka mówi: „No niech mnie nazwą kurwą — </w:t>
      </w:r>
      <w:r>
        <w:rPr>
          <w:b w:val="0"/>
          <w:bCs w:val="0"/>
          <w:i/>
          <w:iCs/>
          <w:color w:val="000000"/>
          <w:spacing w:val="0"/>
          <w:w w:val="100"/>
          <w:position w:val="0"/>
          <w:shd w:val="clear" w:color="auto" w:fill="auto"/>
          <w:lang w:val="pl-PL" w:eastAsia="pl-PL" w:bidi="pl-PL"/>
        </w:rPr>
        <w:t>bladź budu, czesne komsomolskie słowo —</w:t>
      </w:r>
      <w:r>
        <w:rPr>
          <w:b w:val="0"/>
          <w:bCs w:val="0"/>
          <w:color w:val="000000"/>
          <w:spacing w:val="0"/>
          <w:w w:val="100"/>
          <w:position w:val="0"/>
          <w:shd w:val="clear" w:color="auto" w:fill="auto"/>
          <w:lang w:val="pl-PL" w:eastAsia="pl-PL" w:bidi="pl-PL"/>
        </w:rPr>
        <w:t xml:space="preserve"> dobrze mówisz Fiodorze Wasyliczu”.</w:t>
      </w:r>
    </w:p>
    <w:p>
      <w:pPr>
        <w:pStyle w:val="Style44"/>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Stoję na odmrożonych spuchniętych nogach, znowu kuję elek</w:t>
        <w:softHyphen/>
        <w:t xml:space="preserve">trody i liczę godziny bólu do rana. — „Przestałbyś już </w:t>
      </w:r>
      <w:r>
        <w:rPr>
          <w:b w:val="0"/>
          <w:bCs w:val="0"/>
          <w:i/>
          <w:iCs/>
          <w:color w:val="000000"/>
          <w:spacing w:val="0"/>
          <w:w w:val="100"/>
          <w:position w:val="0"/>
          <w:shd w:val="clear" w:color="auto" w:fill="auto"/>
          <w:lang w:val="pl-PL" w:eastAsia="pl-PL" w:bidi="pl-PL"/>
        </w:rPr>
        <w:t>stukać”</w:t>
      </w:r>
    </w:p>
    <w:p>
      <w:pPr>
        <w:pStyle w:val="Style44"/>
        <w:keepNext w:val="0"/>
        <w:keepLines w:val="0"/>
        <w:widowControl w:val="0"/>
        <w:numPr>
          <w:ilvl w:val="0"/>
          <w:numId w:val="7"/>
        </w:numPr>
        <w:shd w:val="clear" w:color="auto" w:fill="auto"/>
        <w:tabs>
          <w:tab w:pos="352" w:val="left"/>
        </w:tabs>
        <w:bidi w:val="0"/>
        <w:spacing w:before="0" w:after="0" w:line="223" w:lineRule="auto"/>
        <w:ind w:left="0" w:right="0" w:firstLine="0"/>
        <w:jc w:val="both"/>
        <w:sectPr>
          <w:headerReference w:type="default" r:id="rId32"/>
          <w:headerReference w:type="even" r:id="rId33"/>
          <w:headerReference w:type="first" r:id="rId34"/>
          <w:footnotePr>
            <w:pos w:val="pageBottom"/>
            <w:numFmt w:val="decimal"/>
            <w:numRestart w:val="continuous"/>
          </w:footnotePr>
          <w:pgSz w:w="6852" w:h="11811"/>
          <w:pgMar w:top="1169" w:left="494" w:right="508" w:bottom="968" w:header="0" w:footer="3" w:gutter="0"/>
          <w:cols w:space="720"/>
          <w:noEndnote/>
          <w:titlePg/>
          <w:rtlGutter w:val="0"/>
          <w:docGrid w:linePitch="360"/>
        </w:sectPr>
      </w:pPr>
      <w:r>
        <w:rPr>
          <w:b w:val="0"/>
          <w:bCs w:val="0"/>
          <w:color w:val="000000"/>
          <w:spacing w:val="0"/>
          <w:w w:val="100"/>
          <w:position w:val="0"/>
          <w:shd w:val="clear" w:color="auto" w:fill="auto"/>
          <w:lang w:val="pl-PL" w:eastAsia="pl-PL" w:bidi="pl-PL"/>
        </w:rPr>
        <w:t>mówi Kola i odwraca się na warsztacie. Rano pójdę do szpi</w:t>
        <w:softHyphen/>
        <w:t xml:space="preserve">talika aby mi pomogli. Rano przyjdą także „nowi” Jakuci. Dadzą </w:t>
      </w:r>
    </w:p>
    <w:p>
      <w:pPr>
        <w:pStyle w:val="Style44"/>
        <w:keepNext w:val="0"/>
        <w:keepLines w:val="0"/>
        <w:widowControl w:val="0"/>
        <w:shd w:val="clear" w:color="auto" w:fill="auto"/>
        <w:tabs>
          <w:tab w:pos="352" w:val="left"/>
        </w:tabs>
        <w:bidi w:val="0"/>
        <w:spacing w:before="0" w:after="0" w:line="223" w:lineRule="auto"/>
        <w:ind w:left="0" w:right="0" w:firstLine="0"/>
        <w:jc w:val="both"/>
      </w:pPr>
      <w:r>
        <w:rPr>
          <w:b w:val="0"/>
          <w:bCs w:val="0"/>
          <w:color w:val="000000"/>
          <w:spacing w:val="0"/>
          <w:w w:val="100"/>
          <w:position w:val="0"/>
          <w:shd w:val="clear" w:color="auto" w:fill="auto"/>
          <w:lang w:val="pl-PL" w:eastAsia="pl-PL" w:bidi="pl-PL"/>
        </w:rPr>
        <w:t>Fiodorowi trochę surowego mięsa renifera aby im pozwolił po</w:t>
        <w:softHyphen/>
        <w:t>patrzyć na lokomobilę. Zgromadzą się struchlali w kącie blisko okna, na widok nieznanego zwierza. Potem przyjdzie inna grupa Jakutów z drugiego rejonu, czy plemienia, spotkają się przy ma</w:t>
        <w:softHyphen/>
        <w:t xml:space="preserve">szynie i po chwili zapomną o szumiącym parą smoku. Jeden rzuci sakramentalne: </w:t>
      </w:r>
      <w:r>
        <w:rPr>
          <w:b w:val="0"/>
          <w:bCs w:val="0"/>
          <w:i/>
          <w:iCs/>
          <w:color w:val="000000"/>
          <w:spacing w:val="0"/>
          <w:w w:val="100"/>
          <w:position w:val="0"/>
          <w:shd w:val="clear" w:color="auto" w:fill="auto"/>
          <w:lang w:val="pl-PL" w:eastAsia="pl-PL" w:bidi="pl-PL"/>
        </w:rPr>
        <w:t>„Kapsie” —</w:t>
      </w:r>
      <w:r>
        <w:rPr>
          <w:b w:val="0"/>
          <w:bCs w:val="0"/>
          <w:color w:val="000000"/>
          <w:spacing w:val="0"/>
          <w:w w:val="100"/>
          <w:position w:val="0"/>
          <w:shd w:val="clear" w:color="auto" w:fill="auto"/>
          <w:lang w:val="pl-PL" w:eastAsia="pl-PL" w:bidi="pl-PL"/>
        </w:rPr>
        <w:t xml:space="preserve"> powiedz coś. I drugi odpowie: </w:t>
      </w:r>
      <w:r>
        <w:rPr>
          <w:b w:val="0"/>
          <w:bCs w:val="0"/>
          <w:i/>
          <w:iCs/>
          <w:color w:val="000000"/>
          <w:spacing w:val="0"/>
          <w:w w:val="100"/>
          <w:position w:val="0"/>
          <w:shd w:val="clear" w:color="auto" w:fill="auto"/>
          <w:lang w:val="pl-PL" w:eastAsia="pl-PL" w:bidi="pl-PL"/>
        </w:rPr>
        <w:t>„Ba</w:t>
        <w:softHyphen/>
        <w:t>bahaj tus” —</w:t>
      </w:r>
      <w:r>
        <w:rPr>
          <w:b w:val="0"/>
          <w:bCs w:val="0"/>
          <w:color w:val="000000"/>
          <w:spacing w:val="0"/>
          <w:w w:val="100"/>
          <w:position w:val="0"/>
          <w:shd w:val="clear" w:color="auto" w:fill="auto"/>
          <w:lang w:val="pl-PL" w:eastAsia="pl-PL" w:bidi="pl-PL"/>
        </w:rPr>
        <w:t xml:space="preserve"> widziałem niedźwiedzia. Najstarszy z pierwszej gru</w:t>
        <w:softHyphen/>
        <w:t xml:space="preserve">py zapyta: </w:t>
      </w:r>
      <w:r>
        <w:rPr>
          <w:b w:val="0"/>
          <w:bCs w:val="0"/>
          <w:i/>
          <w:iCs/>
          <w:color w:val="000000"/>
          <w:spacing w:val="0"/>
          <w:w w:val="100"/>
          <w:position w:val="0"/>
          <w:shd w:val="clear" w:color="auto" w:fill="auto"/>
          <w:lang w:val="pl-PL" w:eastAsia="pl-PL" w:bidi="pl-PL"/>
        </w:rPr>
        <w:t>„Babahaj tus?” —</w:t>
      </w:r>
      <w:r>
        <w:rPr>
          <w:b w:val="0"/>
          <w:bCs w:val="0"/>
          <w:color w:val="000000"/>
          <w:spacing w:val="0"/>
          <w:w w:val="100"/>
          <w:position w:val="0"/>
          <w:shd w:val="clear" w:color="auto" w:fill="auto"/>
          <w:lang w:val="pl-PL" w:eastAsia="pl-PL" w:bidi="pl-PL"/>
        </w:rPr>
        <w:t xml:space="preserve"> widziałeś niedźwiedzia? Wszyscy będą potem gremialnie wyrażać duże zdziwienie: „A-ha-ha-ha, </w:t>
      </w:r>
      <w:r>
        <w:rPr>
          <w:b w:val="0"/>
          <w:bCs w:val="0"/>
          <w:i/>
          <w:iCs/>
          <w:color w:val="000000"/>
          <w:spacing w:val="0"/>
          <w:w w:val="100"/>
          <w:position w:val="0"/>
          <w:shd w:val="clear" w:color="auto" w:fill="auto"/>
          <w:lang w:val="pl-PL" w:eastAsia="pl-PL" w:bidi="pl-PL"/>
        </w:rPr>
        <w:t>babahaj tus?”...</w:t>
      </w:r>
      <w:r>
        <w:rPr>
          <w:b w:val="0"/>
          <w:bCs w:val="0"/>
          <w:color w:val="000000"/>
          <w:spacing w:val="0"/>
          <w:w w:val="100"/>
          <w:position w:val="0"/>
          <w:shd w:val="clear" w:color="auto" w:fill="auto"/>
          <w:lang w:val="pl-PL" w:eastAsia="pl-PL" w:bidi="pl-PL"/>
        </w:rPr>
        <w:t xml:space="preserve"> I tak będzie chodzić w kółko wielkie chóralne </w:t>
      </w:r>
      <w:r>
        <w:rPr>
          <w:b w:val="0"/>
          <w:bCs w:val="0"/>
          <w:i/>
          <w:iCs/>
          <w:color w:val="000000"/>
          <w:spacing w:val="0"/>
          <w:w w:val="100"/>
          <w:position w:val="0"/>
          <w:shd w:val="clear" w:color="auto" w:fill="auto"/>
          <w:lang w:val="pl-PL" w:eastAsia="pl-PL" w:bidi="pl-PL"/>
        </w:rPr>
        <w:t>babahaj tus, babahaj tus...</w:t>
      </w:r>
    </w:p>
    <w:p>
      <w:pPr>
        <w:pStyle w:val="Style44"/>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Jakut żyje oddalony od drugiego Jakuta 30 czy 100 kilome</w:t>
        <w:softHyphen/>
        <w:t>trów — samotnie w tajdze. Spotykają się tu przy lokomobili po raz pierwszy od kilku lat. Człowiek cieszy się, że zobaczył czło</w:t>
        <w:softHyphen/>
        <w:t>wieka w lesie, gdzie jest więcej zwierząt niż ludzi. Człowiek nie</w:t>
        <w:softHyphen/>
        <w:t>nawidzi siebie nawzajem, gdy warunki życia skuwają go z innym człowiekiem. Człowiek nie może być ani skuty w gromadzie na siłę, ani samotny. I jedno i drugie „nieprzepisane mu jest” i czyni go chorym.</w:t>
      </w:r>
    </w:p>
    <w:p>
      <w:pPr>
        <w:pStyle w:val="Style44"/>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Jak mają się spotkać samotni Jakuci. Najpiękniejszym przy</w:t>
        <w:softHyphen/>
        <w:t>witaniem jest słowo: „mów”, a potem opowiadają sobie nawza</w:t>
        <w:softHyphen/>
        <w:t xml:space="preserve">jem te swoje obrazkowe historyjki: „Widziałem niedźwiedzia”; „Wielkie drzewo zawaliło drogę”; „Dużo lisów na rzece Ałdan”; „Mało mchu dla renów w dolinie”; „Uważaj na rzece Ałłach, lód strzela od mrozu i zalewa”... Jakut gdy jedzie na saniach zawsze śpiewa do siebie, opisuje co widzi. Śpiewa do zamarzniętej rzeki i do lasów: „Widzę drzewo; Widzę górę; Widzę zająca — ślady dwa”... Bo człowiek musi mówić — Jakut, czy nie. Nieważne czy go słuchają. Człowiek musi mówić do świata i do drzew, do renów i do psów w zaprzęgu, do drugich ludzi. Dlatego </w:t>
      </w:r>
      <w:r>
        <w:rPr>
          <w:b w:val="0"/>
          <w:bCs w:val="0"/>
          <w:i/>
          <w:iCs/>
          <w:color w:val="000000"/>
          <w:spacing w:val="0"/>
          <w:w w:val="100"/>
          <w:position w:val="0"/>
          <w:shd w:val="clear" w:color="auto" w:fill="auto"/>
          <w:lang w:val="pl-PL" w:eastAsia="pl-PL" w:bidi="pl-PL"/>
        </w:rPr>
        <w:t xml:space="preserve">kapsie </w:t>
      </w:r>
      <w:r>
        <w:rPr>
          <w:b w:val="0"/>
          <w:bCs w:val="0"/>
          <w:color w:val="000000"/>
          <w:spacing w:val="0"/>
          <w:w w:val="100"/>
          <w:position w:val="0"/>
          <w:shd w:val="clear" w:color="auto" w:fill="auto"/>
          <w:lang w:val="pl-PL" w:eastAsia="pl-PL" w:bidi="pl-PL"/>
        </w:rPr>
        <w:t xml:space="preserve">jest najświętszym słowem, a </w:t>
      </w:r>
      <w:r>
        <w:rPr>
          <w:b w:val="0"/>
          <w:bCs w:val="0"/>
          <w:i/>
          <w:iCs/>
          <w:color w:val="000000"/>
          <w:spacing w:val="0"/>
          <w:w w:val="100"/>
          <w:position w:val="0"/>
          <w:shd w:val="clear" w:color="auto" w:fill="auto"/>
          <w:lang w:val="pl-PL" w:eastAsia="pl-PL" w:bidi="pl-PL"/>
        </w:rPr>
        <w:t>kapsie soch —</w:t>
      </w:r>
      <w:r>
        <w:rPr>
          <w:b w:val="0"/>
          <w:bCs w:val="0"/>
          <w:color w:val="000000"/>
          <w:spacing w:val="0"/>
          <w:w w:val="100"/>
          <w:position w:val="0"/>
          <w:shd w:val="clear" w:color="auto" w:fill="auto"/>
          <w:lang w:val="pl-PL" w:eastAsia="pl-PL" w:bidi="pl-PL"/>
        </w:rPr>
        <w:t xml:space="preserve"> nie ma rozmowy, </w:t>
      </w:r>
      <w:r>
        <w:rPr>
          <w:b w:val="0"/>
          <w:bCs w:val="0"/>
          <w:i/>
          <w:iCs/>
          <w:color w:val="000000"/>
          <w:spacing w:val="0"/>
          <w:w w:val="100"/>
          <w:position w:val="0"/>
          <w:shd w:val="clear" w:color="auto" w:fill="auto"/>
          <w:lang w:val="pl-PL" w:eastAsia="pl-PL" w:bidi="pl-PL"/>
        </w:rPr>
        <w:t>tołkuj złomałsia —</w:t>
      </w:r>
      <w:r>
        <w:rPr>
          <w:b w:val="0"/>
          <w:bCs w:val="0"/>
          <w:color w:val="000000"/>
          <w:spacing w:val="0"/>
          <w:w w:val="100"/>
          <w:position w:val="0"/>
          <w:shd w:val="clear" w:color="auto" w:fill="auto"/>
          <w:lang w:val="pl-PL" w:eastAsia="pl-PL" w:bidi="pl-PL"/>
        </w:rPr>
        <w:t xml:space="preserve"> nie mam z tobą o czym mówić, — największą obrazą za którą płaci się krwią. Drobne i nieważne są fakty o których oni mówią, czasami nieważne nawet dla nich samych. Ważna jest potrzeba, funkcja mówienia. </w:t>
      </w:r>
      <w:r>
        <w:rPr>
          <w:b w:val="0"/>
          <w:bCs w:val="0"/>
          <w:i/>
          <w:iCs/>
          <w:color w:val="000000"/>
          <w:spacing w:val="0"/>
          <w:w w:val="100"/>
          <w:position w:val="0"/>
          <w:shd w:val="clear" w:color="auto" w:fill="auto"/>
          <w:lang w:val="pl-PL" w:eastAsia="pl-PL" w:bidi="pl-PL"/>
        </w:rPr>
        <w:t xml:space="preserve">Babahaj tus, jehje tus </w:t>
      </w:r>
      <w:r>
        <w:rPr>
          <w:b w:val="0"/>
          <w:bCs w:val="0"/>
          <w:color w:val="000000"/>
          <w:spacing w:val="0"/>
          <w:w w:val="100"/>
          <w:position w:val="0"/>
          <w:shd w:val="clear" w:color="auto" w:fill="auto"/>
          <w:lang w:val="pl-PL" w:eastAsia="pl-PL" w:bidi="pl-PL"/>
        </w:rPr>
        <w:t xml:space="preserve">— widziałem niedźwiedzia, widziałem „dziadka”. </w:t>
      </w:r>
      <w:r>
        <w:rPr>
          <w:b w:val="0"/>
          <w:bCs w:val="0"/>
          <w:i/>
          <w:iCs/>
          <w:color w:val="000000"/>
          <w:spacing w:val="0"/>
          <w:w w:val="100"/>
          <w:position w:val="0"/>
          <w:shd w:val="clear" w:color="auto" w:fill="auto"/>
          <w:lang w:val="pl-PL" w:eastAsia="pl-PL" w:bidi="pl-PL"/>
        </w:rPr>
        <w:t xml:space="preserve">Min dijeli keren dar </w:t>
      </w:r>
      <w:r>
        <w:rPr>
          <w:b w:val="0"/>
          <w:bCs w:val="0"/>
          <w:i/>
          <w:iCs/>
          <w:color w:val="000000"/>
          <w:spacing w:val="0"/>
          <w:w w:val="100"/>
          <w:position w:val="0"/>
          <w:shd w:val="clear" w:color="auto" w:fill="auto"/>
          <w:lang w:val="fr-FR" w:eastAsia="fr-FR" w:bidi="fr-FR"/>
        </w:rPr>
        <w:t xml:space="preserve">an </w:t>
      </w:r>
      <w:r>
        <w:rPr>
          <w:b w:val="0"/>
          <w:bCs w:val="0"/>
          <w:i/>
          <w:iCs/>
          <w:color w:val="000000"/>
          <w:spacing w:val="0"/>
          <w:w w:val="100"/>
          <w:position w:val="0"/>
          <w:shd w:val="clear" w:color="auto" w:fill="auto"/>
          <w:lang w:val="pl-PL" w:eastAsia="pl-PL" w:bidi="pl-PL"/>
        </w:rPr>
        <w:t>muuhun birdach-birdach gamartita —</w:t>
      </w:r>
      <w:r>
        <w:rPr>
          <w:b w:val="0"/>
          <w:bCs w:val="0"/>
          <w:color w:val="000000"/>
          <w:spacing w:val="0"/>
          <w:w w:val="100"/>
          <w:position w:val="0"/>
          <w:shd w:val="clear" w:color="auto" w:fill="auto"/>
          <w:lang w:val="pl-PL" w:eastAsia="pl-PL" w:bidi="pl-PL"/>
        </w:rPr>
        <w:t xml:space="preserve"> popatrzył w moją stronę i szczerzył zęby... A może ten grymas burego zwierza zna</w:t>
        <w:softHyphen/>
        <w:t>czy dla nich coś więcej niż dla nas. Niedźwiedź jest źródłem żywności, jest także duchem tajgi. Rzadko nazywają go po imie</w:t>
        <w:softHyphen/>
        <w:t>niu. Mówią na niego „dziadek” albo „staruszek”. W zimie nie</w:t>
        <w:softHyphen/>
        <w:t>dźwiedzie śpią, a tu jeden widział go maszerującego przez tajgę. Coś niezwykłego musiało się stać w kniei, że wystraszyło misia. Jest on duchem tajgi, ale dla nich nie jest trudno go zabić. Jakut podrażni grubasa kamieniami, postawi go na dwie łapy fukają-</w:t>
      </w:r>
      <w:r>
        <w:br w:type="page"/>
      </w:r>
    </w:p>
    <w:p>
      <w:pPr>
        <w:pStyle w:val="Style44"/>
        <w:keepNext w:val="0"/>
        <w:keepLines w:val="0"/>
        <w:widowControl w:val="0"/>
        <w:shd w:val="clear" w:color="auto" w:fill="auto"/>
        <w:bidi w:val="0"/>
        <w:spacing w:before="0" w:after="0" w:line="223" w:lineRule="auto"/>
        <w:ind w:left="0" w:right="0" w:firstLine="0"/>
        <w:jc w:val="both"/>
      </w:pPr>
      <w:r>
        <w:rPr>
          <w:b w:val="0"/>
          <w:bCs w:val="0"/>
          <w:color w:val="000000"/>
          <w:spacing w:val="0"/>
          <w:w w:val="100"/>
          <w:position w:val="0"/>
          <w:shd w:val="clear" w:color="auto" w:fill="auto"/>
          <w:lang w:val="pl-PL" w:eastAsia="pl-PL" w:bidi="pl-PL"/>
        </w:rPr>
        <w:t>cego gniewnie a sam zakryje głowę starą watówką, aby go „dzia</w:t>
        <w:softHyphen/>
        <w:t xml:space="preserve">dzio” nie oskalpował. Potem podsunie się pod niego i póki mu rozwścieczone zwierzę drze łapami watówkę nad głową i targa, „myśląc” że to część człowieka, Jakut jak szermierz pruje mu flaki jednym cięciem noża. I cześć, nie ma misia, a zostaje z niego zapas mięsa dla rodziny na miesiąc i więcej. </w:t>
      </w:r>
      <w:r>
        <w:rPr>
          <w:b w:val="0"/>
          <w:bCs w:val="0"/>
          <w:i/>
          <w:iCs/>
          <w:color w:val="000000"/>
          <w:spacing w:val="0"/>
          <w:w w:val="100"/>
          <w:position w:val="0"/>
          <w:shd w:val="clear" w:color="auto" w:fill="auto"/>
          <w:lang w:val="pl-PL" w:eastAsia="pl-PL" w:bidi="pl-PL"/>
        </w:rPr>
        <w:t xml:space="preserve">Babahaj kajuk — </w:t>
      </w:r>
      <w:r>
        <w:rPr>
          <w:b w:val="0"/>
          <w:bCs w:val="0"/>
          <w:color w:val="000000"/>
          <w:spacing w:val="0"/>
          <w:w w:val="100"/>
          <w:position w:val="0"/>
          <w:shd w:val="clear" w:color="auto" w:fill="auto"/>
          <w:lang w:val="pl-PL" w:eastAsia="pl-PL" w:bidi="pl-PL"/>
        </w:rPr>
        <w:t>skończył się niedźwiedź.</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Jedzą potem często mięso zupełnie surowe, jeszcze ociekające krwią. Wyciągają zza cholew </w:t>
      </w:r>
      <w:r>
        <w:rPr>
          <w:b w:val="0"/>
          <w:bCs w:val="0"/>
          <w:i/>
          <w:iCs/>
          <w:color w:val="000000"/>
          <w:spacing w:val="0"/>
          <w:w w:val="100"/>
          <w:position w:val="0"/>
          <w:shd w:val="clear" w:color="auto" w:fill="auto"/>
          <w:lang w:val="pl-PL" w:eastAsia="pl-PL" w:bidi="pl-PL"/>
        </w:rPr>
        <w:t>iczigów —</w:t>
      </w:r>
      <w:r>
        <w:rPr>
          <w:b w:val="0"/>
          <w:bCs w:val="0"/>
          <w:color w:val="000000"/>
          <w:spacing w:val="0"/>
          <w:w w:val="100"/>
          <w:position w:val="0"/>
          <w:shd w:val="clear" w:color="auto" w:fill="auto"/>
          <w:lang w:val="pl-PL" w:eastAsia="pl-PL" w:bidi="pl-PL"/>
        </w:rPr>
        <w:t xml:space="preserve"> jakuckich mokasynów z futra, długie wąskie noże, wyglądające jak przecięta wzdłuż połowa bagnetu owinięte starannie paskiem skóry zamiast poch</w:t>
        <w:softHyphen/>
        <w:t>wy i odcinają ścięgna tuż przy ustach. Każdy po kolei wgryza się w udo niedźwiedzia, czy renifera, naciąga je lewą ręką, odci</w:t>
        <w:softHyphen/>
        <w:t>na od dołu ochłap, który zostaje w zębach i podaje resztę następ</w:t>
        <w:softHyphen/>
        <w:t>nemu.</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„Popatrz no na te maniery” — mówi do mnie Fiodor. — „Popatrz no jak oni to ścierwo trzymają w łapskach. — </w:t>
      </w:r>
      <w:r>
        <w:rPr>
          <w:b w:val="0"/>
          <w:bCs w:val="0"/>
          <w:i/>
          <w:iCs/>
          <w:color w:val="000000"/>
          <w:spacing w:val="0"/>
          <w:w w:val="100"/>
          <w:position w:val="0"/>
          <w:shd w:val="clear" w:color="auto" w:fill="auto"/>
          <w:lang w:val="pl-PL" w:eastAsia="pl-PL" w:bidi="pl-PL"/>
        </w:rPr>
        <w:t>Pa za- padnojewropejski ani kusząc nie umiejut. —</w:t>
      </w:r>
      <w:r>
        <w:rPr>
          <w:b w:val="0"/>
          <w:bCs w:val="0"/>
          <w:color w:val="000000"/>
          <w:spacing w:val="0"/>
          <w:w w:val="100"/>
          <w:position w:val="0"/>
          <w:shd w:val="clear" w:color="auto" w:fill="auto"/>
          <w:lang w:val="pl-PL" w:eastAsia="pl-PL" w:bidi="pl-PL"/>
        </w:rPr>
        <w:t xml:space="preserve"> Mnie zawsze pouczali w mieście” — kontynuuje Fiodor — „że co by to nie było mo</w:t>
        <w:softHyphen/>
        <w:t xml:space="preserve">żesz trzymać w palcach jeśli jest to mięso w całości: pulka, udziec, albo łapa niedźwiedzia. Ale trzeba to trzymać delikatnie z obu stron, żeby dwa małe palce zawsze odstawały do góry... I Sasza powiedz prawdę jak naprawdę jedzą w Polsce łapy niedźwiedzie, palcami, czy bez — </w:t>
      </w:r>
      <w:r>
        <w:rPr>
          <w:b w:val="0"/>
          <w:bCs w:val="0"/>
          <w:i/>
          <w:iCs/>
          <w:color w:val="000000"/>
          <w:spacing w:val="0"/>
          <w:w w:val="100"/>
          <w:position w:val="0"/>
          <w:shd w:val="clear" w:color="auto" w:fill="auto"/>
          <w:lang w:val="pl-PL" w:eastAsia="pl-PL" w:bidi="pl-PL"/>
        </w:rPr>
        <w:t>kultur no?</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Jakuci podsuwają mi miskę herbaty przyniesioną ze sobą „na wycieczkę do elektrowni”. Jest to prawie czarna maź, skoncen</w:t>
        <w:softHyphen/>
        <w:t>trowany odwar ze sproszkowanej herbaty z rozpuszczonymi kil</w:t>
        <w:softHyphen/>
        <w:t>koma łyżkami zjełczałego masła i garścią soli. Oczy tłuszczu pły</w:t>
        <w:softHyphen/>
        <w:t>wają jak w rosole. „Jakucka zupa” — nazywa to Fiodor. Jeden z przewoźników widząc moje zainteresowanie chce mnie często</w:t>
        <w:softHyphen/>
        <w:t xml:space="preserve">wać tym „czajem” prawie na siłę. Nie wiem jak się wymigać. Znam słowa: </w:t>
      </w:r>
      <w:r>
        <w:rPr>
          <w:b w:val="0"/>
          <w:bCs w:val="0"/>
          <w:i/>
          <w:iCs/>
          <w:color w:val="000000"/>
          <w:spacing w:val="0"/>
          <w:w w:val="100"/>
          <w:position w:val="0"/>
          <w:shd w:val="clear" w:color="auto" w:fill="auto"/>
          <w:lang w:val="pl-PL" w:eastAsia="pl-PL" w:bidi="pl-PL"/>
        </w:rPr>
        <w:t>Soch —</w:t>
      </w:r>
      <w:r>
        <w:rPr>
          <w:b w:val="0"/>
          <w:bCs w:val="0"/>
          <w:color w:val="000000"/>
          <w:spacing w:val="0"/>
          <w:w w:val="100"/>
          <w:position w:val="0"/>
          <w:shd w:val="clear" w:color="auto" w:fill="auto"/>
          <w:lang w:val="pl-PL" w:eastAsia="pl-PL" w:bidi="pl-PL"/>
        </w:rPr>
        <w:t xml:space="preserve"> nie, </w:t>
      </w:r>
      <w:r>
        <w:rPr>
          <w:b w:val="0"/>
          <w:bCs w:val="0"/>
          <w:i/>
          <w:iCs/>
          <w:color w:val="000000"/>
          <w:spacing w:val="0"/>
          <w:w w:val="100"/>
          <w:position w:val="0"/>
          <w:shd w:val="clear" w:color="auto" w:fill="auto"/>
          <w:lang w:val="pl-PL" w:eastAsia="pl-PL" w:bidi="pl-PL"/>
        </w:rPr>
        <w:t>bar —</w:t>
      </w:r>
      <w:r>
        <w:rPr>
          <w:b w:val="0"/>
          <w:bCs w:val="0"/>
          <w:color w:val="000000"/>
          <w:spacing w:val="0"/>
          <w:w w:val="100"/>
          <w:position w:val="0"/>
          <w:shd w:val="clear" w:color="auto" w:fill="auto"/>
          <w:lang w:val="pl-PL" w:eastAsia="pl-PL" w:bidi="pl-PL"/>
        </w:rPr>
        <w:t xml:space="preserve"> tak i jeszcze kilkanaście innych, ale to nie wystarcza aby wytłumaczyć, że nie potrafię i nie mogę się zmusić aby pić ten płyn. Nie chcę go obrazić i nagle wykręt</w:t>
        <w:softHyphen/>
        <w:t xml:space="preserve">nie jak dziecko mówię do Jakuta: </w:t>
      </w:r>
      <w:r>
        <w:rPr>
          <w:b w:val="0"/>
          <w:bCs w:val="0"/>
          <w:i/>
          <w:iCs/>
          <w:color w:val="000000"/>
          <w:spacing w:val="0"/>
          <w:w w:val="100"/>
          <w:position w:val="0"/>
          <w:shd w:val="clear" w:color="auto" w:fill="auto"/>
          <w:lang w:val="pl-PL" w:eastAsia="pl-PL" w:bidi="pl-PL"/>
        </w:rPr>
        <w:t>„Babahaj tus” —</w:t>
      </w:r>
      <w:r>
        <w:rPr>
          <w:b w:val="0"/>
          <w:bCs w:val="0"/>
          <w:color w:val="000000"/>
          <w:spacing w:val="0"/>
          <w:w w:val="100"/>
          <w:position w:val="0"/>
          <w:shd w:val="clear" w:color="auto" w:fill="auto"/>
          <w:lang w:val="pl-PL" w:eastAsia="pl-PL" w:bidi="pl-PL"/>
        </w:rPr>
        <w:t xml:space="preserve"> widziałem niedźwiedzia. Ten patrzy na mnie zdziwiony, odstawia miskę z herbatą i pytająco powtarza: </w:t>
      </w:r>
      <w:r>
        <w:rPr>
          <w:b w:val="0"/>
          <w:bCs w:val="0"/>
          <w:i/>
          <w:iCs/>
          <w:color w:val="000000"/>
          <w:spacing w:val="0"/>
          <w:w w:val="100"/>
          <w:position w:val="0"/>
          <w:shd w:val="clear" w:color="auto" w:fill="auto"/>
          <w:lang w:val="pl-PL" w:eastAsia="pl-PL" w:bidi="pl-PL"/>
        </w:rPr>
        <w:t>„Babahaj tus?” —</w:t>
      </w:r>
      <w:r>
        <w:rPr>
          <w:b w:val="0"/>
          <w:bCs w:val="0"/>
          <w:color w:val="000000"/>
          <w:spacing w:val="0"/>
          <w:w w:val="100"/>
          <w:position w:val="0"/>
          <w:shd w:val="clear" w:color="auto" w:fill="auto"/>
          <w:lang w:val="pl-PL" w:eastAsia="pl-PL" w:bidi="pl-PL"/>
        </w:rPr>
        <w:t xml:space="preserve"> widziałeś? Łapie mnie za ramię i prawie krzyczy: </w:t>
      </w:r>
      <w:r>
        <w:rPr>
          <w:b w:val="0"/>
          <w:bCs w:val="0"/>
          <w:i/>
          <w:iCs/>
          <w:color w:val="000000"/>
          <w:spacing w:val="0"/>
          <w:w w:val="100"/>
          <w:position w:val="0"/>
          <w:shd w:val="clear" w:color="auto" w:fill="auto"/>
          <w:lang w:val="pl-PL" w:eastAsia="pl-PL" w:bidi="pl-PL"/>
        </w:rPr>
        <w:t>„Sihilij kapsie” —</w:t>
      </w:r>
      <w:r>
        <w:rPr>
          <w:b w:val="0"/>
          <w:bCs w:val="0"/>
          <w:color w:val="000000"/>
          <w:spacing w:val="0"/>
          <w:w w:val="100"/>
          <w:position w:val="0"/>
          <w:shd w:val="clear" w:color="auto" w:fill="auto"/>
          <w:lang w:val="pl-PL" w:eastAsia="pl-PL" w:bidi="pl-PL"/>
        </w:rPr>
        <w:t xml:space="preserve"> opowiadaj szczegółowo. Wyrywam mu się i biegnę w stronę drzwi a rozżalo</w:t>
        <w:softHyphen/>
        <w:t xml:space="preserve">ny przewoźnik krzyczy za mną: </w:t>
      </w:r>
      <w:r>
        <w:rPr>
          <w:b w:val="0"/>
          <w:bCs w:val="0"/>
          <w:i/>
          <w:iCs/>
          <w:color w:val="000000"/>
          <w:spacing w:val="0"/>
          <w:w w:val="100"/>
          <w:position w:val="0"/>
          <w:shd w:val="clear" w:color="auto" w:fill="auto"/>
          <w:lang w:val="pl-PL" w:eastAsia="pl-PL" w:bidi="pl-PL"/>
        </w:rPr>
        <w:t xml:space="preserve">„Ana barda, ana barda?” — </w:t>
      </w:r>
      <w:r>
        <w:rPr>
          <w:b w:val="0"/>
          <w:bCs w:val="0"/>
          <w:color w:val="000000"/>
          <w:spacing w:val="0"/>
          <w:w w:val="100"/>
          <w:position w:val="0"/>
          <w:shd w:val="clear" w:color="auto" w:fill="auto"/>
          <w:lang w:val="pl-PL" w:eastAsia="pl-PL" w:bidi="pl-PL"/>
        </w:rPr>
        <w:t>dokąd, dokąd idziesz? Robi mi się przykro, że kłamałem mu o tym niedźwiedziu. Dla mnie był to tylko głupi wykręt, a dla niego sprawa egzystencji. Będzie powtarzał potem za innymi z jego ple</w:t>
        <w:softHyphen/>
        <w:t>mienia: „Biały człowiek nic tylko kłamie, sam się o tym przeko</w:t>
        <w:softHyphen/>
        <w:t>nałem”. Nagle poczułem się dziecinnie osobiście odpowiedzialny</w:t>
        <w:br w:type="page"/>
      </w:r>
      <w:r>
        <w:rPr>
          <w:b w:val="0"/>
          <w:bCs w:val="0"/>
          <w:color w:val="000000"/>
          <w:spacing w:val="0"/>
          <w:w w:val="100"/>
          <w:position w:val="0"/>
          <w:shd w:val="clear" w:color="auto" w:fill="auto"/>
          <w:lang w:val="pl-PL" w:eastAsia="pl-PL" w:bidi="pl-PL"/>
        </w:rPr>
        <w:t xml:space="preserve">za wszystkie błędy białego człowieka. Jak się usprawiedliwić? Powiedzieć, że kłamstwo jest częścią naszego życia, że my wszyscy biali ludzie okłamujemy siebie nawzajem? Albo powiedzieć, że tylko ja kłamałem, bo nie lubię jakuckiej zupy. To także nie jest argumentem. Jakut nie uwierzy, że nie można nie lubieć jego „czaju”. Odwracam się od progu i krzyczę do niego: </w:t>
      </w:r>
      <w:r>
        <w:rPr>
          <w:b w:val="0"/>
          <w:bCs w:val="0"/>
          <w:i/>
          <w:iCs/>
          <w:color w:val="000000"/>
          <w:spacing w:val="0"/>
          <w:w w:val="100"/>
          <w:position w:val="0"/>
          <w:shd w:val="clear" w:color="auto" w:fill="auto"/>
          <w:lang w:val="pl-PL" w:eastAsia="pl-PL" w:bidi="pl-PL"/>
        </w:rPr>
        <w:t>„Stołowaja barda” —</w:t>
      </w:r>
      <w:r>
        <w:rPr>
          <w:b w:val="0"/>
          <w:bCs w:val="0"/>
          <w:color w:val="000000"/>
          <w:spacing w:val="0"/>
          <w:w w:val="100"/>
          <w:position w:val="0"/>
          <w:shd w:val="clear" w:color="auto" w:fill="auto"/>
          <w:lang w:val="pl-PL" w:eastAsia="pl-PL" w:bidi="pl-PL"/>
        </w:rPr>
        <w:t xml:space="preserve"> idę do stołówki. Tym razem mówię prawdę.</w:t>
      </w:r>
    </w:p>
    <w:p>
      <w:pPr>
        <w:pStyle w:val="Style44"/>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W stołówce cztery stoły stojące na podwyższeniu, odgrodzone barierką od reszty, mają kartki z napisem: „W.S.T.” Litery ozna</w:t>
        <w:softHyphen/>
        <w:t>czają w skrócie: „Wyższy Techniczny Sztab” i „jak wynika z obrazka”, stoły są zarezerwowane dla „góry” i różnych „ryb”. Gdy Fiodor Wasylicz zafundował sobie ten zegarek, to następne</w:t>
        <w:softHyphen/>
        <w:t>go dnia „kazał” sobie także fryzjera, jednego takiego naszego garbatego Polaka. Zamówił u niego „specjalne duchy” — perfu</w:t>
        <w:softHyphen/>
        <w:t xml:space="preserve">my: „Tje-Żje” zrobione w Moskwie w fabryce „Imienia Komuny Paryskiej” — stąd nazywane francuskimi; żeby go nimi „zdrowo” skropić. Zażądał, aby mu „ustawić” lok krochmalem z przodu, a z tyłu na karku przystrzyc w ząbek „po amerykańsku”. „Nie rób mi tylko żadnego cieniowania” — ostrzegał garbusa. — „A </w:t>
      </w:r>
      <w:r>
        <w:rPr>
          <w:b w:val="0"/>
          <w:bCs w:val="0"/>
          <w:i/>
          <w:iCs/>
          <w:color w:val="000000"/>
          <w:spacing w:val="0"/>
          <w:w w:val="100"/>
          <w:position w:val="0"/>
          <w:shd w:val="clear" w:color="auto" w:fill="auto"/>
          <w:lang w:val="pl-PL" w:eastAsia="pl-PL" w:bidi="pl-PL"/>
        </w:rPr>
        <w:t>odekłonu</w:t>
      </w:r>
      <w:r>
        <w:rPr>
          <w:b w:val="0"/>
          <w:bCs w:val="0"/>
          <w:color w:val="000000"/>
          <w:spacing w:val="0"/>
          <w:w w:val="100"/>
          <w:position w:val="0"/>
          <w:shd w:val="clear" w:color="auto" w:fill="auto"/>
          <w:lang w:val="pl-PL" w:eastAsia="pl-PL" w:bidi="pl-PL"/>
        </w:rPr>
        <w:t xml:space="preserve"> chlustaj i nie żałuj. Lej Polaku, płacę za wszystko, dawaj pełną kurację”. Fryzjerowi w to graj. Zaaplikował mu cały </w:t>
      </w:r>
      <w:r>
        <w:rPr>
          <w:b w:val="0"/>
          <w:bCs w:val="0"/>
          <w:i/>
          <w:iCs/>
          <w:color w:val="000000"/>
          <w:spacing w:val="0"/>
          <w:w w:val="100"/>
          <w:position w:val="0"/>
          <w:shd w:val="clear" w:color="auto" w:fill="auto"/>
          <w:lang w:val="pl-PL" w:eastAsia="pl-PL" w:bidi="pl-PL"/>
        </w:rPr>
        <w:t>prajskurant,</w:t>
      </w:r>
      <w:r>
        <w:rPr>
          <w:b w:val="0"/>
          <w:bCs w:val="0"/>
          <w:color w:val="000000"/>
          <w:spacing w:val="0"/>
          <w:w w:val="100"/>
          <w:position w:val="0"/>
          <w:shd w:val="clear" w:color="auto" w:fill="auto"/>
          <w:lang w:val="pl-PL" w:eastAsia="pl-PL" w:bidi="pl-PL"/>
        </w:rPr>
        <w:t xml:space="preserve"> czyli wszystkie usługi wymalowane w cenniku spół</w:t>
        <w:softHyphen/>
        <w:t>dzielni i za które należało płacić dodatkowo: „Golenie brwi: — 1 rubel 50 kopiejek. Przycinanie włosów w nosie: 50 kop. Pu</w:t>
        <w:softHyphen/>
        <w:t>drowanie karku: 50 kop. Wyrównanie baczków: 1 rub.”. Nie mówiąc już o masażu twarzy, czy „Higienicznym duszeniu wągrów” — ( 2 rub. 50 kop. ) na czym najwięcej bogaciła się Spół</w:t>
        <w:softHyphen/>
        <w:t>dzielnia Usług Obywatelskich Imienia Towarzysza Frunze, ponie</w:t>
        <w:softHyphen/>
        <w:t>waż przeciętny Rosjanin na kopalni zachodził do fryzjera prawie raz na tydzień. I nie chodziło tu tyle o włosy, ale fryzjer był w tym koszarowym zdogmatyzowanym i zbiurokratyzowanym ży</w:t>
        <w:softHyphen/>
        <w:t>ciu, jedynym osobnikiem, który przejawiał, chociaż za opłatą, nie</w:t>
        <w:softHyphen/>
        <w:t>co więcej personalnej, ludzkiej troski o człowieka. Golił wpraw</w:t>
        <w:softHyphen/>
        <w:t xml:space="preserve">dzie tępą brzytwą, ale przynajmniej pytał klienta: „Czy was to nie drapie?” — „Nze </w:t>
      </w:r>
      <w:r>
        <w:rPr>
          <w:b w:val="0"/>
          <w:bCs w:val="0"/>
          <w:i/>
          <w:iCs/>
          <w:color w:val="000000"/>
          <w:spacing w:val="0"/>
          <w:w w:val="100"/>
          <w:position w:val="0"/>
          <w:shd w:val="clear" w:color="auto" w:fill="auto"/>
          <w:lang w:val="pl-PL" w:eastAsia="pl-PL" w:bidi="pl-PL"/>
        </w:rPr>
        <w:t>bespokoit li was?”</w:t>
      </w:r>
      <w:r>
        <w:rPr>
          <w:b w:val="0"/>
          <w:bCs w:val="0"/>
          <w:color w:val="000000"/>
          <w:spacing w:val="0"/>
          <w:w w:val="100"/>
          <w:position w:val="0"/>
          <w:shd w:val="clear" w:color="auto" w:fill="auto"/>
          <w:lang w:val="pl-PL" w:eastAsia="pl-PL" w:bidi="pl-PL"/>
        </w:rPr>
        <w:t xml:space="preserve"> i „pacjent” nawet nie</w:t>
        <w:softHyphen/>
        <w:t>kiedy porźnięty wybaczał wszystko fryzjerowi za to jedno ciepłe pytanie, przejaw indywidualnej troski o człowieka. Dopiero gdy jest się tylko numerem, cyfrą w statystyce, czy śrubką olbrzymiej maszyny, gdy życie zamieniło wszystkich w nieczułych egoistów, wtedy fryzjer zastępuje przyjaciela, spowiednika, psychiatrę i ciepło domu, który zaginął w wędrówkach. Wreszcie ktoś czło</w:t>
        <w:softHyphen/>
        <w:t>wieczym głosem pyta się mnie o coś indywidualnie, osobiście ludzkiego: „czy brzytwa nie drapie” i zajmuje się tylko mną, wyłącznie mną. I słucha co mówię. I nie ma zimnej twarzy urzęd</w:t>
        <w:softHyphen/>
        <w:t>nika. I nie zasuwa „drętwej mowy”. Fryzjer jest pamiątką z daw</w:t>
        <w:softHyphen/>
      </w:r>
      <w:r>
        <w:br w:type="page"/>
      </w:r>
    </w:p>
    <w:p>
      <w:pPr>
        <w:pStyle w:val="Style44"/>
        <w:keepNext w:val="0"/>
        <w:keepLines w:val="0"/>
        <w:widowControl w:val="0"/>
        <w:shd w:val="clear" w:color="auto" w:fill="auto"/>
        <w:bidi w:val="0"/>
        <w:spacing w:before="0" w:after="0" w:line="221" w:lineRule="auto"/>
        <w:ind w:left="0" w:right="0" w:firstLine="0"/>
        <w:jc w:val="both"/>
        <w:sectPr>
          <w:headerReference w:type="default" r:id="rId35"/>
          <w:headerReference w:type="even" r:id="rId36"/>
          <w:headerReference w:type="first" r:id="rId37"/>
          <w:footnotePr>
            <w:pos w:val="pageBottom"/>
            <w:numFmt w:val="decimal"/>
            <w:numRestart w:val="continuous"/>
          </w:footnotePr>
          <w:pgSz w:w="6852" w:h="11811"/>
          <w:pgMar w:top="1169" w:left="494" w:right="508" w:bottom="968" w:header="0" w:footer="3" w:gutter="0"/>
          <w:cols w:space="720"/>
          <w:noEndnote/>
          <w:titlePg/>
          <w:rtlGutter w:val="0"/>
          <w:docGrid w:linePitch="360"/>
        </w:sectPr>
      </w:pPr>
      <w:r>
        <w:rPr>
          <w:b w:val="0"/>
          <w:bCs w:val="0"/>
          <w:color w:val="000000"/>
          <w:spacing w:val="0"/>
          <w:w w:val="100"/>
          <w:position w:val="0"/>
          <w:shd w:val="clear" w:color="auto" w:fill="auto"/>
          <w:lang w:val="pl-PL" w:eastAsia="pl-PL" w:bidi="pl-PL"/>
        </w:rPr>
        <w:t>nych dobrych czasów, której ani rewolucje, ani eksperymenty marksizmu-leninizmu nie zdołały uszczknąć... Do wydatków Fio</w:t>
        <w:softHyphen/>
        <w:t>dora doszedł jeszcze manicure, przy czym niby żartem, domagał się od prezesa spółdzielni zniżki ceny za ten luksus, bo miał prze</w:t>
        <w:softHyphen/>
        <w:t>cież mniej palców na dłoni, a manikurzystką była niedoświadczo</w:t>
        <w:softHyphen/>
        <w:t>na w tym zawodzie (wszystkim wiadomo) żona garbusa. Gdy w końcu wstał z krzesła po tych masażach, duszeniach, „modu</w:t>
        <w:softHyphen/>
        <w:t xml:space="preserve">lacjach bokobrodów”, gorących okładach i obsikany najlepszym </w:t>
      </w:r>
      <w:r>
        <w:rPr>
          <w:b w:val="0"/>
          <w:bCs w:val="0"/>
          <w:i/>
          <w:iCs/>
          <w:color w:val="000000"/>
          <w:spacing w:val="0"/>
          <w:w w:val="100"/>
          <w:position w:val="0"/>
          <w:shd w:val="clear" w:color="auto" w:fill="auto"/>
          <w:lang w:val="pl-PL" w:eastAsia="pl-PL" w:bidi="pl-PL"/>
        </w:rPr>
        <w:t>odekolonem</w:t>
      </w:r>
      <w:r>
        <w:rPr>
          <w:b w:val="0"/>
          <w:bCs w:val="0"/>
          <w:color w:val="000000"/>
          <w:spacing w:val="0"/>
          <w:w w:val="100"/>
          <w:position w:val="0"/>
          <w:shd w:val="clear" w:color="auto" w:fill="auto"/>
          <w:lang w:val="pl-PL" w:eastAsia="pl-PL" w:bidi="pl-PL"/>
        </w:rPr>
        <w:t xml:space="preserve"> na czystym spirytusie, nie można go było poznać. Miał czerwone oczy nabiegnięte krwią od </w:t>
      </w:r>
      <w:r>
        <w:rPr>
          <w:b w:val="0"/>
          <w:bCs w:val="0"/>
          <w:i/>
          <w:iCs/>
          <w:color w:val="000000"/>
          <w:spacing w:val="0"/>
          <w:w w:val="100"/>
          <w:position w:val="0"/>
          <w:shd w:val="clear" w:color="auto" w:fill="auto"/>
          <w:lang w:val="pl-PL" w:eastAsia="pl-PL" w:bidi="pl-PL"/>
        </w:rPr>
        <w:t>szamponu z</w:t>
      </w:r>
      <w:r>
        <w:rPr>
          <w:b w:val="0"/>
          <w:bCs w:val="0"/>
          <w:color w:val="000000"/>
          <w:spacing w:val="0"/>
          <w:w w:val="100"/>
          <w:position w:val="0"/>
          <w:shd w:val="clear" w:color="auto" w:fill="auto"/>
          <w:lang w:val="pl-PL" w:eastAsia="pl-PL" w:bidi="pl-PL"/>
        </w:rPr>
        <w:t xml:space="preserve"> siekanego mydła i spryskiwania piekącymi chemikaliami i twarz spuchniętą, purpurową jak przed apopleksją. Policzki sine od wyduszonych wągrów i gorących okładów błyszczały się od zjełczałego kremu który był przechowany przez fryzjera jeszcze z Polski... A czerwo</w:t>
        <w:softHyphen/>
        <w:t xml:space="preserve">ny, przypudrowany kark wyrastał nagle spod włosów odciętych równo jak toporem. Wyglądał jak ugotowana głowa wieprza, na którą nałożono czarną perukę. Na dodatek wyciągał przed siebie ręce z rozczapierzonymi palcami, bo </w:t>
      </w:r>
      <w:r>
        <w:rPr>
          <w:b w:val="0"/>
          <w:bCs w:val="0"/>
          <w:i/>
          <w:iCs/>
          <w:color w:val="000000"/>
          <w:spacing w:val="0"/>
          <w:w w:val="100"/>
          <w:position w:val="0"/>
          <w:shd w:val="clear" w:color="auto" w:fill="auto"/>
          <w:lang w:val="pl-PL" w:eastAsia="pl-PL" w:bidi="pl-PL"/>
        </w:rPr>
        <w:t>manikursza</w:t>
      </w:r>
      <w:r>
        <w:rPr>
          <w:b w:val="0"/>
          <w:bCs w:val="0"/>
          <w:color w:val="000000"/>
          <w:spacing w:val="0"/>
          <w:w w:val="100"/>
          <w:position w:val="0"/>
          <w:shd w:val="clear" w:color="auto" w:fill="auto"/>
          <w:lang w:val="pl-PL" w:eastAsia="pl-PL" w:bidi="pl-PL"/>
        </w:rPr>
        <w:t xml:space="preserve"> zajechała mu </w:t>
      </w:r>
      <w:r>
        <w:rPr>
          <w:b w:val="0"/>
          <w:bCs w:val="0"/>
          <w:i/>
          <w:iCs/>
          <w:color w:val="000000"/>
          <w:spacing w:val="0"/>
          <w:w w:val="100"/>
          <w:position w:val="0"/>
          <w:shd w:val="clear" w:color="auto" w:fill="auto"/>
          <w:lang w:val="pl-PL" w:eastAsia="pl-PL" w:bidi="pl-PL"/>
        </w:rPr>
        <w:t>zdorowo</w:t>
      </w:r>
      <w:r>
        <w:rPr>
          <w:b w:val="0"/>
          <w:bCs w:val="0"/>
          <w:color w:val="000000"/>
          <w:spacing w:val="0"/>
          <w:w w:val="100"/>
          <w:position w:val="0"/>
          <w:shd w:val="clear" w:color="auto" w:fill="auto"/>
          <w:lang w:val="pl-PL" w:eastAsia="pl-PL" w:bidi="pl-PL"/>
        </w:rPr>
        <w:t xml:space="preserve"> pod skórę i palce jeszcze krwawiły. Wbił się potem w białą koszulę i zasupłał krawat w węzeł wielki jak pięść, bo napakował do tego guza pół strony </w:t>
      </w:r>
      <w:r>
        <w:rPr>
          <w:b w:val="0"/>
          <w:bCs w:val="0"/>
          <w:i/>
          <w:iCs/>
          <w:color w:val="000000"/>
          <w:spacing w:val="0"/>
          <w:w w:val="100"/>
          <w:position w:val="0"/>
          <w:shd w:val="clear" w:color="auto" w:fill="auto"/>
          <w:lang w:val="pl-PL" w:eastAsia="pl-PL" w:bidi="pl-PL"/>
        </w:rPr>
        <w:t>Prawdy</w:t>
      </w:r>
      <w:r>
        <w:rPr>
          <w:b w:val="0"/>
          <w:bCs w:val="0"/>
          <w:color w:val="000000"/>
          <w:spacing w:val="0"/>
          <w:w w:val="100"/>
          <w:position w:val="0"/>
          <w:shd w:val="clear" w:color="auto" w:fill="auto"/>
          <w:lang w:val="pl-PL" w:eastAsia="pl-PL" w:bidi="pl-PL"/>
        </w:rPr>
        <w:t xml:space="preserve"> żeby utrzymać go w fasonie. </w:t>
      </w:r>
      <w:r>
        <w:rPr>
          <w:b w:val="0"/>
          <w:bCs w:val="0"/>
          <w:i/>
          <w:iCs/>
          <w:color w:val="000000"/>
          <w:spacing w:val="0"/>
          <w:w w:val="100"/>
          <w:position w:val="0"/>
          <w:shd w:val="clear" w:color="auto" w:fill="auto"/>
          <w:lang w:val="pl-PL" w:eastAsia="pl-PL" w:bidi="pl-PL"/>
        </w:rPr>
        <w:t>Pontaś</w:t>
      </w:r>
      <w:r>
        <w:rPr>
          <w:b w:val="0"/>
          <w:bCs w:val="0"/>
          <w:color w:val="000000"/>
          <w:spacing w:val="0"/>
          <w:w w:val="100"/>
          <w:position w:val="0"/>
          <w:shd w:val="clear" w:color="auto" w:fill="auto"/>
          <w:lang w:val="pl-PL" w:eastAsia="pl-PL" w:bidi="pl-PL"/>
        </w:rPr>
        <w:t xml:space="preserve"> nadziewany gazetą głośno szeleścił za każdym razem gdy Wasylicz poruszał głową. Nabłyszczył oliwą z maszyny nowe buty dopiero fasowane w jesieni, wywinął cholewki jak należało uszami i białą podszewką na zewnątrz i w ostatniej chwili „doprawił” jeszcze własnym </w:t>
      </w:r>
      <w:r>
        <w:rPr>
          <w:b w:val="0"/>
          <w:bCs w:val="0"/>
          <w:i/>
          <w:iCs/>
          <w:color w:val="000000"/>
          <w:spacing w:val="0"/>
          <w:w w:val="100"/>
          <w:position w:val="0"/>
          <w:shd w:val="clear" w:color="auto" w:fill="auto"/>
          <w:lang w:val="pl-PL" w:eastAsia="pl-PL" w:bidi="pl-PL"/>
        </w:rPr>
        <w:t>odekolonem</w:t>
      </w:r>
      <w:r>
        <w:rPr>
          <w:b w:val="0"/>
          <w:bCs w:val="0"/>
          <w:color w:val="000000"/>
          <w:spacing w:val="0"/>
          <w:w w:val="100"/>
          <w:position w:val="0"/>
          <w:shd w:val="clear" w:color="auto" w:fill="auto"/>
          <w:lang w:val="pl-PL" w:eastAsia="pl-PL" w:bidi="pl-PL"/>
        </w:rPr>
        <w:t xml:space="preserve"> pod pachy, w spodnie i do onucek. Tak trzeszcząc butami i szeleszcząc krawa</w:t>
        <w:softHyphen/>
        <w:t>tem „zafugował” do stołówki. Słokawy, cukierkowy zapach per</w:t>
        <w:softHyphen/>
        <w:t>fum „Tje-Żje” unosił się zwarcie dokoła niego w mroźnym po</w:t>
        <w:softHyphen/>
        <w:t>wietrzu, wyprzedzał jak dyszel od wozu, dusił i omal nie wy</w:t>
        <w:softHyphen/>
        <w:t>wracał nieprzygotowanych. „Bez maski gazowej nie przystąp” — żartował Kola... A Fiodor wali prosto do tych odgrodzonych sto</w:t>
        <w:softHyphen/>
        <w:t>łów dla naczalstwa i siada przy jednym. Wysuwa rękę z zegar</w:t>
        <w:softHyphen/>
        <w:t xml:space="preserve">kiem zapiętym na mankiecie koszuli żeby wszyscy widzieli jego </w:t>
      </w:r>
      <w:r>
        <w:rPr>
          <w:b w:val="0"/>
          <w:bCs w:val="0"/>
          <w:i/>
          <w:iCs/>
          <w:color w:val="000000"/>
          <w:spacing w:val="0"/>
          <w:w w:val="100"/>
          <w:position w:val="0"/>
          <w:shd w:val="clear" w:color="auto" w:fill="auto"/>
          <w:lang w:val="pl-PL" w:eastAsia="pl-PL" w:bidi="pl-PL"/>
        </w:rPr>
        <w:t>czasy</w:t>
      </w:r>
      <w:r>
        <w:rPr>
          <w:b w:val="0"/>
          <w:bCs w:val="0"/>
          <w:color w:val="000000"/>
          <w:spacing w:val="0"/>
          <w:w w:val="100"/>
          <w:position w:val="0"/>
          <w:shd w:val="clear" w:color="auto" w:fill="auto"/>
          <w:lang w:val="pl-PL" w:eastAsia="pl-PL" w:bidi="pl-PL"/>
        </w:rPr>
        <w:t xml:space="preserve"> i pcha ją na na środek obok kartki z napisem: „WST”. Niech wiedzą kto tu przyszedł. Ale kelnerki, które go znały, bo na kopalni wszyscy znali się nawzajem i które miały obsługiwać tylko te 4-ry stoły, ponieważ reszta zwykłego bractwa sama sta</w:t>
        <w:softHyphen/>
        <w:t xml:space="preserve">wała w ogonku po kaszę ze skwarkami, wcale nie kwapiły się podchodzić do niego. Fiodor czeka, spogląda na zegarek. Mija pięć minut, dziesięć, w końcu „wychodzi z nerw” i woła kierownika stołówki. Mówi </w:t>
      </w:r>
      <w:r>
        <w:rPr>
          <w:b w:val="0"/>
          <w:bCs w:val="0"/>
          <w:i/>
          <w:iCs/>
          <w:color w:val="000000"/>
          <w:spacing w:val="0"/>
          <w:w w:val="100"/>
          <w:position w:val="0"/>
          <w:shd w:val="clear" w:color="auto" w:fill="auto"/>
          <w:lang w:val="pl-PL" w:eastAsia="pl-PL" w:bidi="pl-PL"/>
        </w:rPr>
        <w:t>„Zawiedujszczy,</w:t>
      </w:r>
      <w:r>
        <w:rPr>
          <w:b w:val="0"/>
          <w:bCs w:val="0"/>
          <w:color w:val="000000"/>
          <w:spacing w:val="0"/>
          <w:w w:val="100"/>
          <w:position w:val="0"/>
          <w:shd w:val="clear" w:color="auto" w:fill="auto"/>
          <w:lang w:val="pl-PL" w:eastAsia="pl-PL" w:bidi="pl-PL"/>
        </w:rPr>
        <w:t xml:space="preserve"> co to u was są za porządki takie siakie, żeby nie obsłużyć jak należy pracującego człowieka!?!” A na to mu kierownik: „A wam to Fiodor Wasylicz damska obsługa jest nieprzepisana. Te stoły są zarezerwowane dla partyj- </w:t>
      </w:r>
    </w:p>
    <w:p>
      <w:pPr>
        <w:pStyle w:val="Style44"/>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fr-FR" w:eastAsia="fr-FR" w:bidi="fr-FR"/>
        </w:rPr>
        <w:t xml:space="preserve">nego </w:t>
      </w:r>
      <w:r>
        <w:rPr>
          <w:b w:val="0"/>
          <w:bCs w:val="0"/>
          <w:color w:val="000000"/>
          <w:spacing w:val="0"/>
          <w:w w:val="100"/>
          <w:position w:val="0"/>
          <w:shd w:val="clear" w:color="auto" w:fill="auto"/>
          <w:lang w:val="pl-PL" w:eastAsia="pl-PL" w:bidi="pl-PL"/>
        </w:rPr>
        <w:t>naczalstwa, sekretarza związków zawodowych i inżynierów”. Fiodor obruszył się, że to niby „kto to on jest” i że udowodni swoją ważność kierownikowi stołówki, bo żaden inżynier nie potrafi „pokręcić” lokomobili i że on, Fiodor Wasylicz, jest pierwszą osobą na kopalni bo jak zechce to nie da prądu i kie</w:t>
        <w:softHyphen/>
        <w:t>rownik będzie musiał sam packać się naftą i strzyc knoty w lam</w:t>
        <w:softHyphen/>
        <w:t xml:space="preserve">pach. Pcha mu przy tym zegarek pod nos, żeby i </w:t>
      </w:r>
      <w:r>
        <w:rPr>
          <w:b w:val="0"/>
          <w:bCs w:val="0"/>
          <w:i/>
          <w:iCs/>
          <w:color w:val="000000"/>
          <w:spacing w:val="0"/>
          <w:w w:val="100"/>
          <w:position w:val="0"/>
          <w:shd w:val="clear" w:color="auto" w:fill="auto"/>
          <w:lang w:val="pl-PL" w:eastAsia="pl-PL" w:bidi="pl-PL"/>
        </w:rPr>
        <w:t xml:space="preserve">zawiedujszczy </w:t>
      </w:r>
      <w:r>
        <w:rPr>
          <w:b w:val="0"/>
          <w:bCs w:val="0"/>
          <w:color w:val="000000"/>
          <w:spacing w:val="0"/>
          <w:w w:val="100"/>
          <w:position w:val="0"/>
          <w:shd w:val="clear" w:color="auto" w:fill="auto"/>
          <w:lang w:val="pl-PL" w:eastAsia="pl-PL" w:bidi="pl-PL"/>
        </w:rPr>
        <w:t xml:space="preserve">widział z kim ma do czynienia. „Nie dasz prądu? — Pies ci mordę lizał, to twoja sprawa; a </w:t>
      </w:r>
      <w:r>
        <w:rPr>
          <w:b w:val="0"/>
          <w:bCs w:val="0"/>
          <w:i/>
          <w:iCs/>
          <w:color w:val="000000"/>
          <w:spacing w:val="0"/>
          <w:w w:val="100"/>
          <w:position w:val="0"/>
          <w:shd w:val="clear" w:color="auto" w:fill="auto"/>
          <w:lang w:val="pl-PL" w:eastAsia="pl-PL" w:bidi="pl-PL"/>
        </w:rPr>
        <w:t>badziajin u siebja ja</w:t>
      </w:r>
      <w:r>
        <w:rPr>
          <w:b w:val="0"/>
          <w:bCs w:val="0"/>
          <w:color w:val="000000"/>
          <w:spacing w:val="0"/>
          <w:w w:val="100"/>
          <w:position w:val="0"/>
          <w:shd w:val="clear" w:color="auto" w:fill="auto"/>
          <w:lang w:val="pl-PL" w:eastAsia="pl-PL" w:bidi="pl-PL"/>
        </w:rPr>
        <w:t xml:space="preserve"> i nie dam jeść” — powiedział kierownik” — </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i nie pozwolę na żadne odchyle</w:t>
        <w:softHyphen/>
        <w:t>nia w mojej stołówce”. Przekomarzali się tak z 10 minut, a może i więcej i na razie prowadzili rozmowę na kulturalnym poziomie ze względu na obecne kelnerki. Dlatego nikt z oponentów nie wdawał się w szczegółową budowę ciała poniżej pasa — prawie jak w boksie — góra natomiast była wolna dla różnych wyszuka</w:t>
        <w:softHyphen/>
        <w:t>nych „przepowiedni” w rodzaju: „Po zębach ci wystukam, co drugim, to ci zrobię grabię z mordy”. — Albo: „Jak cię wyrzucę na śnieg, to będziesz hamował na ryju aż do potoku”. Były także poruszane w rozmowie zarzuty pod adresem finansowej uczci</w:t>
        <w:softHyphen/>
        <w:t>wości kierownika i personelu: „Za ten cukier z masłem co sprze</w:t>
        <w:softHyphen/>
        <w:t xml:space="preserve">daj esz na lewo oszukując </w:t>
      </w:r>
      <w:r>
        <w:rPr>
          <w:b w:val="0"/>
          <w:bCs w:val="0"/>
          <w:i/>
          <w:iCs/>
          <w:color w:val="000000"/>
          <w:spacing w:val="0"/>
          <w:w w:val="100"/>
          <w:position w:val="0"/>
          <w:shd w:val="clear" w:color="auto" w:fill="auto"/>
          <w:lang w:val="pl-PL" w:eastAsia="pl-PL" w:bidi="pl-PL"/>
        </w:rPr>
        <w:t>rab oczy j klas</w:t>
      </w:r>
      <w:r>
        <w:rPr>
          <w:b w:val="0"/>
          <w:bCs w:val="0"/>
          <w:color w:val="000000"/>
          <w:spacing w:val="0"/>
          <w:w w:val="100"/>
          <w:position w:val="0"/>
          <w:shd w:val="clear" w:color="auto" w:fill="auto"/>
          <w:lang w:val="pl-PL" w:eastAsia="pl-PL" w:bidi="pl-PL"/>
        </w:rPr>
        <w:t xml:space="preserve"> to cię wsadzę ■— poczekaj”. W końcu, gdy obu panom zabrakło odgórnych epitetów wtedy przeprosili </w:t>
      </w:r>
      <w:r>
        <w:rPr>
          <w:b w:val="0"/>
          <w:bCs w:val="0"/>
          <w:i/>
          <w:iCs/>
          <w:color w:val="000000"/>
          <w:spacing w:val="0"/>
          <w:w w:val="100"/>
          <w:position w:val="0"/>
          <w:shd w:val="clear" w:color="auto" w:fill="auto"/>
          <w:lang w:val="pl-PL" w:eastAsia="pl-PL" w:bidi="pl-PL"/>
        </w:rPr>
        <w:t>galantliwie</w:t>
      </w:r>
      <w:r>
        <w:rPr>
          <w:b w:val="0"/>
          <w:bCs w:val="0"/>
          <w:color w:val="000000"/>
          <w:spacing w:val="0"/>
          <w:w w:val="100"/>
          <w:position w:val="0"/>
          <w:shd w:val="clear" w:color="auto" w:fill="auto"/>
          <w:lang w:val="pl-PL" w:eastAsia="pl-PL" w:bidi="pl-PL"/>
        </w:rPr>
        <w:t xml:space="preserve"> obecne damy i dobrali się nawzajem do swoich rodzin. Zachowywali jednak dalej przepisane formy </w:t>
      </w:r>
      <w:r>
        <w:rPr>
          <w:b w:val="0"/>
          <w:bCs w:val="0"/>
          <w:i/>
          <w:iCs/>
          <w:color w:val="000000"/>
          <w:spacing w:val="0"/>
          <w:w w:val="100"/>
          <w:position w:val="0"/>
          <w:shd w:val="clear" w:color="auto" w:fill="auto"/>
          <w:lang w:val="fr-FR" w:eastAsia="fr-FR" w:bidi="fr-FR"/>
        </w:rPr>
        <w:t>savoir- vivre’u</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to znaczy, że „przepraszali się z paniami” po każdym głębokim wyrażeniu myśli. Widownia przy stolikach oklaskiwała poszczególne, twórcze określenia, gdy panowie „jak potrzeba” rozstawiali po kątach swoje rodziny i przejeżdżali się po nich „naukowo” w genealogicznym porządku.</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Zaczęli od babek i wstydliwych chorób u przodków dysku</w:t>
        <w:softHyphen/>
        <w:t xml:space="preserve">tanta, potem przeszli do szczegółowych opisów anatomii matron- rodzicielek i własnego stosunku do ich moralności. Nie wiem dlaczego wołali także mnie ze dwa razy na świadka, czy arbitra i parę dłuższych tyrad „rozobłaczających” oponenta zaczęli od inwokacji: </w:t>
      </w:r>
      <w:r>
        <w:rPr>
          <w:b w:val="0"/>
          <w:bCs w:val="0"/>
          <w:i/>
          <w:iCs/>
          <w:color w:val="000000"/>
          <w:spacing w:val="0"/>
          <w:w w:val="100"/>
          <w:position w:val="0"/>
          <w:shd w:val="clear" w:color="auto" w:fill="auto"/>
          <w:lang w:val="pl-PL" w:eastAsia="pl-PL" w:bidi="pl-PL"/>
        </w:rPr>
        <w:t>„Słuszaj Poljak!”.</w:t>
      </w:r>
      <w:r>
        <w:rPr>
          <w:b w:val="0"/>
          <w:bCs w:val="0"/>
          <w:color w:val="000000"/>
          <w:spacing w:val="0"/>
          <w:w w:val="100"/>
          <w:position w:val="0"/>
          <w:shd w:val="clear" w:color="auto" w:fill="auto"/>
          <w:lang w:val="pl-PL" w:eastAsia="pl-PL" w:bidi="pl-PL"/>
        </w:rPr>
        <w:t xml:space="preserve"> Czyłem się niezwykle dumny z tego powodu, uświetniając moją osobą, jako krytyk, czy „Przedsta</w:t>
        <w:softHyphen/>
        <w:t>wiciel Zachodu”, pojedynek dwóch figur, tak ważnych na kopal</w:t>
        <w:softHyphen/>
        <w:t>ni. W końcu zaczęli się nielitościwie denuncjować nawzajem, za</w:t>
        <w:softHyphen/>
        <w:t>rzucając czy to impotencje, czy też przypisując oponentowi wyszu</w:t>
        <w:softHyphen/>
        <w:t xml:space="preserve">kane zboczenia seksualne: </w:t>
      </w:r>
      <w:r>
        <w:rPr>
          <w:b w:val="0"/>
          <w:bCs w:val="0"/>
          <w:i/>
          <w:iCs/>
          <w:color w:val="000000"/>
          <w:spacing w:val="0"/>
          <w:w w:val="100"/>
          <w:position w:val="0"/>
          <w:shd w:val="clear" w:color="auto" w:fill="auto"/>
          <w:lang w:val="pl-PL" w:eastAsia="pl-PL" w:bidi="pl-PL"/>
        </w:rPr>
        <w:t>„Armiaszka ty wot czto!”.</w:t>
      </w:r>
      <w:r>
        <w:rPr>
          <w:b w:val="0"/>
          <w:bCs w:val="0"/>
          <w:color w:val="000000"/>
          <w:spacing w:val="0"/>
          <w:w w:val="100"/>
          <w:position w:val="0"/>
          <w:shd w:val="clear" w:color="auto" w:fill="auto"/>
          <w:lang w:val="pl-PL" w:eastAsia="pl-PL" w:bidi="pl-PL"/>
        </w:rPr>
        <w:t xml:space="preserve"> Po udanych „wypowiedziach” były oklaski „zebranych” z okrzykami „bis”. Jednak kierownik stołówki miał bardzo nielicznych kibiców; je</w:t>
        <w:softHyphen/>
        <w:t>dynie kucharki i sztab buchalterski — tych co kradli razem z nim. Natomiast za Fiodorem — Fiedką jak go nazywali — obstawała większość proletariatu, gdyż jakby nie było był to „nasz” brat.</w:t>
        <w:br w:type="page"/>
      </w:r>
      <w:r>
        <w:rPr>
          <w:b w:val="0"/>
          <w:bCs w:val="0"/>
          <w:color w:val="000000"/>
          <w:spacing w:val="0"/>
          <w:w w:val="100"/>
          <w:position w:val="0"/>
          <w:shd w:val="clear" w:color="auto" w:fill="auto"/>
          <w:lang w:val="pl-PL" w:eastAsia="pl-PL" w:bidi="pl-PL"/>
        </w:rPr>
        <w:t>Nawet Kola podpowiadał mu „tematy” ze swojego słownika dziwnych wyrazów... Bo skądby przyszło na myśl Fiodorowi, aby przezwać kierownika stołówki „gonokokiem”...</w:t>
      </w:r>
    </w:p>
    <w:p>
      <w:pPr>
        <w:pStyle w:val="Style44"/>
        <w:keepNext w:val="0"/>
        <w:keepLines w:val="0"/>
        <w:widowControl w:val="0"/>
        <w:shd w:val="clear" w:color="auto" w:fill="auto"/>
        <w:bidi w:val="0"/>
        <w:spacing w:before="0" w:after="0" w:line="221" w:lineRule="auto"/>
        <w:ind w:left="0" w:right="0" w:firstLine="460"/>
        <w:jc w:val="both"/>
      </w:pPr>
      <w:r>
        <w:rPr>
          <w:b w:val="0"/>
          <w:bCs w:val="0"/>
          <w:color w:val="000000"/>
          <w:spacing w:val="0"/>
          <w:w w:val="100"/>
          <w:position w:val="0"/>
          <w:shd w:val="clear" w:color="auto" w:fill="auto"/>
          <w:lang w:val="pl-PL" w:eastAsia="pl-PL" w:bidi="pl-PL"/>
        </w:rPr>
        <w:t>Zakończyło się to wszystko wynikiem remisowym, bo wyasy</w:t>
        <w:softHyphen/>
        <w:t>gnowano Fiodorowi Wasyliczowi stolik z papierowym kwiatkiem za przegrodzeniem, ale nie na podium, za którym odtąd „prę</w:t>
        <w:softHyphen/>
        <w:t>ży dio wał” wraz z zegarkiem.</w:t>
      </w:r>
    </w:p>
    <w:p>
      <w:pPr>
        <w:pStyle w:val="Style44"/>
        <w:keepNext w:val="0"/>
        <w:keepLines w:val="0"/>
        <w:widowControl w:val="0"/>
        <w:shd w:val="clear" w:color="auto" w:fill="auto"/>
        <w:bidi w:val="0"/>
        <w:spacing w:before="0" w:after="0" w:line="221" w:lineRule="auto"/>
        <w:ind w:left="0" w:right="0" w:firstLine="460"/>
        <w:jc w:val="both"/>
      </w:pPr>
      <w:r>
        <w:rPr>
          <w:b w:val="0"/>
          <w:bCs w:val="0"/>
          <w:color w:val="000000"/>
          <w:spacing w:val="0"/>
          <w:w w:val="100"/>
          <w:position w:val="0"/>
          <w:shd w:val="clear" w:color="auto" w:fill="auto"/>
          <w:lang w:val="pl-PL" w:eastAsia="pl-PL" w:bidi="pl-PL"/>
        </w:rPr>
        <w:t>Gdy nad ranem Kolkę gryzło sumienie, wtedy zrywał się ze szuby i brał do spawania. Powtarzała się ta sama scena. Kolka spawał, a Fiodor krzyczał: „Ty, Kolka, popuść nieco, pies twoją stachanowską mamusię drapał — proszę po przyjaźni! Przestań zamykać łuk, bo maszyna zwalnia i pas zleci. Wolnego tym elek- trodem jedz, bo przez ciebie wioska popada w ciemność. Ludzie objawiają potem pretensje do mnie, że się nie mogą zebrać do pracy i że to ja niby droczę się z nimi. Wczoraj jeden taki chciał mi dać za to po paszczy. Mówi do mnie: Zabierasz mi kulturę. — Mówi — A gdzie lampeczka Iljicza — mówi — „Lenina” i szarga słowami moją mamusię. Mówi także: Przez te ciemności spowodowane wtrąciłem łokieć w rybną zupę przez pomyłkę. Twoja to zachlustana wina — ... I dobiera się do mojej twarzy tą swoją poparzoną ręką. Ledwo się wybroniłem”. — „Musiał być pijany” — mówi głośno Kola zza maski spawalniczej. — „I to że utknął w zupie, otóż to. Dobrze że wsadził łokieć a nie coś innego. A ty Fiodor nie ucz ojca dzieci rodzić. Przeszedłem kursa spawalnicze w Ust-Ałdanie. Jak ja zamykam elektroda to widocznie tak ma być. Przygotuj lepiej świeczkę; jak pas zleci, założymy z powrotem. Lepiej byś pas posmarował klajstrem i na</w:t>
        <w:softHyphen/>
        <w:t>ciągnął dynamo na cybantach to nie będzie awarii. Fiodor znowu pluł ze złością machorkową sieczkę, ale potem „mitygował się w sobie” i zaczynał z innej beczki: „Nu Nikołaj Pawłowicz bądź</w:t>
        <w:softHyphen/>
        <w:t>że człowiekiem i ’ustąp na rękę’ jak brat bratu. Już nie chodzi o mnie, ale szkoda pasa. Przecież jest to pas skórzany, wartościo</w:t>
        <w:softHyphen/>
        <w:t>wy, przywieźli go pod konwojem na kopalnię i ja sam podpisa</w:t>
        <w:softHyphen/>
        <w:t>łem się za niego. Można by z niego wykroić ze dwieście par męskich zelówek, dlatego tutaj każdy czyha na niego. Wystarczy, że kilka razy spadnie i się rozerwie, to wtedy zaraz naczalstwo z magazynierem „Spiszą aktem”, że „niegodny” i opylą na podesz</w:t>
        <w:softHyphen/>
        <w:t>wy. Tylko na to czekają. Jak nam go zabiorą i dadzą w zamian parciany przeplatany gumą, to wtedy możemy zamknąć budę, bo co noc trzeba go będzie naciągać i zszywać”. — „Nu ładno” — mówi Kola i przestaje spawać. — „Nie chcę abyś był przeze mnie poszkodowany na pasie i mielił jadaczką aż się bebechy nicują w człowieku”.</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Pojednani częstowali się potem machorką w gazecie i już po chwili zaczynali znowu sprzeczać w którym dzienniku papieros</w:t>
        <w:br w:type="page"/>
      </w:r>
      <w:r>
        <w:rPr>
          <w:b w:val="0"/>
          <w:bCs w:val="0"/>
          <w:color w:val="000000"/>
          <w:spacing w:val="0"/>
          <w:w w:val="100"/>
          <w:position w:val="0"/>
          <w:shd w:val="clear" w:color="auto" w:fill="auto"/>
          <w:lang w:val="pl-PL" w:eastAsia="pl-PL" w:bidi="pl-PL"/>
        </w:rPr>
        <w:t>smakuje lepiej: jakuckim, czy też drukowanym po rosyjsku. Kola miał trochę racji, gdy twierdził, że dla propagandy wśród mniej</w:t>
        <w:softHyphen/>
        <w:t xml:space="preserve">szości narodowych używa się lepszego papieru. Fiodor natomiast był zdania, że machorka smakuje „przyjemniej” w złym papierze gazetowym, to samo mówił mi mój ojciec. „Bo taki jest już jej, machorki, charakter”. Wasylicz wylicza przy tym różne </w:t>
      </w:r>
      <w:r>
        <w:rPr>
          <w:b w:val="0"/>
          <w:bCs w:val="0"/>
          <w:i/>
          <w:iCs/>
          <w:color w:val="000000"/>
          <w:spacing w:val="0"/>
          <w:w w:val="100"/>
          <w:position w:val="0"/>
          <w:shd w:val="clear" w:color="auto" w:fill="auto"/>
          <w:lang w:val="pl-PL" w:eastAsia="pl-PL" w:bidi="pl-PL"/>
        </w:rPr>
        <w:t xml:space="preserve">Izwiestie </w:t>
      </w:r>
      <w:r>
        <w:rPr>
          <w:b w:val="0"/>
          <w:bCs w:val="0"/>
          <w:color w:val="000000"/>
          <w:spacing w:val="0"/>
          <w:w w:val="100"/>
          <w:position w:val="0"/>
          <w:shd w:val="clear" w:color="auto" w:fill="auto"/>
          <w:lang w:val="pl-PL" w:eastAsia="pl-PL" w:bidi="pl-PL"/>
        </w:rPr>
        <w:t xml:space="preserve">i </w:t>
      </w:r>
      <w:r>
        <w:rPr>
          <w:b w:val="0"/>
          <w:bCs w:val="0"/>
          <w:i/>
          <w:iCs/>
          <w:color w:val="000000"/>
          <w:spacing w:val="0"/>
          <w:w w:val="100"/>
          <w:position w:val="0"/>
          <w:shd w:val="clear" w:color="auto" w:fill="auto"/>
          <w:lang w:val="pl-PL" w:eastAsia="pl-PL" w:bidi="pl-PL"/>
        </w:rPr>
        <w:t>Komsomolskie Prawdy</w:t>
      </w:r>
      <w:r>
        <w:rPr>
          <w:b w:val="0"/>
          <w:bCs w:val="0"/>
          <w:color w:val="000000"/>
          <w:spacing w:val="0"/>
          <w:w w:val="100"/>
          <w:position w:val="0"/>
          <w:shd w:val="clear" w:color="auto" w:fill="auto"/>
          <w:lang w:val="pl-PL" w:eastAsia="pl-PL" w:bidi="pl-PL"/>
        </w:rPr>
        <w:t xml:space="preserve"> z ich papierosowymi charakterystykami. Pyta przy tym Kolę: „A czyś ty kiedyś palił </w:t>
      </w:r>
      <w:r>
        <w:rPr>
          <w:b w:val="0"/>
          <w:bCs w:val="0"/>
          <w:i/>
          <w:iCs/>
          <w:color w:val="000000"/>
          <w:spacing w:val="0"/>
          <w:w w:val="100"/>
          <w:position w:val="0"/>
          <w:shd w:val="clear" w:color="auto" w:fill="auto"/>
          <w:lang w:val="pl-PL" w:eastAsia="pl-PL" w:bidi="pl-PL"/>
        </w:rPr>
        <w:t>Dalniewostoczną Zwiezdę? —</w:t>
      </w:r>
      <w:r>
        <w:rPr>
          <w:b w:val="0"/>
          <w:bCs w:val="0"/>
          <w:color w:val="000000"/>
          <w:spacing w:val="0"/>
          <w:w w:val="100"/>
          <w:position w:val="0"/>
          <w:shd w:val="clear" w:color="auto" w:fill="auto"/>
          <w:lang w:val="pl-PL" w:eastAsia="pl-PL" w:bidi="pl-PL"/>
        </w:rPr>
        <w:t xml:space="preserve"> Nie? — To nie wiesz co dobre”. Wyrażał się także nieprzychylnie o Krótkim Kursie Historii WKP(b): „Nie nadaje się to ani do palenia, ani do ustępu. Papier jest </w:t>
      </w:r>
      <w:r>
        <w:rPr>
          <w:b w:val="0"/>
          <w:bCs w:val="0"/>
          <w:color w:val="000000"/>
          <w:spacing w:val="0"/>
          <w:w w:val="100"/>
          <w:position w:val="0"/>
          <w:shd w:val="clear" w:color="auto" w:fill="auto"/>
          <w:lang w:val="fr-FR" w:eastAsia="fr-FR" w:bidi="fr-FR"/>
        </w:rPr>
        <w:t xml:space="preserve">’przytwardy’ </w:t>
      </w:r>
      <w:r>
        <w:rPr>
          <w:b w:val="0"/>
          <w:bCs w:val="0"/>
          <w:color w:val="000000"/>
          <w:spacing w:val="0"/>
          <w:w w:val="100"/>
          <w:position w:val="0"/>
          <w:shd w:val="clear" w:color="auto" w:fill="auto"/>
          <w:lang w:val="pl-PL" w:eastAsia="pl-PL" w:bidi="pl-PL"/>
        </w:rPr>
        <w:t>i za dużo zajeżdża farbą. A pomyślałby kto, że to dobra książka”.</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Fiodor ma do mnie prośbę; a jak mnie o coś prosi, albo mu na mnie zależy, to nie skraca mojego imienia. Nie mówi: „Sie- mionycz”, ale zmusza się aby wytrajlować całe: „Siemionowicz”.</w:t>
      </w:r>
    </w:p>
    <w:p>
      <w:pPr>
        <w:pStyle w:val="Style44"/>
        <w:keepNext w:val="0"/>
        <w:keepLines w:val="0"/>
        <w:widowControl w:val="0"/>
        <w:numPr>
          <w:ilvl w:val="0"/>
          <w:numId w:val="9"/>
        </w:numPr>
        <w:shd w:val="clear" w:color="auto" w:fill="auto"/>
        <w:tabs>
          <w:tab w:pos="367"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Tak mnie tu przerobili z ojca Szymona. Fiodor mówi: „Alek</w:t>
        <w:softHyphen/>
        <w:t>sandr Siemionowicz, a wy jak pogonicie do chałupy tak proszę rozglądnijcie się tam na waszym posiołku za jakimś Polakiem, żeby mi wstawił złotego zęba. Dostałem już metal i chodzi mi tylko o dentystę”. — „A na co wam” — mówię — „Fiodor Wa</w:t>
        <w:softHyphen/>
        <w:t>sylicz złoty ząb. Zęby macie chwała Bogu piękne jak u krowy i nie koślawe, to co chcecie zrobić?” — „Bo widzisz Sasza, koń</w:t>
        <w:softHyphen/>
        <w:t>czy mi się kontrakt i za parę miesięcy pojadę w ’żywuchę”, to będę szczegolił tym zębem u mnie na wsi, a także zegarkiem. Popatrzy jaka dziewica na ząb i na tą moją cykadkę na ręce i widzi od razu że jestem chłopem zamożnym, maszynistą pierw</w:t>
        <w:softHyphen/>
        <w:t>szej kategorii, a nie byle jakim przybłędą z drugiej wsi i nie na</w:t>
        <w:softHyphen/>
        <w:t>trafię na trudności małżeńskie. Może się jeszcze nawet wybiedzę przed wyjazdem na skórzany płaszcz i białe katanki, to wtedy ’giń babo’ nie ma na mnie ratunku. Poderwę najlepszą dziewicę z mojej wsi. A w ogóle wiadomo: chłop ze złotym zębem przy</w:t>
        <w:softHyphen/>
        <w:t>stojniejszy niż bez”.</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Rano pobiegłem do szpitalika. Felczer pobimbał nade mną zegarkiem, zmierzył puls i pomazał nogi jakimś kolorkiem. Wal</w:t>
        <w:softHyphen/>
        <w:t>cząc z bólem ledwie włożyłem buciki bez sznurówek. Powiedział mi na odchodnym: „Przyjdź za dwa dni. Jak spuchlizna nie ustą</w:t>
        <w:softHyphen/>
        <w:t>pi, to znaczy, że noga gnije i będziemy odcinać palce żeby nie było gangreny”. Kola czekał na mnie w korytarzyku i pyta: „No- co, pomazał cię rybią szperką czy kaliklorkiem?” Mówię mu: „Ty co, może kierujesz się na doktora?” — A on „Nie” — mówi</w:t>
      </w:r>
    </w:p>
    <w:p>
      <w:pPr>
        <w:pStyle w:val="Style44"/>
        <w:keepNext w:val="0"/>
        <w:keepLines w:val="0"/>
        <w:widowControl w:val="0"/>
        <w:numPr>
          <w:ilvl w:val="0"/>
          <w:numId w:val="9"/>
        </w:numPr>
        <w:shd w:val="clear" w:color="auto" w:fill="auto"/>
        <w:tabs>
          <w:tab w:pos="352"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„Przez grzeczność się pytam, z koleżeństwa”. — Mówię mu: Chcą mi odciapać palce”. A on: „Nie padaj duchem, drobnostka. Pamiętasz Iwana Aleksandrowicza? — Temu nie było już co obcinać”. Tydzień temu, główny buchalter kopalni zapił się w mak u naczelników na libacji i wracał do domu w mroźną noc.</w:t>
        <w:br w:type="page"/>
      </w:r>
      <w:r>
        <w:rPr>
          <w:b w:val="0"/>
          <w:bCs w:val="0"/>
          <w:color w:val="000000"/>
          <w:spacing w:val="0"/>
          <w:w w:val="100"/>
          <w:position w:val="0"/>
          <w:shd w:val="clear" w:color="auto" w:fill="auto"/>
          <w:lang w:val="pl-PL" w:eastAsia="pl-PL" w:bidi="pl-PL"/>
        </w:rPr>
        <w:t>Było jak zwykle minus 55 stopni Celsjusza czy coś koło tego. Przywidziało mu się w jakiejś dolince, że już wylądował w swojej izbie, albo może dopadła go mgła — nie wiadomo. Zdjął więc ze siebie nową szubę, rozłożył na śniegu, postawił obok walonki „na baczność” i rozwiesił schludnie onuce na walonkach. Jed</w:t>
        <w:softHyphen/>
        <w:t>nym słowem rozebrał się przepisowo tak jak go uczyli w wojsku. Wyłożył nawet na śnieg obok czapki woreczek z machorką i za</w:t>
        <w:softHyphen/>
        <w:t>snął. Kochanka czekała na niego całą noc w gorącym łóżku. Dziew</w:t>
        <w:softHyphen/>
        <w:t>czyna wywieziona z Polski wmawiała ojcu pobożnemu Żydowi że w nocy robi remanent w magazynie. A ojciec wierzył, bo co trzecią noc przynosiła rano konserwy do domu. Jej ojciec nawet się nią chlubił: „Zdolna jest ta moja córeczka. Naczalstwo ją chwa</w:t>
        <w:softHyphen/>
        <w:t>li i wynagradza konfiturami”. Nikt z sąsiadów nie miał serca po</w:t>
        <w:softHyphen/>
        <w:t>wiedzieć panu z brodą, że jego córka się puszcza. Rano znaleźli buchaltera w samej koszulinie i galotach z troczkami zupełnie skaczaniałego na śmierć o parę kroków od domu. Dziewczynie skończyły się na razie „remanenty” i konserwy, musiała szukać innego kochanka i nawet zaczęto się zakładać kto ją odziedziczy: kierownik sklepu, czy naczelnik składu z żywnością. Wszyscy górnicy mówili: „Szkoda chłopa tego naszego buchaltera. Po</w:t>
        <w:softHyphen/>
        <w:t>rządny był i w porządku skaczaniał”. Najwięcej jednak wszystkim zaimponował tymi onucami rozwieszonymi przepisowo na walon</w:t>
        <w:softHyphen/>
        <w:t>kach.</w:t>
      </w:r>
    </w:p>
    <w:p>
      <w:pPr>
        <w:pStyle w:val="Style44"/>
        <w:keepNext w:val="0"/>
        <w:keepLines w:val="0"/>
        <w:widowControl w:val="0"/>
        <w:shd w:val="clear" w:color="auto" w:fill="auto"/>
        <w:bidi w:val="0"/>
        <w:spacing w:before="0" w:after="0" w:line="221" w:lineRule="auto"/>
        <w:ind w:left="0" w:right="0" w:firstLine="380"/>
        <w:jc w:val="both"/>
        <w:sectPr>
          <w:headerReference w:type="default" r:id="rId38"/>
          <w:headerReference w:type="even" r:id="rId39"/>
          <w:headerReference w:type="first" r:id="rId40"/>
          <w:footnotePr>
            <w:pos w:val="pageBottom"/>
            <w:numFmt w:val="decimal"/>
            <w:numRestart w:val="continuous"/>
          </w:footnotePr>
          <w:pgSz w:w="6852" w:h="11811"/>
          <w:pgMar w:top="1169" w:left="494" w:right="508" w:bottom="968" w:header="0" w:footer="3" w:gutter="0"/>
          <w:cols w:space="720"/>
          <w:noEndnote/>
          <w:titlePg/>
          <w:rtlGutter w:val="0"/>
          <w:docGrid w:linePitch="360"/>
        </w:sectPr>
      </w:pPr>
      <w:r>
        <w:rPr>
          <w:b w:val="0"/>
          <w:bCs w:val="0"/>
          <w:color w:val="000000"/>
          <w:spacing w:val="0"/>
          <w:w w:val="100"/>
          <w:position w:val="0"/>
          <w:shd w:val="clear" w:color="auto" w:fill="auto"/>
          <w:lang w:val="pl-PL" w:eastAsia="pl-PL" w:bidi="pl-PL"/>
        </w:rPr>
        <w:t>Kola powtarza: „A ty się Sasza nie poddawaj. Oni zawsze tak straszą. Jak świat światem łapiduchy są skorzy do cięcia. Do ostatka nie dawaj zabrać „nogów”. Może przyjedzie Olga Iwa- nowna, rozetnie bąble i przewietrzy, wtedy ropa ścieknie i nie dojdzie do kości”. Wszyscy tu jednak mieli zaufanie do naszej kopalnianej lekarki, ale Partia kazała jej jechać na mityng do Ust-Ałdanu czy Ust-Ałłachu, więc nie było jej już czwarty ty</w:t>
        <w:softHyphen/>
        <w:t>dzień. Olga Iwanowna zaczęła kiedyś od siostry szpitalnej, prze</w:t>
        <w:softHyphen/>
        <w:t>brnęła przez całą naukę i wykierowała się w końcu na doktora. Ludziom na kopalni pruła bebechy i fastrygowała jak należy. Mówili o niej: „Cierpliwa w rękach”. Jakiś czas temu jedna baba zachorowała na ciążę pozamaciczną. Taki wypadek trafia się po</w:t>
        <w:softHyphen/>
        <w:t>dobno jeden „na ileś tam sto tysięcy”. Trzeba było operować natychmiast w ciągu godziny, bo to groziło śmiercią lada mo</w:t>
        <w:softHyphen/>
        <w:t>ment. Olga Iwanowna nigdy nie przeprowadzała takiej operacji i nawet nie wolno jej było tego robić. Jak mówili: „Jeszcze nie doszła do tego miejsca w nauce”. Była tylko zwykłym lekarzem. Naczalstwo jak się dowiedziało o tym wypadku no to na gwałt zmobilizowało wszystkich, jak gdyby czekano na taką okazję. Bo jak mówił Kola: „Medal można zachapać tylko przy fajerwerkach, a nie za czyszczenie klozetów”. Wydano ze składu aparat radio</w:t>
        <w:softHyphen/>
        <w:t xml:space="preserve">telegraficzny, który był pod specjalną ochroną, żeby się nim nie </w:t>
      </w:r>
    </w:p>
    <w:p>
      <w:pPr>
        <w:pStyle w:val="Style44"/>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posłużył jakiś szpieg i nie próbował „tikać” telegramów do im</w:t>
        <w:softHyphen/>
        <w:t>perialistów. Kazali Wasi Dzygowskiemu być telegrafistą. Wasia stuka kluczem do rejonowego szpitala w Ust-Ałdanie i pyta o zezwolenie na operację, ci z kolei posyłają pytanie do Jakucka. Nikt nie chce odpowiadać za to, że dał zezwolenie na własną rękę. A nuż coś obróci się ,,nie tak”, pacjent krypnie, albo wywiąże się jakaś inna chryja i jeszcze gotowi wsadzić tego co podpisał papier. Wasia w końcu odczytał z tasiemki, że minister w Jakuc- ku dał zezwolenie Iwanownej. Olga Iwanowna razem z felczerem przeglądali na gwałt medyczne książki a tymczasem Wasię prze</w:t>
        <w:softHyphen/>
        <w:t>nieśli wraz z aparatem do szpitalika i zawiesili antenę na mo</w:t>
        <w:softHyphen/>
        <w:t>drzewiach. Olga operuje, dyktuje Wasi co widzi i śle pytania do szpitalnego naczalstwa „co dalej robić”. Co uczyni cięcie, to Wasia trzeszczy kluczem piku-piku. Dostaje potem odpowiedź na wstążce. Papier ciągnie się z aparatu jak makaron a sekretarz partii razem z felczerem przyganiają Wasię aby szybciej czytał co oni tam nakazują w Ust-Ałdanie. Wasia wyszedł z wprawy i led</w:t>
        <w:softHyphen/>
        <w:t>wie sylabizuje te fastrygowane na tasiemce kropki-kreski. Zdener</w:t>
        <w:softHyphen/>
        <w:t>wował się w końcu od tego poganiania i mówi: „Co to ja Lenin jestem, że biegiem czytam z tasiemki?” Wszyscy wiedzieli co on miał na myśli, bo na wielu obrazkach pokazywano Lenina jak to on, świątobliwy, czytał Stalinowi telegramy pisane ściegiem na pasku „prosto z magla”. Niby, że Lenin to był taki geniuś- uczony, że znał się na wszystkim i obywał się bez telegrafisty czytając wiadomości z frontu wojny domowej. Wasia więc gmera kluczem a pacjentka kituje pod nożem. Poci się on usilnie nad lekarskimi terminami aby je wystukać kropeczkami i przychodzi to o tyle trudniej, że Bozia nie dała mu za dużo nawet zwykłej „gramoty” cyrylicą... Na szczęście było zimno na dworze, zarazki wyzdychały i nie wywiązało się żadne zakażenie, czy inne kompli</w:t>
        <w:softHyphen/>
        <w:t>kacje. Operacja trwała ponad cztery godziny i pacjentka przeżyła. Nasza Olga Iwanowna spisała się dzielnie, ale od tego telegrafo</w:t>
        <w:softHyphen/>
        <w:t>wania to się Wasi trzęsły ręce tiku-tiku jeszcze ze dwa tygodnie. Leczył się czystym spirytusem. Teraz tylko żałuję, że Olga Iwa</w:t>
        <w:softHyphen/>
        <w:t>nowna nie opatrzy mi nóg, może by je odratowała. Modlę się, aby przyjechała na czas z zebrania. Nikt nie wie dokładnie kiedy ma wrócić, bo mieli jej tam dać medal za tę operację, a nawet przedstawić samemu ministrowi zdrowia Jakuckiej Republiki. To także nie trwałoby tak długo ale podobno musiała tam czekać póki reperowano jej zegarek...</w:t>
      </w:r>
    </w:p>
    <w:p>
      <w:pPr>
        <w:pStyle w:val="Style44"/>
        <w:keepNext w:val="0"/>
        <w:keepLines w:val="0"/>
        <w:widowControl w:val="0"/>
        <w:shd w:val="clear" w:color="auto" w:fill="auto"/>
        <w:bidi w:val="0"/>
        <w:spacing w:before="0" w:after="180" w:line="221" w:lineRule="auto"/>
        <w:ind w:left="0" w:right="0" w:firstLine="360"/>
        <w:jc w:val="both"/>
      </w:pPr>
      <w:r>
        <w:rPr>
          <w:b w:val="0"/>
          <w:bCs w:val="0"/>
          <w:color w:val="000000"/>
          <w:spacing w:val="0"/>
          <w:w w:val="100"/>
          <w:position w:val="0"/>
          <w:shd w:val="clear" w:color="auto" w:fill="auto"/>
          <w:lang w:val="pl-PL" w:eastAsia="pl-PL" w:bidi="pl-PL"/>
        </w:rPr>
        <w:t>Biegnę do chałupy i co powiem rodzinie: że palców nie bę</w:t>
        <w:softHyphen/>
        <w:t>dzie? Pan Jabłkowski sąsiad — mieszka nas w izbie 16-cie osób — pan Jabłkowski, który „od niechcenia przez pomyłkę” wy</w:t>
        <w:softHyphen/>
        <w:t>myśla powiedzenia, pocieszy mnie jakimś przypadkowym kalam</w:t>
        <w:softHyphen/>
        <w:t>burem. Powie może: „No panie Olku, taki jest już byt albo od</w:t>
        <w:softHyphen/>
        <w:br w:type="page"/>
      </w:r>
      <w:r>
        <w:rPr>
          <w:b w:val="0"/>
          <w:bCs w:val="0"/>
          <w:color w:val="000000"/>
          <w:spacing w:val="0"/>
          <w:w w:val="100"/>
          <w:position w:val="0"/>
          <w:shd w:val="clear" w:color="auto" w:fill="auto"/>
          <w:lang w:val="pl-PL" w:eastAsia="pl-PL" w:bidi="pl-PL"/>
        </w:rPr>
        <w:t>byt” — i będę się 2 tego śmiał po cichu aby go nie obrazić, gdyż on chce dobrze, tylko podkładają mu się same słowa „nie te”. Ma jakiś dziwny dar do zmieniania wyrazów. Mówi zupełnie serio: „To pole leży odnogiem” — zamiast: „odłogiem” i jest przekonany, że tak ma być w prawowitej polszczyźnie. Ojciec zapyta mnie co było w pracy tak jak zwykł mnie pytać co było na lekcji w gimnazjum. Powiem mu, że dzisiaj dwaj panowie się posprzeczali i jeden chciał nalać drugiego po ryju. Tatuś zwróci mi uwagę, że się źle wyrażam, a mecenasowa Rylska gnijąca na narach, odezwie się niby do siebie: „Zupełna degrengolada mło</w:t>
        <w:softHyphen/>
        <w:t>dzieży”. Kusztykam do domu w mroźnej mgle i myślę co to ze mną będzie jak mi obetną palce. Bez palców trudno jest złapać równowagę. Może się jednak przyzwyczaję, nie będę mógł tylko biegać. I myślę sobie, że teraz sam dla siebie będę musiał wymyś- leć bohaterską legendę o tych palcach, taką, żeby ludziom szczę</w:t>
        <w:softHyphen/>
        <w:t>kały zęby ze strachu i włosy stawały dęba jak będę im opowiadał o mojej przygodzie. — Tylko nie łkać z bólu, tylko nie łkać... Bo właściwie co to jest człowiek? Człowiek jest to jego opo</w:t>
        <w:softHyphen/>
        <w:t>wiadanie. Nie ma opowiadania, nie ma człowieka. Palce, czy nos to nieważne dodatki. Jedynie jeszcze tylko może liczy się w tym świecie duży cyc kobiety albo zegarek... Inni ludzie wyprztykają się ze swoich opowiadań i z ich figur pozostaną wklęsłości. Ale nie ja, nie ja... Ja zasunę ludziom taką historię o moich odciętych pal</w:t>
        <w:softHyphen/>
        <w:t xml:space="preserve">cach, że w końcu przestanę być jakimś tam Aleksandrem Siemio- nowiczem „Polaczkiem” — pomocnikiem elektromontera, a zacznę uchodzić za </w:t>
      </w:r>
      <w:r>
        <w:rPr>
          <w:b w:val="0"/>
          <w:bCs w:val="0"/>
          <w:i/>
          <w:iCs/>
          <w:color w:val="000000"/>
          <w:spacing w:val="0"/>
          <w:w w:val="100"/>
          <w:position w:val="0"/>
          <w:shd w:val="clear" w:color="auto" w:fill="auto"/>
          <w:lang w:val="pl-PL" w:eastAsia="pl-PL" w:bidi="pl-PL"/>
        </w:rPr>
        <w:t>gieroja —</w:t>
      </w:r>
      <w:r>
        <w:rPr>
          <w:b w:val="0"/>
          <w:bCs w:val="0"/>
          <w:color w:val="000000"/>
          <w:spacing w:val="0"/>
          <w:w w:val="100"/>
          <w:position w:val="0"/>
          <w:shd w:val="clear" w:color="auto" w:fill="auto"/>
          <w:lang w:val="pl-PL" w:eastAsia="pl-PL" w:bidi="pl-PL"/>
        </w:rPr>
        <w:t xml:space="preserve"> bohatera. Stanę się „Saszą tym bez pal</w:t>
        <w:softHyphen/>
        <w:t xml:space="preserve">ców”... I długo będą powtarzać o mnie historie także na innych kopalniach, jak to straciłem palce. Może dostanę się do gazety i wydrukują o mnie w </w:t>
      </w:r>
      <w:r>
        <w:rPr>
          <w:b w:val="0"/>
          <w:bCs w:val="0"/>
          <w:i/>
          <w:iCs/>
          <w:color w:val="000000"/>
          <w:spacing w:val="0"/>
          <w:w w:val="100"/>
          <w:position w:val="0"/>
          <w:shd w:val="clear" w:color="auto" w:fill="auto"/>
          <w:lang w:val="pl-PL" w:eastAsia="pl-PL" w:bidi="pl-PL"/>
        </w:rPr>
        <w:t>Jakuckiej Prawdzie...</w:t>
      </w:r>
      <w:r>
        <w:rPr>
          <w:b w:val="0"/>
          <w:bCs w:val="0"/>
          <w:color w:val="000000"/>
          <w:spacing w:val="0"/>
          <w:w w:val="100"/>
          <w:position w:val="0"/>
          <w:shd w:val="clear" w:color="auto" w:fill="auto"/>
          <w:lang w:val="pl-PL" w:eastAsia="pl-PL" w:bidi="pl-PL"/>
        </w:rPr>
        <w:t xml:space="preserve"> I dlatego będę się nawet cieszył, że tak to się stało i że mi je obcięli, bo mam tylko 16-cie lat i całe sławne życie będzie przede mną... I zapomnę o bólu, gdyż ból przechodzi a legenda zostaje, a legenda to jest chyba coś więcej niż zegarek, czy złoty ząb... Muszę tylko wy- myśleć teraz opowiadanie, HISTORIĘ JAKIEJ JESZCZE NIE BYŁO, aby wypłynąć z morza szarości.</w:t>
      </w:r>
    </w:p>
    <w:p>
      <w:pPr>
        <w:pStyle w:val="Style44"/>
        <w:keepNext w:val="0"/>
        <w:keepLines w:val="0"/>
        <w:widowControl w:val="0"/>
        <w:shd w:val="clear" w:color="auto" w:fill="auto"/>
        <w:bidi w:val="0"/>
        <w:spacing w:before="0" w:after="0" w:line="240" w:lineRule="auto"/>
        <w:ind w:left="0" w:right="520" w:firstLine="0"/>
        <w:jc w:val="right"/>
        <w:sectPr>
          <w:headerReference w:type="default" r:id="rId41"/>
          <w:headerReference w:type="even" r:id="rId42"/>
          <w:headerReference w:type="first" r:id="rId43"/>
          <w:footnotePr>
            <w:pos w:val="pageBottom"/>
            <w:numFmt w:val="decimal"/>
            <w:numRestart w:val="continuous"/>
          </w:footnotePr>
          <w:pgSz w:w="6852" w:h="11811"/>
          <w:pgMar w:top="1169" w:left="494" w:right="508" w:bottom="968" w:header="0" w:footer="3" w:gutter="0"/>
          <w:cols w:space="720"/>
          <w:noEndnote/>
          <w:titlePg/>
          <w:rtlGutter w:val="0"/>
          <w:docGrid w:linePitch="360"/>
        </w:sectPr>
      </w:pPr>
      <w:r>
        <w:rPr>
          <w:b w:val="0"/>
          <w:bCs w:val="0"/>
          <w:i/>
          <w:iCs/>
          <w:color w:val="000000"/>
          <w:spacing w:val="0"/>
          <w:w w:val="100"/>
          <w:position w:val="0"/>
          <w:shd w:val="clear" w:color="auto" w:fill="auto"/>
          <w:lang w:val="pl-PL" w:eastAsia="pl-PL" w:bidi="pl-PL"/>
        </w:rPr>
        <w:t>Aleksander PFAU</w:t>
      </w:r>
    </w:p>
    <w:p>
      <w:pPr>
        <w:pStyle w:val="Style53"/>
        <w:keepNext/>
        <w:keepLines/>
        <w:widowControl w:val="0"/>
        <w:shd w:val="clear" w:color="auto" w:fill="auto"/>
        <w:bidi w:val="0"/>
        <w:spacing w:before="0" w:after="1020" w:line="240" w:lineRule="auto"/>
        <w:ind w:left="0" w:right="0" w:firstLine="0"/>
        <w:jc w:val="right"/>
      </w:pPr>
      <w:bookmarkStart w:id="13" w:name="bookmark13"/>
      <w:bookmarkStart w:id="14" w:name="bookmark14"/>
      <w:r>
        <w:rPr>
          <w:color w:val="000000"/>
          <w:spacing w:val="0"/>
          <w:w w:val="100"/>
          <w:position w:val="0"/>
          <w:shd w:val="clear" w:color="auto" w:fill="auto"/>
          <w:lang w:val="fr-FR" w:eastAsia="fr-FR" w:bidi="fr-FR"/>
        </w:rPr>
        <w:t>lAîiarâza</w:t>
      </w:r>
      <w:bookmarkEnd w:id="13"/>
      <w:bookmarkEnd w:id="14"/>
    </w:p>
    <w:p>
      <w:pPr>
        <w:pStyle w:val="Style44"/>
        <w:keepNext w:val="0"/>
        <w:keepLines w:val="0"/>
        <w:widowControl w:val="0"/>
        <w:shd w:val="clear" w:color="auto" w:fill="auto"/>
        <w:bidi w:val="0"/>
        <w:spacing w:before="0" w:after="200" w:line="221" w:lineRule="auto"/>
        <w:ind w:left="0" w:right="0" w:firstLine="0"/>
        <w:jc w:val="both"/>
      </w:pPr>
      <w:r>
        <w:rPr>
          <w:b w:val="0"/>
          <w:bCs w:val="0"/>
          <w:color w:val="000000"/>
          <w:spacing w:val="0"/>
          <w:w w:val="100"/>
          <w:position w:val="0"/>
          <w:shd w:val="clear" w:color="auto" w:fill="auto"/>
          <w:lang w:val="pl-PL" w:eastAsia="pl-PL" w:bidi="pl-PL"/>
        </w:rPr>
        <w:t xml:space="preserve">Andrzej BUSZ </w:t>
      </w:r>
      <w:r>
        <w:rPr>
          <w:b w:val="0"/>
          <w:bCs w:val="0"/>
          <w:color w:val="000000"/>
          <w:spacing w:val="0"/>
          <w:w w:val="100"/>
          <w:position w:val="0"/>
          <w:shd w:val="clear" w:color="auto" w:fill="auto"/>
          <w:lang w:val="fr-FR" w:eastAsia="fr-FR" w:bidi="fr-FR"/>
        </w:rPr>
        <w:t>A</w:t>
      </w:r>
    </w:p>
    <w:p>
      <w:pPr>
        <w:pStyle w:val="Style44"/>
        <w:keepNext w:val="0"/>
        <w:keepLines w:val="0"/>
        <w:widowControl w:val="0"/>
        <w:shd w:val="clear" w:color="auto" w:fill="auto"/>
        <w:bidi w:val="0"/>
        <w:spacing w:before="0" w:after="20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SZTUKA</w:t>
      </w:r>
    </w:p>
    <w:p>
      <w:pPr>
        <w:pStyle w:val="Style44"/>
        <w:keepNext w:val="0"/>
        <w:keepLines w:val="0"/>
        <w:widowControl w:val="0"/>
        <w:shd w:val="clear" w:color="auto" w:fill="auto"/>
        <w:bidi w:val="0"/>
        <w:spacing w:before="0" w:after="200" w:line="221" w:lineRule="auto"/>
        <w:ind w:left="1520" w:right="0" w:firstLine="40"/>
        <w:jc w:val="both"/>
      </w:pPr>
      <w:r>
        <w:rPr>
          <w:b w:val="0"/>
          <w:bCs w:val="0"/>
          <w:i/>
          <w:iCs/>
          <w:color w:val="000000"/>
          <w:spacing w:val="0"/>
          <w:w w:val="100"/>
          <w:position w:val="0"/>
          <w:shd w:val="clear" w:color="auto" w:fill="auto"/>
          <w:lang w:val="pl-PL" w:eastAsia="pl-PL" w:bidi="pl-PL"/>
        </w:rPr>
        <w:t>Oto drzewo niedopełnione czarne widły z miejscem na księżyc</w:t>
      </w:r>
    </w:p>
    <w:p>
      <w:pPr>
        <w:pStyle w:val="Style44"/>
        <w:keepNext w:val="0"/>
        <w:keepLines w:val="0"/>
        <w:widowControl w:val="0"/>
        <w:shd w:val="clear" w:color="auto" w:fill="auto"/>
        <w:bidi w:val="0"/>
        <w:spacing w:before="0" w:after="0" w:line="223" w:lineRule="auto"/>
        <w:ind w:left="1520" w:right="0" w:firstLine="40"/>
        <w:jc w:val="both"/>
      </w:pPr>
      <w:r>
        <w:rPr>
          <w:b w:val="0"/>
          <w:bCs w:val="0"/>
          <w:i/>
          <w:iCs/>
          <w:color w:val="000000"/>
          <w:spacing w:val="0"/>
          <w:w w:val="100"/>
          <w:position w:val="0"/>
          <w:shd w:val="clear" w:color="auto" w:fill="auto"/>
          <w:lang w:val="pl-PL" w:eastAsia="pl-PL" w:bidi="pl-PL"/>
        </w:rPr>
        <w:t>widok ten łaknie</w:t>
      </w:r>
    </w:p>
    <w:p>
      <w:pPr>
        <w:pStyle w:val="Style44"/>
        <w:keepNext w:val="0"/>
        <w:keepLines w:val="0"/>
        <w:widowControl w:val="0"/>
        <w:shd w:val="clear" w:color="auto" w:fill="auto"/>
        <w:bidi w:val="0"/>
        <w:spacing w:before="0" w:after="200" w:line="223" w:lineRule="auto"/>
        <w:ind w:left="1520" w:right="0" w:firstLine="40"/>
        <w:jc w:val="both"/>
      </w:pPr>
      <w:r>
        <w:rPr>
          <w:b w:val="0"/>
          <w:bCs w:val="0"/>
          <w:i/>
          <w:iCs/>
          <w:color w:val="000000"/>
          <w:spacing w:val="0"/>
          <w:w w:val="100"/>
          <w:position w:val="0"/>
          <w:shd w:val="clear" w:color="auto" w:fill="auto"/>
          <w:lang w:val="pl-PL" w:eastAsia="pl-PL" w:bidi="pl-PL"/>
        </w:rPr>
        <w:t>jest niedojrzały jak waza seledynowa bez astrów</w:t>
      </w:r>
    </w:p>
    <w:p>
      <w:pPr>
        <w:pStyle w:val="Style44"/>
        <w:keepNext w:val="0"/>
        <w:keepLines w:val="0"/>
        <w:widowControl w:val="0"/>
        <w:shd w:val="clear" w:color="auto" w:fill="auto"/>
        <w:bidi w:val="0"/>
        <w:spacing w:before="0" w:after="200" w:line="221" w:lineRule="auto"/>
        <w:ind w:left="1520" w:right="0" w:firstLine="40"/>
        <w:jc w:val="both"/>
      </w:pPr>
      <w:r>
        <w:rPr>
          <w:b w:val="0"/>
          <w:bCs w:val="0"/>
          <w:i/>
          <w:iCs/>
          <w:color w:val="000000"/>
          <w:spacing w:val="0"/>
          <w:w w:val="100"/>
          <w:position w:val="0"/>
          <w:shd w:val="clear" w:color="auto" w:fill="auto"/>
          <w:lang w:val="pl-PL" w:eastAsia="pl-PL" w:bidi="pl-PL"/>
        </w:rPr>
        <w:t>zakochany lunatyk poeta nagina niebo w snach podmorskich do pełni</w:t>
      </w:r>
    </w:p>
    <w:p>
      <w:pPr>
        <w:pStyle w:val="Style44"/>
        <w:keepNext w:val="0"/>
        <w:keepLines w:val="0"/>
        <w:widowControl w:val="0"/>
        <w:shd w:val="clear" w:color="auto" w:fill="auto"/>
        <w:bidi w:val="0"/>
        <w:spacing w:before="0" w:after="620" w:line="221" w:lineRule="auto"/>
        <w:ind w:left="1520" w:right="0" w:firstLine="40"/>
        <w:jc w:val="both"/>
      </w:pPr>
      <w:r>
        <w:rPr>
          <w:b w:val="0"/>
          <w:bCs w:val="0"/>
          <w:i/>
          <w:iCs/>
          <w:color w:val="000000"/>
          <w:spacing w:val="0"/>
          <w:w w:val="100"/>
          <w:position w:val="0"/>
          <w:shd w:val="clear" w:color="auto" w:fill="auto"/>
          <w:lang w:val="pl-PL" w:eastAsia="pl-PL" w:bidi="pl-PL"/>
        </w:rPr>
        <w:t>światłoczułymi palcami wypieszcza z mroku perłę księżyc</w:t>
      </w:r>
    </w:p>
    <w:p>
      <w:pPr>
        <w:pStyle w:val="Style44"/>
        <w:keepNext w:val="0"/>
        <w:keepLines w:val="0"/>
        <w:widowControl w:val="0"/>
        <w:shd w:val="clear" w:color="auto" w:fill="auto"/>
        <w:bidi w:val="0"/>
        <w:spacing w:before="0" w:after="20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PEJZAŻ ZIMOWY</w:t>
      </w:r>
    </w:p>
    <w:p>
      <w:pPr>
        <w:pStyle w:val="Style44"/>
        <w:keepNext w:val="0"/>
        <w:keepLines w:val="0"/>
        <w:widowControl w:val="0"/>
        <w:shd w:val="clear" w:color="auto" w:fill="auto"/>
        <w:bidi w:val="0"/>
        <w:spacing w:before="0" w:after="200" w:line="221" w:lineRule="auto"/>
        <w:ind w:left="1520" w:right="0" w:firstLine="40"/>
        <w:jc w:val="both"/>
      </w:pPr>
      <w:r>
        <w:rPr>
          <w:b w:val="0"/>
          <w:bCs w:val="0"/>
          <w:i/>
          <w:iCs/>
          <w:color w:val="000000"/>
          <w:spacing w:val="0"/>
          <w:w w:val="100"/>
          <w:position w:val="0"/>
          <w:shd w:val="clear" w:color="auto" w:fill="auto"/>
          <w:lang w:val="pl-PL" w:eastAsia="pl-PL" w:bidi="pl-PL"/>
        </w:rPr>
        <w:t>Dymią śniegi</w:t>
      </w:r>
    </w:p>
    <w:p>
      <w:pPr>
        <w:pStyle w:val="Style44"/>
        <w:keepNext w:val="0"/>
        <w:keepLines w:val="0"/>
        <w:widowControl w:val="0"/>
        <w:shd w:val="clear" w:color="auto" w:fill="auto"/>
        <w:bidi w:val="0"/>
        <w:spacing w:before="0" w:after="200" w:line="218" w:lineRule="auto"/>
        <w:ind w:left="1520" w:right="0" w:firstLine="40"/>
        <w:jc w:val="both"/>
        <w:sectPr>
          <w:headerReference w:type="default" r:id="rId44"/>
          <w:headerReference w:type="even" r:id="rId45"/>
          <w:footnotePr>
            <w:pos w:val="pageBottom"/>
            <w:numFmt w:val="decimal"/>
            <w:numRestart w:val="continuous"/>
          </w:footnotePr>
          <w:pgSz w:w="6852" w:h="11811"/>
          <w:pgMar w:top="1169" w:left="494" w:right="508" w:bottom="968" w:header="741" w:footer="540" w:gutter="0"/>
          <w:pgNumType w:start="394"/>
          <w:cols w:space="720"/>
          <w:noEndnote/>
          <w:rtlGutter w:val="0"/>
          <w:docGrid w:linePitch="360"/>
        </w:sectPr>
      </w:pPr>
      <w:r>
        <w:rPr>
          <w:b w:val="0"/>
          <w:bCs w:val="0"/>
          <w:i/>
          <w:iCs/>
          <w:color w:val="000000"/>
          <w:spacing w:val="0"/>
          <w:w w:val="100"/>
          <w:position w:val="0"/>
          <w:shd w:val="clear" w:color="auto" w:fill="auto"/>
          <w:lang w:val="pl-PL" w:eastAsia="pl-PL" w:bidi="pl-PL"/>
        </w:rPr>
        <w:t>przez ciemne drzew rosochy toczą się gęste zwoje mgły</w:t>
      </w:r>
    </w:p>
    <w:p>
      <w:pPr>
        <w:pStyle w:val="Style44"/>
        <w:keepNext w:val="0"/>
        <w:keepLines w:val="0"/>
        <w:widowControl w:val="0"/>
        <w:pBdr>
          <w:top w:val="single" w:sz="4" w:space="0" w:color="auto"/>
        </w:pBdr>
        <w:shd w:val="clear" w:color="auto" w:fill="auto"/>
        <w:bidi w:val="0"/>
        <w:spacing w:before="0" w:after="0" w:line="221" w:lineRule="auto"/>
        <w:ind w:left="1520" w:right="0" w:firstLine="0"/>
        <w:jc w:val="both"/>
      </w:pPr>
      <w:r>
        <w:rPr>
          <w:b w:val="0"/>
          <w:bCs w:val="0"/>
          <w:i/>
          <w:iCs/>
          <w:color w:val="000000"/>
          <w:spacing w:val="0"/>
          <w:w w:val="100"/>
          <w:position w:val="0"/>
          <w:shd w:val="clear" w:color="auto" w:fill="auto"/>
          <w:lang w:val="pl-PL" w:eastAsia="pl-PL" w:bidi="pl-PL"/>
        </w:rPr>
        <w:t>białe języki</w:t>
      </w:r>
    </w:p>
    <w:p>
      <w:pPr>
        <w:pStyle w:val="Style44"/>
        <w:keepNext w:val="0"/>
        <w:keepLines w:val="0"/>
        <w:widowControl w:val="0"/>
        <w:shd w:val="clear" w:color="auto" w:fill="auto"/>
        <w:bidi w:val="0"/>
        <w:spacing w:before="0" w:after="200" w:line="221" w:lineRule="auto"/>
        <w:ind w:left="1520" w:right="0" w:firstLine="40"/>
        <w:jc w:val="both"/>
      </w:pPr>
      <w:r>
        <w:rPr>
          <w:b w:val="0"/>
          <w:bCs w:val="0"/>
          <w:i/>
          <w:iCs/>
          <w:color w:val="000000"/>
          <w:spacing w:val="0"/>
          <w:w w:val="100"/>
          <w:position w:val="0"/>
          <w:shd w:val="clear" w:color="auto" w:fill="auto"/>
          <w:lang w:val="pl-PL" w:eastAsia="pl-PL" w:bidi="pl-PL"/>
        </w:rPr>
        <w:t>jak widma płomieni wijąc się liżą boazerię ogołoconych koron</w:t>
      </w:r>
    </w:p>
    <w:p>
      <w:pPr>
        <w:pStyle w:val="Style44"/>
        <w:keepNext w:val="0"/>
        <w:keepLines w:val="0"/>
        <w:widowControl w:val="0"/>
        <w:shd w:val="clear" w:color="auto" w:fill="auto"/>
        <w:bidi w:val="0"/>
        <w:spacing w:before="0" w:after="0" w:line="226" w:lineRule="auto"/>
        <w:ind w:left="1520" w:right="0" w:firstLine="40"/>
        <w:jc w:val="both"/>
      </w:pPr>
      <w:r>
        <w:rPr>
          <w:b w:val="0"/>
          <w:bCs w:val="0"/>
          <w:i/>
          <w:iCs/>
          <w:color w:val="000000"/>
          <w:spacing w:val="0"/>
          <w:w w:val="100"/>
          <w:position w:val="0"/>
          <w:shd w:val="clear" w:color="auto" w:fill="auto"/>
          <w:lang w:val="pl-PL" w:eastAsia="pl-PL" w:bidi="pl-PL"/>
        </w:rPr>
        <w:t>ku niebu</w:t>
      </w:r>
    </w:p>
    <w:p>
      <w:pPr>
        <w:pStyle w:val="Style44"/>
        <w:keepNext w:val="0"/>
        <w:keepLines w:val="0"/>
        <w:widowControl w:val="0"/>
        <w:shd w:val="clear" w:color="auto" w:fill="auto"/>
        <w:bidi w:val="0"/>
        <w:spacing w:before="0" w:after="0" w:line="226" w:lineRule="auto"/>
        <w:ind w:left="1520" w:right="0" w:firstLine="40"/>
        <w:jc w:val="both"/>
      </w:pPr>
      <w:r>
        <w:rPr>
          <w:b w:val="0"/>
          <w:bCs w:val="0"/>
          <w:i/>
          <w:iCs/>
          <w:color w:val="000000"/>
          <w:spacing w:val="0"/>
          <w:w w:val="100"/>
          <w:position w:val="0"/>
          <w:shd w:val="clear" w:color="auto" w:fill="auto"/>
          <w:lang w:val="pl-PL" w:eastAsia="pl-PL" w:bidi="pl-PL"/>
        </w:rPr>
        <w:t>gdzie matowa koncha wchłonęła słońce gałąź</w:t>
      </w:r>
    </w:p>
    <w:p>
      <w:pPr>
        <w:pStyle w:val="Style44"/>
        <w:keepNext w:val="0"/>
        <w:keepLines w:val="0"/>
        <w:widowControl w:val="0"/>
        <w:shd w:val="clear" w:color="auto" w:fill="auto"/>
        <w:bidi w:val="0"/>
        <w:spacing w:before="0" w:after="200" w:line="226" w:lineRule="auto"/>
        <w:ind w:left="1520" w:right="0" w:firstLine="40"/>
        <w:jc w:val="both"/>
      </w:pPr>
      <w:r>
        <w:rPr>
          <w:b w:val="0"/>
          <w:bCs w:val="0"/>
          <w:i/>
          <w:iCs/>
          <w:color w:val="000000"/>
          <w:spacing w:val="0"/>
          <w:w w:val="100"/>
          <w:position w:val="0"/>
          <w:shd w:val="clear" w:color="auto" w:fill="auto"/>
          <w:lang w:val="pl-PL" w:eastAsia="pl-PL" w:bidi="pl-PL"/>
        </w:rPr>
        <w:t>sinym łukiem wyciąga rozczapierzoną dłoń</w:t>
      </w:r>
    </w:p>
    <w:p>
      <w:pPr>
        <w:pStyle w:val="Style44"/>
        <w:keepNext w:val="0"/>
        <w:keepLines w:val="0"/>
        <w:widowControl w:val="0"/>
        <w:shd w:val="clear" w:color="auto" w:fill="auto"/>
        <w:bidi w:val="0"/>
        <w:spacing w:before="0" w:after="200" w:line="221" w:lineRule="auto"/>
        <w:ind w:left="1520" w:right="0" w:firstLine="40"/>
        <w:jc w:val="both"/>
      </w:pPr>
      <w:r>
        <w:rPr>
          <w:b w:val="0"/>
          <w:bCs w:val="0"/>
          <w:i/>
          <w:iCs/>
          <w:color w:val="000000"/>
          <w:spacing w:val="0"/>
          <w:w w:val="100"/>
          <w:position w:val="0"/>
          <w:shd w:val="clear" w:color="auto" w:fill="auto"/>
          <w:lang w:val="pl-PL" w:eastAsia="pl-PL" w:bidi="pl-PL"/>
        </w:rPr>
        <w:t>gaj opustoszał zima wygnała driady i bóstwa leśne</w:t>
      </w:r>
    </w:p>
    <w:p>
      <w:pPr>
        <w:pStyle w:val="Style44"/>
        <w:keepNext w:val="0"/>
        <w:keepLines w:val="0"/>
        <w:widowControl w:val="0"/>
        <w:shd w:val="clear" w:color="auto" w:fill="auto"/>
        <w:bidi w:val="0"/>
        <w:spacing w:before="0" w:after="200" w:line="221" w:lineRule="auto"/>
        <w:ind w:left="1520" w:right="0" w:firstLine="40"/>
        <w:jc w:val="both"/>
      </w:pPr>
      <w:r>
        <w:rPr>
          <w:b w:val="0"/>
          <w:bCs w:val="0"/>
          <w:i/>
          <w:iCs/>
          <w:color w:val="000000"/>
          <w:spacing w:val="0"/>
          <w:w w:val="100"/>
          <w:position w:val="0"/>
          <w:shd w:val="clear" w:color="auto" w:fill="auto"/>
          <w:lang w:val="pl-PL" w:eastAsia="pl-PL" w:bidi="pl-PL"/>
        </w:rPr>
        <w:t>tak wapno zieleń wyżera gips mowę gasi wosk syrenom śpiew odbiera wśród opalowych skał</w:t>
      </w:r>
    </w:p>
    <w:p>
      <w:pPr>
        <w:pStyle w:val="Style44"/>
        <w:keepNext w:val="0"/>
        <w:keepLines w:val="0"/>
        <w:widowControl w:val="0"/>
        <w:shd w:val="clear" w:color="auto" w:fill="auto"/>
        <w:bidi w:val="0"/>
        <w:spacing w:before="0" w:after="0" w:line="221" w:lineRule="auto"/>
        <w:ind w:left="1520" w:right="0" w:firstLine="40"/>
        <w:jc w:val="both"/>
      </w:pPr>
      <w:r>
        <w:rPr>
          <w:b w:val="0"/>
          <w:bCs w:val="0"/>
          <w:i/>
          <w:iCs/>
          <w:color w:val="000000"/>
          <w:spacing w:val="0"/>
          <w:w w:val="100"/>
          <w:position w:val="0"/>
          <w:shd w:val="clear" w:color="auto" w:fill="auto"/>
          <w:lang w:val="pl-PL" w:eastAsia="pl-PL" w:bidi="pl-PL"/>
        </w:rPr>
        <w:t>na białych wydmach sterczą bez ruchu wraki drzew czarne chorągwie</w:t>
      </w:r>
    </w:p>
    <w:p>
      <w:pPr>
        <w:pStyle w:val="Style44"/>
        <w:keepNext w:val="0"/>
        <w:keepLines w:val="0"/>
        <w:widowControl w:val="0"/>
        <w:shd w:val="clear" w:color="auto" w:fill="auto"/>
        <w:bidi w:val="0"/>
        <w:spacing w:before="0" w:after="200" w:line="221" w:lineRule="auto"/>
        <w:ind w:left="1520" w:right="0" w:firstLine="40"/>
        <w:jc w:val="both"/>
      </w:pPr>
      <w:r>
        <w:rPr>
          <w:b w:val="0"/>
          <w:bCs w:val="0"/>
          <w:i/>
          <w:iCs/>
          <w:color w:val="000000"/>
          <w:spacing w:val="0"/>
          <w:w w:val="100"/>
          <w:position w:val="0"/>
          <w:shd w:val="clear" w:color="auto" w:fill="auto"/>
          <w:lang w:val="pl-PL" w:eastAsia="pl-PL" w:bidi="pl-PL"/>
        </w:rPr>
        <w:t>nad skostniałym światem</w:t>
      </w:r>
    </w:p>
    <w:p>
      <w:pPr>
        <w:pStyle w:val="Style44"/>
        <w:keepNext w:val="0"/>
        <w:keepLines w:val="0"/>
        <w:widowControl w:val="0"/>
        <w:shd w:val="clear" w:color="auto" w:fill="auto"/>
        <w:bidi w:val="0"/>
        <w:spacing w:before="0" w:after="820" w:line="221" w:lineRule="auto"/>
        <w:ind w:left="1520" w:right="0" w:firstLine="40"/>
        <w:jc w:val="both"/>
      </w:pPr>
      <w:r>
        <w:rPr>
          <w:b w:val="0"/>
          <w:bCs w:val="0"/>
          <w:i/>
          <w:iCs/>
          <w:color w:val="000000"/>
          <w:spacing w:val="0"/>
          <w:w w:val="100"/>
          <w:position w:val="0"/>
          <w:shd w:val="clear" w:color="auto" w:fill="auto"/>
          <w:lang w:val="pl-PL" w:eastAsia="pl-PL" w:bidi="pl-PL"/>
        </w:rPr>
        <w:t>w ciszy i mrozie zenitu skrzypi oś polarna jak w pierwszą noc epoki lodowcowej</w:t>
      </w:r>
    </w:p>
    <w:p>
      <w:pPr>
        <w:pStyle w:val="Style44"/>
        <w:keepNext w:val="0"/>
        <w:keepLines w:val="0"/>
        <w:widowControl w:val="0"/>
        <w:shd w:val="clear" w:color="auto" w:fill="auto"/>
        <w:bidi w:val="0"/>
        <w:spacing w:before="0" w:after="20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NOC</w:t>
      </w:r>
    </w:p>
    <w:p>
      <w:pPr>
        <w:pStyle w:val="Style44"/>
        <w:keepNext w:val="0"/>
        <w:keepLines w:val="0"/>
        <w:widowControl w:val="0"/>
        <w:shd w:val="clear" w:color="auto" w:fill="auto"/>
        <w:bidi w:val="0"/>
        <w:spacing w:before="0" w:after="200" w:line="221" w:lineRule="auto"/>
        <w:ind w:left="1520" w:right="0" w:firstLine="40"/>
        <w:jc w:val="both"/>
      </w:pPr>
      <w:r>
        <w:rPr>
          <w:b w:val="0"/>
          <w:bCs w:val="0"/>
          <w:i/>
          <w:iCs/>
          <w:color w:val="000000"/>
          <w:spacing w:val="0"/>
          <w:w w:val="100"/>
          <w:position w:val="0"/>
          <w:shd w:val="clear" w:color="auto" w:fill="auto"/>
          <w:lang w:val="pl-PL" w:eastAsia="pl-PL" w:bidi="pl-PL"/>
        </w:rPr>
        <w:t>U szczytu czarnej kamienicy mała dziewczynka walczy ze snami</w:t>
      </w:r>
    </w:p>
    <w:p>
      <w:pPr>
        <w:pStyle w:val="Style44"/>
        <w:keepNext w:val="0"/>
        <w:keepLines w:val="0"/>
        <w:widowControl w:val="0"/>
        <w:shd w:val="clear" w:color="auto" w:fill="auto"/>
        <w:bidi w:val="0"/>
        <w:spacing w:before="0" w:after="0" w:line="221" w:lineRule="auto"/>
        <w:ind w:left="1520" w:right="0" w:firstLine="40"/>
        <w:jc w:val="both"/>
      </w:pPr>
      <w:r>
        <w:rPr>
          <w:b w:val="0"/>
          <w:bCs w:val="0"/>
          <w:i/>
          <w:iCs/>
          <w:color w:val="000000"/>
          <w:spacing w:val="0"/>
          <w:w w:val="100"/>
          <w:position w:val="0"/>
          <w:shd w:val="clear" w:color="auto" w:fill="auto"/>
          <w:lang w:val="pl-PL" w:eastAsia="pl-PL" w:bidi="pl-PL"/>
        </w:rPr>
        <w:t>nad jasnym czołem ciemność rozgałęzia swe olbrzymie rogi</w:t>
        <w:br w:type="page"/>
      </w:r>
      <w:r>
        <w:rPr>
          <w:b w:val="0"/>
          <w:bCs w:val="0"/>
          <w:i/>
          <w:iCs/>
          <w:color w:val="000000"/>
          <w:spacing w:val="0"/>
          <w:w w:val="100"/>
          <w:position w:val="0"/>
          <w:shd w:val="clear" w:color="auto" w:fill="auto"/>
          <w:lang w:val="pl-PL" w:eastAsia="pl-PL" w:bidi="pl-PL"/>
        </w:rPr>
        <w:t>dziobów krakaniem</w:t>
      </w:r>
    </w:p>
    <w:p>
      <w:pPr>
        <w:pStyle w:val="Style44"/>
        <w:keepNext w:val="0"/>
        <w:keepLines w:val="0"/>
        <w:widowControl w:val="0"/>
        <w:shd w:val="clear" w:color="auto" w:fill="auto"/>
        <w:bidi w:val="0"/>
        <w:spacing w:before="0" w:after="200" w:line="221" w:lineRule="auto"/>
        <w:ind w:left="1560" w:right="0" w:firstLine="0"/>
        <w:jc w:val="both"/>
      </w:pPr>
      <w:r>
        <w:rPr>
          <w:b w:val="0"/>
          <w:bCs w:val="0"/>
          <w:i/>
          <w:iCs/>
          <w:color w:val="000000"/>
          <w:spacing w:val="0"/>
          <w:w w:val="100"/>
          <w:position w:val="0"/>
          <w:shd w:val="clear" w:color="auto" w:fill="auto"/>
          <w:lang w:val="pl-PL" w:eastAsia="pl-PL" w:bidi="pl-PL"/>
        </w:rPr>
        <w:t>i piskiem krogulczym</w:t>
      </w:r>
    </w:p>
    <w:p>
      <w:pPr>
        <w:pStyle w:val="Style44"/>
        <w:keepNext w:val="0"/>
        <w:keepLines w:val="0"/>
        <w:widowControl w:val="0"/>
        <w:shd w:val="clear" w:color="auto" w:fill="auto"/>
        <w:bidi w:val="0"/>
        <w:spacing w:before="0" w:after="200" w:line="223" w:lineRule="auto"/>
        <w:ind w:left="1560" w:right="0" w:firstLine="40"/>
        <w:jc w:val="both"/>
      </w:pPr>
      <w:r>
        <w:rPr>
          <w:b w:val="0"/>
          <w:bCs w:val="0"/>
          <w:i/>
          <w:iCs/>
          <w:color w:val="000000"/>
          <w:spacing w:val="0"/>
          <w:w w:val="100"/>
          <w:position w:val="0"/>
          <w:shd w:val="clear" w:color="auto" w:fill="auto"/>
          <w:lang w:val="pl-PL" w:eastAsia="pl-PL" w:bidi="pl-PL"/>
        </w:rPr>
        <w:t>znad morza wichura słona piach z pianą mieszająca łupkowym dachem potrząsa jak gdyby wyrwać go miała z korzeniami</w:t>
      </w:r>
    </w:p>
    <w:p>
      <w:pPr>
        <w:pStyle w:val="Style44"/>
        <w:keepNext w:val="0"/>
        <w:keepLines w:val="0"/>
        <w:widowControl w:val="0"/>
        <w:shd w:val="clear" w:color="auto" w:fill="auto"/>
        <w:bidi w:val="0"/>
        <w:spacing w:before="0" w:after="0" w:line="221" w:lineRule="auto"/>
        <w:ind w:left="1560" w:right="0" w:firstLine="40"/>
        <w:jc w:val="both"/>
      </w:pPr>
      <w:r>
        <w:rPr>
          <w:b w:val="0"/>
          <w:bCs w:val="0"/>
          <w:i/>
          <w:iCs/>
          <w:color w:val="000000"/>
          <w:spacing w:val="0"/>
          <w:w w:val="100"/>
          <w:position w:val="0"/>
          <w:shd w:val="clear" w:color="auto" w:fill="auto"/>
          <w:lang w:val="pl-PL" w:eastAsia="pl-PL" w:bidi="pl-PL"/>
        </w:rPr>
        <w:t>wir zodiaku</w:t>
      </w:r>
    </w:p>
    <w:p>
      <w:pPr>
        <w:pStyle w:val="Style44"/>
        <w:keepNext w:val="0"/>
        <w:keepLines w:val="0"/>
        <w:widowControl w:val="0"/>
        <w:shd w:val="clear" w:color="auto" w:fill="auto"/>
        <w:bidi w:val="0"/>
        <w:spacing w:before="0" w:after="200" w:line="221" w:lineRule="auto"/>
        <w:ind w:left="1560" w:right="0" w:firstLine="40"/>
        <w:jc w:val="both"/>
      </w:pPr>
      <w:r>
        <w:rPr>
          <w:b w:val="0"/>
          <w:bCs w:val="0"/>
          <w:i/>
          <w:iCs/>
          <w:color w:val="000000"/>
          <w:spacing w:val="0"/>
          <w:w w:val="100"/>
          <w:position w:val="0"/>
          <w:shd w:val="clear" w:color="auto" w:fill="auto"/>
          <w:lang w:val="pl-PL" w:eastAsia="pl-PL" w:bidi="pl-PL"/>
        </w:rPr>
        <w:t>wsysa powoli w głąb niebios oporne kamienie</w:t>
      </w:r>
    </w:p>
    <w:p>
      <w:pPr>
        <w:pStyle w:val="Style44"/>
        <w:keepNext w:val="0"/>
        <w:keepLines w:val="0"/>
        <w:widowControl w:val="0"/>
        <w:shd w:val="clear" w:color="auto" w:fill="auto"/>
        <w:bidi w:val="0"/>
        <w:spacing w:before="0" w:after="0" w:line="221" w:lineRule="auto"/>
        <w:ind w:left="1560" w:right="0" w:firstLine="40"/>
        <w:jc w:val="both"/>
      </w:pPr>
      <w:r>
        <w:rPr>
          <w:b w:val="0"/>
          <w:bCs w:val="0"/>
          <w:i/>
          <w:iCs/>
          <w:color w:val="000000"/>
          <w:spacing w:val="0"/>
          <w:w w:val="100"/>
          <w:position w:val="0"/>
          <w:shd w:val="clear" w:color="auto" w:fill="auto"/>
          <w:lang w:val="pl-PL" w:eastAsia="pl-PL" w:bidi="pl-PL"/>
        </w:rPr>
        <w:t>tu jednookie błyszczą mgławice tu morem kazi</w:t>
      </w:r>
    </w:p>
    <w:p>
      <w:pPr>
        <w:pStyle w:val="Style44"/>
        <w:keepNext w:val="0"/>
        <w:keepLines w:val="0"/>
        <w:widowControl w:val="0"/>
        <w:shd w:val="clear" w:color="auto" w:fill="auto"/>
        <w:bidi w:val="0"/>
        <w:spacing w:before="0" w:after="200" w:line="221" w:lineRule="auto"/>
        <w:ind w:left="1560" w:right="0" w:firstLine="40"/>
        <w:jc w:val="both"/>
      </w:pPr>
      <w:r>
        <w:rPr>
          <w:b w:val="0"/>
          <w:bCs w:val="0"/>
          <w:i/>
          <w:iCs/>
          <w:color w:val="000000"/>
          <w:spacing w:val="0"/>
          <w:w w:val="100"/>
          <w:position w:val="0"/>
          <w:shd w:val="clear" w:color="auto" w:fill="auto"/>
          <w:lang w:val="pl-PL" w:eastAsia="pl-PL" w:bidi="pl-PL"/>
        </w:rPr>
        <w:t>Obłok Magellana</w:t>
      </w:r>
    </w:p>
    <w:p>
      <w:pPr>
        <w:pStyle w:val="Style44"/>
        <w:keepNext w:val="0"/>
        <w:keepLines w:val="0"/>
        <w:widowControl w:val="0"/>
        <w:shd w:val="clear" w:color="auto" w:fill="auto"/>
        <w:bidi w:val="0"/>
        <w:spacing w:before="0" w:after="200" w:line="221" w:lineRule="auto"/>
        <w:ind w:left="1560" w:right="0" w:firstLine="40"/>
        <w:jc w:val="both"/>
      </w:pPr>
      <w:r>
        <w:rPr>
          <w:b w:val="0"/>
          <w:bCs w:val="0"/>
          <w:i/>
          <w:iCs/>
          <w:color w:val="000000"/>
          <w:spacing w:val="0"/>
          <w:w w:val="100"/>
          <w:position w:val="0"/>
          <w:shd w:val="clear" w:color="auto" w:fill="auto"/>
          <w:lang w:val="pl-PL" w:eastAsia="pl-PL" w:bidi="pl-PL"/>
        </w:rPr>
        <w:t>skryci w sercu domu palimy horoskopy papier kirem się zwija ręce opadają ku ziemi pustymi gniazdami</w:t>
      </w:r>
    </w:p>
    <w:p>
      <w:pPr>
        <w:pStyle w:val="Style44"/>
        <w:keepNext w:val="0"/>
        <w:keepLines w:val="0"/>
        <w:widowControl w:val="0"/>
        <w:shd w:val="clear" w:color="auto" w:fill="auto"/>
        <w:bidi w:val="0"/>
        <w:spacing w:before="0" w:after="1040" w:line="221" w:lineRule="auto"/>
        <w:ind w:left="0" w:right="600" w:firstLine="0"/>
        <w:jc w:val="right"/>
      </w:pPr>
      <w:r>
        <w:rPr>
          <w:b w:val="0"/>
          <w:bCs w:val="0"/>
          <w:color w:val="000000"/>
          <w:spacing w:val="0"/>
          <w:w w:val="100"/>
          <w:position w:val="0"/>
          <w:shd w:val="clear" w:color="auto" w:fill="auto"/>
          <w:lang w:val="pl-PL" w:eastAsia="pl-PL" w:bidi="pl-PL"/>
        </w:rPr>
        <w:t>Andrzej BUSZA</w:t>
      </w:r>
    </w:p>
    <w:p>
      <w:pPr>
        <w:pStyle w:val="Style44"/>
        <w:keepNext w:val="0"/>
        <w:keepLines w:val="0"/>
        <w:widowControl w:val="0"/>
        <w:shd w:val="clear" w:color="auto" w:fill="auto"/>
        <w:bidi w:val="0"/>
        <w:spacing w:before="0" w:after="200" w:line="221" w:lineRule="auto"/>
        <w:ind w:left="0" w:right="0" w:firstLine="0"/>
        <w:jc w:val="both"/>
      </w:pPr>
      <w:r>
        <w:rPr>
          <w:b w:val="0"/>
          <w:bCs w:val="0"/>
          <w:color w:val="000000"/>
          <w:spacing w:val="0"/>
          <w:w w:val="100"/>
          <w:position w:val="0"/>
          <w:shd w:val="clear" w:color="auto" w:fill="auto"/>
          <w:lang w:val="pl-PL" w:eastAsia="pl-PL" w:bidi="pl-PL"/>
        </w:rPr>
        <w:t>Henryk GRYNBERG</w:t>
      </w:r>
    </w:p>
    <w:p>
      <w:pPr>
        <w:pStyle w:val="Style44"/>
        <w:keepNext w:val="0"/>
        <w:keepLines w:val="0"/>
        <w:widowControl w:val="0"/>
        <w:shd w:val="clear" w:color="auto" w:fill="auto"/>
        <w:bidi w:val="0"/>
        <w:spacing w:before="0" w:after="420" w:line="221" w:lineRule="auto"/>
        <w:ind w:left="0" w:right="0" w:firstLine="360"/>
        <w:jc w:val="both"/>
      </w:pPr>
      <w:r>
        <w:rPr>
          <w:b w:val="0"/>
          <w:bCs w:val="0"/>
          <w:color w:val="000000"/>
          <w:spacing w:val="0"/>
          <w:w w:val="100"/>
          <w:position w:val="0"/>
          <w:shd w:val="clear" w:color="auto" w:fill="auto"/>
          <w:lang w:val="pl-PL" w:eastAsia="pl-PL" w:bidi="pl-PL"/>
        </w:rPr>
        <w:t>(Fragmenty poematu pod tytułem „Wysokie Milczenie”)</w:t>
      </w:r>
    </w:p>
    <w:p>
      <w:pPr>
        <w:pStyle w:val="Style44"/>
        <w:keepNext w:val="0"/>
        <w:keepLines w:val="0"/>
        <w:widowControl w:val="0"/>
        <w:shd w:val="clear" w:color="auto" w:fill="auto"/>
        <w:bidi w:val="0"/>
        <w:spacing w:before="0" w:after="200" w:line="221" w:lineRule="auto"/>
        <w:ind w:left="0" w:right="0" w:firstLine="0"/>
        <w:jc w:val="center"/>
      </w:pPr>
      <w:r>
        <w:rPr>
          <w:b w:val="0"/>
          <w:bCs w:val="0"/>
          <w:color w:val="000000"/>
          <w:spacing w:val="0"/>
          <w:w w:val="100"/>
          <w:position w:val="0"/>
          <w:shd w:val="clear" w:color="auto" w:fill="auto"/>
          <w:lang w:val="pl-PL" w:eastAsia="pl-PL" w:bidi="pl-PL"/>
        </w:rPr>
        <w:t>I</w:t>
      </w:r>
    </w:p>
    <w:p>
      <w:pPr>
        <w:pStyle w:val="Style44"/>
        <w:keepNext w:val="0"/>
        <w:keepLines w:val="0"/>
        <w:widowControl w:val="0"/>
        <w:shd w:val="clear" w:color="auto" w:fill="auto"/>
        <w:bidi w:val="0"/>
        <w:spacing w:before="0" w:after="200" w:line="221" w:lineRule="auto"/>
        <w:ind w:left="0" w:right="0" w:firstLine="0"/>
        <w:jc w:val="center"/>
      </w:pPr>
      <w:r>
        <w:rPr>
          <w:b w:val="0"/>
          <w:bCs w:val="0"/>
          <w:color w:val="000000"/>
          <w:spacing w:val="0"/>
          <w:w w:val="100"/>
          <w:position w:val="0"/>
          <w:shd w:val="clear" w:color="auto" w:fill="auto"/>
          <w:lang w:val="pl-PL" w:eastAsia="pl-PL" w:bidi="pl-PL"/>
        </w:rPr>
        <w:t>WIERNOŚĆ</w:t>
      </w:r>
    </w:p>
    <w:p>
      <w:pPr>
        <w:pStyle w:val="Style44"/>
        <w:keepNext w:val="0"/>
        <w:keepLines w:val="0"/>
        <w:widowControl w:val="0"/>
        <w:shd w:val="clear" w:color="auto" w:fill="auto"/>
        <w:bidi w:val="0"/>
        <w:spacing w:before="0" w:after="200" w:line="221" w:lineRule="auto"/>
        <w:ind w:left="1060" w:right="0" w:firstLine="0"/>
        <w:jc w:val="both"/>
        <w:sectPr>
          <w:headerReference w:type="default" r:id="rId46"/>
          <w:headerReference w:type="even" r:id="rId47"/>
          <w:headerReference w:type="first" r:id="rId48"/>
          <w:footnotePr>
            <w:pos w:val="pageBottom"/>
            <w:numFmt w:val="decimal"/>
            <w:numRestart w:val="continuous"/>
          </w:footnotePr>
          <w:pgSz w:w="6852" w:h="11811"/>
          <w:pgMar w:top="1169" w:left="494" w:right="508" w:bottom="968" w:header="0" w:footer="3" w:gutter="0"/>
          <w:pgNumType w:start="61"/>
          <w:cols w:space="720"/>
          <w:noEndnote/>
          <w:titlePg/>
          <w:rtlGutter w:val="0"/>
          <w:docGrid w:linePitch="360"/>
        </w:sectPr>
      </w:pPr>
      <w:r>
        <w:rPr>
          <w:b w:val="0"/>
          <w:bCs w:val="0"/>
          <w:i/>
          <w:iCs/>
          <w:color w:val="000000"/>
          <w:spacing w:val="0"/>
          <w:w w:val="100"/>
          <w:position w:val="0"/>
          <w:shd w:val="clear" w:color="auto" w:fill="auto"/>
          <w:lang w:val="pl-PL" w:eastAsia="pl-PL" w:bidi="pl-PL"/>
        </w:rPr>
        <w:t>Obiecywano im wierność do ostatniej zelówki a potem rzucono w pół drogi przystanęły jeszcze czekają</w:t>
      </w:r>
    </w:p>
    <w:p>
      <w:pPr>
        <w:pStyle w:val="Style44"/>
        <w:keepNext w:val="0"/>
        <w:keepLines w:val="0"/>
        <w:widowControl w:val="0"/>
        <w:pBdr>
          <w:top w:val="single" w:sz="4" w:space="0" w:color="auto"/>
        </w:pBdr>
        <w:shd w:val="clear" w:color="auto" w:fill="auto"/>
        <w:bidi w:val="0"/>
        <w:spacing w:before="0" w:after="240" w:line="221" w:lineRule="auto"/>
        <w:ind w:left="1040" w:right="0" w:firstLine="40"/>
        <w:jc w:val="both"/>
      </w:pPr>
      <w:r>
        <w:rPr>
          <w:b w:val="0"/>
          <w:bCs w:val="0"/>
          <w:i/>
          <w:iCs/>
          <w:color w:val="000000"/>
          <w:spacing w:val="0"/>
          <w:w w:val="100"/>
          <w:position w:val="0"/>
          <w:shd w:val="clear" w:color="auto" w:fill="auto"/>
          <w:lang w:val="pl-PL" w:eastAsia="pl-PL" w:bidi="pl-PL"/>
        </w:rPr>
        <w:t>Bogatszych ani biedniejszych już pośród nich nie ma są nawet jednego koloru — czasu i popiołu z zapadniętymi nosami powoli (żeby nikt znów nie powiedział że nie widział nie zauważył) na naszych oczach umierają</w:t>
      </w:r>
    </w:p>
    <w:p>
      <w:pPr>
        <w:pStyle w:val="Style44"/>
        <w:keepNext w:val="0"/>
        <w:keepLines w:val="0"/>
        <w:widowControl w:val="0"/>
        <w:shd w:val="clear" w:color="auto" w:fill="auto"/>
        <w:bidi w:val="0"/>
        <w:spacing w:before="0" w:after="840" w:line="221" w:lineRule="auto"/>
        <w:ind w:left="1040" w:right="0" w:firstLine="40"/>
        <w:jc w:val="both"/>
      </w:pPr>
      <w:r>
        <w:rPr>
          <w:b w:val="0"/>
          <w:bCs w:val="0"/>
          <w:i/>
          <w:iCs/>
          <w:color w:val="000000"/>
          <w:spacing w:val="0"/>
          <w:w w:val="100"/>
          <w:position w:val="0"/>
          <w:shd w:val="clear" w:color="auto" w:fill="auto"/>
          <w:lang w:val="pl-PL" w:eastAsia="pl-PL" w:bidi="pl-PL"/>
        </w:rPr>
        <w:t>i z dnia na dzień zwlekają nim pójdą za znanymi im bosymi śladami — buty wierniejsze niż nogi</w:t>
      </w:r>
    </w:p>
    <w:p>
      <w:pPr>
        <w:pStyle w:val="Style44"/>
        <w:keepNext w:val="0"/>
        <w:keepLines w:val="0"/>
        <w:widowControl w:val="0"/>
        <w:shd w:val="clear" w:color="auto" w:fill="auto"/>
        <w:bidi w:val="0"/>
        <w:spacing w:before="0" w:after="240" w:line="223" w:lineRule="auto"/>
        <w:ind w:left="0" w:right="0" w:firstLine="0"/>
        <w:jc w:val="center"/>
      </w:pPr>
      <w:r>
        <w:rPr>
          <w:b w:val="0"/>
          <w:bCs w:val="0"/>
          <w:color w:val="000000"/>
          <w:spacing w:val="0"/>
          <w:w w:val="100"/>
          <w:position w:val="0"/>
          <w:shd w:val="clear" w:color="auto" w:fill="auto"/>
          <w:lang w:val="pl-PL" w:eastAsia="pl-PL" w:bidi="pl-PL"/>
        </w:rPr>
        <w:t>II</w:t>
      </w:r>
    </w:p>
    <w:p>
      <w:pPr>
        <w:pStyle w:val="Style44"/>
        <w:keepNext w:val="0"/>
        <w:keepLines w:val="0"/>
        <w:widowControl w:val="0"/>
        <w:shd w:val="clear" w:color="auto" w:fill="auto"/>
        <w:bidi w:val="0"/>
        <w:spacing w:before="0" w:after="240" w:line="223" w:lineRule="auto"/>
        <w:ind w:left="0" w:right="0" w:firstLine="0"/>
        <w:jc w:val="center"/>
      </w:pPr>
      <w:r>
        <w:rPr>
          <w:b w:val="0"/>
          <w:bCs w:val="0"/>
          <w:color w:val="000000"/>
          <w:spacing w:val="0"/>
          <w:w w:val="100"/>
          <w:position w:val="0"/>
          <w:shd w:val="clear" w:color="auto" w:fill="auto"/>
          <w:lang w:val="pl-PL" w:eastAsia="pl-PL" w:bidi="pl-PL"/>
        </w:rPr>
        <w:t>POD ŚCIANĄ</w:t>
      </w:r>
    </w:p>
    <w:p>
      <w:pPr>
        <w:pStyle w:val="Style44"/>
        <w:keepNext w:val="0"/>
        <w:keepLines w:val="0"/>
        <w:widowControl w:val="0"/>
        <w:shd w:val="clear" w:color="auto" w:fill="auto"/>
        <w:bidi w:val="0"/>
        <w:spacing w:before="0" w:after="240" w:line="218" w:lineRule="auto"/>
        <w:ind w:left="1040" w:right="0" w:firstLine="40"/>
        <w:jc w:val="both"/>
      </w:pPr>
      <w:r>
        <w:rPr>
          <w:b w:val="0"/>
          <w:bCs w:val="0"/>
          <w:i/>
          <w:iCs/>
          <w:color w:val="000000"/>
          <w:spacing w:val="0"/>
          <w:w w:val="100"/>
          <w:position w:val="0"/>
          <w:shd w:val="clear" w:color="auto" w:fill="auto"/>
          <w:lang w:val="pl-PL" w:eastAsia="pl-PL" w:bidi="pl-PL"/>
        </w:rPr>
        <w:t>Ze ściany za którą odeszły patrzą oczy chłonące ostatni kurczowy łyk światła</w:t>
      </w:r>
    </w:p>
    <w:p>
      <w:pPr>
        <w:pStyle w:val="Style44"/>
        <w:keepNext w:val="0"/>
        <w:keepLines w:val="0"/>
        <w:widowControl w:val="0"/>
        <w:shd w:val="clear" w:color="auto" w:fill="auto"/>
        <w:bidi w:val="0"/>
        <w:spacing w:before="0" w:after="240" w:line="218" w:lineRule="auto"/>
        <w:ind w:left="1040" w:right="0" w:firstLine="40"/>
        <w:jc w:val="both"/>
      </w:pPr>
      <w:r>
        <w:rPr>
          <w:b w:val="0"/>
          <w:bCs w:val="0"/>
          <w:i/>
          <w:iCs/>
          <w:color w:val="000000"/>
          <w:spacing w:val="0"/>
          <w:w w:val="100"/>
          <w:position w:val="0"/>
          <w:shd w:val="clear" w:color="auto" w:fill="auto"/>
          <w:lang w:val="pl-PL" w:eastAsia="pl-PL" w:bidi="pl-PL"/>
        </w:rPr>
        <w:t>Nie widzicie jak na nas patrzą niewidzialne ikony ze ściany rozstrzelanych?</w:t>
      </w:r>
    </w:p>
    <w:p>
      <w:pPr>
        <w:pStyle w:val="Style44"/>
        <w:keepNext w:val="0"/>
        <w:keepLines w:val="0"/>
        <w:widowControl w:val="0"/>
        <w:shd w:val="clear" w:color="auto" w:fill="auto"/>
        <w:bidi w:val="0"/>
        <w:spacing w:before="0" w:after="240" w:line="223" w:lineRule="auto"/>
        <w:ind w:left="1040" w:right="0" w:firstLine="40"/>
        <w:jc w:val="both"/>
      </w:pPr>
      <w:r>
        <w:rPr>
          <w:b w:val="0"/>
          <w:bCs w:val="0"/>
          <w:i/>
          <w:iCs/>
          <w:color w:val="000000"/>
          <w:spacing w:val="0"/>
          <w:w w:val="100"/>
          <w:position w:val="0"/>
          <w:shd w:val="clear" w:color="auto" w:fill="auto"/>
          <w:lang w:val="pl-PL" w:eastAsia="pl-PL" w:bidi="pl-PL"/>
        </w:rPr>
        <w:t>My nie mamy czasu bo my jesteśmy nie mam czasu bo jestem nie mam czasu więc jestem nie starcza nam życia by spojrzeć we wszystkie studnie pochylić się zauważyć własne odbicie w dnie patrzących na nas twarzy</w:t>
      </w:r>
    </w:p>
    <w:p>
      <w:pPr>
        <w:pStyle w:val="Style44"/>
        <w:keepNext w:val="0"/>
        <w:keepLines w:val="0"/>
        <w:widowControl w:val="0"/>
        <w:shd w:val="clear" w:color="auto" w:fill="auto"/>
        <w:bidi w:val="0"/>
        <w:spacing w:before="0" w:after="240" w:line="221" w:lineRule="auto"/>
        <w:ind w:left="1040" w:right="0" w:firstLine="40"/>
        <w:jc w:val="both"/>
      </w:pPr>
      <w:r>
        <w:rPr>
          <w:b w:val="0"/>
          <w:bCs w:val="0"/>
          <w:i/>
          <w:iCs/>
          <w:color w:val="000000"/>
          <w:spacing w:val="0"/>
          <w:w w:val="100"/>
          <w:position w:val="0"/>
          <w:shd w:val="clear" w:color="auto" w:fill="auto"/>
          <w:lang w:val="pl-PL" w:eastAsia="pl-PL" w:bidi="pl-PL"/>
        </w:rPr>
        <w:t>jesteśmy już od nich daleko a jutro będziemy dalej choć przedziela nas tylko ten jeden krok któregośmy jeszcze nie wykonali</w:t>
      </w:r>
      <w:r>
        <w:br w:type="page"/>
      </w:r>
    </w:p>
    <w:p>
      <w:pPr>
        <w:pStyle w:val="Style44"/>
        <w:keepNext w:val="0"/>
        <w:keepLines w:val="0"/>
        <w:widowControl w:val="0"/>
        <w:shd w:val="clear" w:color="auto" w:fill="auto"/>
        <w:bidi w:val="0"/>
        <w:spacing w:before="0" w:after="260" w:line="221" w:lineRule="auto"/>
        <w:ind w:left="0" w:right="0" w:firstLine="0"/>
        <w:jc w:val="center"/>
      </w:pPr>
      <w:r>
        <w:rPr>
          <w:b w:val="0"/>
          <w:bCs w:val="0"/>
          <w:color w:val="000000"/>
          <w:spacing w:val="0"/>
          <w:w w:val="100"/>
          <w:position w:val="0"/>
          <w:shd w:val="clear" w:color="auto" w:fill="auto"/>
          <w:lang w:val="pl-PL" w:eastAsia="pl-PL" w:bidi="pl-PL"/>
        </w:rPr>
        <w:t>III</w:t>
      </w:r>
    </w:p>
    <w:p>
      <w:pPr>
        <w:pStyle w:val="Style44"/>
        <w:keepNext w:val="0"/>
        <w:keepLines w:val="0"/>
        <w:widowControl w:val="0"/>
        <w:shd w:val="clear" w:color="auto" w:fill="auto"/>
        <w:bidi w:val="0"/>
        <w:spacing w:before="0" w:after="260" w:line="221" w:lineRule="auto"/>
        <w:ind w:left="1860" w:right="0" w:firstLine="0"/>
        <w:jc w:val="both"/>
      </w:pPr>
      <w:r>
        <w:rPr>
          <w:b w:val="0"/>
          <w:bCs w:val="0"/>
          <w:color w:val="000000"/>
          <w:spacing w:val="0"/>
          <w:w w:val="100"/>
          <w:position w:val="0"/>
          <w:shd w:val="clear" w:color="auto" w:fill="auto"/>
          <w:lang w:val="pl-PL" w:eastAsia="pl-PL" w:bidi="pl-PL"/>
        </w:rPr>
        <w:t>KROPLA KRWI</w:t>
      </w:r>
    </w:p>
    <w:p>
      <w:pPr>
        <w:pStyle w:val="Style44"/>
        <w:keepNext w:val="0"/>
        <w:keepLines w:val="0"/>
        <w:widowControl w:val="0"/>
        <w:shd w:val="clear" w:color="auto" w:fill="auto"/>
        <w:bidi w:val="0"/>
        <w:spacing w:before="0" w:after="0" w:line="221" w:lineRule="auto"/>
        <w:ind w:left="820" w:right="0" w:firstLine="60"/>
        <w:jc w:val="both"/>
      </w:pPr>
      <w:r>
        <w:rPr>
          <w:b w:val="0"/>
          <w:bCs w:val="0"/>
          <w:i/>
          <w:iCs/>
          <w:color w:val="000000"/>
          <w:spacing w:val="0"/>
          <w:w w:val="100"/>
          <w:position w:val="0"/>
          <w:shd w:val="clear" w:color="auto" w:fill="auto"/>
          <w:lang w:val="pl-PL" w:eastAsia="pl-PL" w:bidi="pl-PL"/>
        </w:rPr>
        <w:t>Ja nie składam doniosłych raportów nie wyprzedzam nie uprzedzam wszechświatów przed niebezpieczną planetą która pragnie zakłócić dziecinną zabawę galaktyk</w:t>
      </w:r>
    </w:p>
    <w:p>
      <w:pPr>
        <w:pStyle w:val="Style44"/>
        <w:keepNext w:val="0"/>
        <w:keepLines w:val="0"/>
        <w:widowControl w:val="0"/>
        <w:shd w:val="clear" w:color="auto" w:fill="auto"/>
        <w:bidi w:val="0"/>
        <w:spacing w:before="0" w:after="260" w:line="221" w:lineRule="auto"/>
        <w:ind w:left="0" w:right="0" w:firstLine="820"/>
        <w:jc w:val="both"/>
      </w:pPr>
      <w:r>
        <w:rPr>
          <w:b w:val="0"/>
          <w:bCs w:val="0"/>
          <w:i/>
          <w:iCs/>
          <w:color w:val="000000"/>
          <w:spacing w:val="0"/>
          <w:w w:val="100"/>
          <w:position w:val="0"/>
          <w:shd w:val="clear" w:color="auto" w:fill="auto"/>
          <w:lang w:val="pl-PL" w:eastAsia="pl-PL" w:bidi="pl-PL"/>
        </w:rPr>
        <w:t>(zajętych swoim tańcem do nikąd)</w:t>
      </w:r>
    </w:p>
    <w:p>
      <w:pPr>
        <w:pStyle w:val="Style44"/>
        <w:keepNext w:val="0"/>
        <w:keepLines w:val="0"/>
        <w:widowControl w:val="0"/>
        <w:shd w:val="clear" w:color="auto" w:fill="auto"/>
        <w:bidi w:val="0"/>
        <w:spacing w:before="0" w:after="0" w:line="221" w:lineRule="auto"/>
        <w:ind w:left="820" w:right="0" w:firstLine="60"/>
        <w:jc w:val="both"/>
      </w:pPr>
      <w:r>
        <w:rPr>
          <w:b w:val="0"/>
          <w:bCs w:val="0"/>
          <w:i/>
          <w:iCs/>
          <w:color w:val="000000"/>
          <w:spacing w:val="0"/>
          <w:w w:val="100"/>
          <w:position w:val="0"/>
          <w:shd w:val="clear" w:color="auto" w:fill="auto"/>
          <w:lang w:val="pl-PL" w:eastAsia="pl-PL" w:bidi="pl-PL"/>
        </w:rPr>
        <w:t>zajmuję się iskrą nasieniem nietrwałością</w:t>
      </w:r>
    </w:p>
    <w:p>
      <w:pPr>
        <w:pStyle w:val="Style44"/>
        <w:keepNext w:val="0"/>
        <w:keepLines w:val="0"/>
        <w:widowControl w:val="0"/>
        <w:shd w:val="clear" w:color="auto" w:fill="auto"/>
        <w:bidi w:val="0"/>
        <w:spacing w:before="0" w:after="0" w:line="221" w:lineRule="auto"/>
        <w:ind w:left="820" w:right="0" w:firstLine="60"/>
        <w:jc w:val="both"/>
      </w:pPr>
      <w:r>
        <w:rPr>
          <w:b w:val="0"/>
          <w:bCs w:val="0"/>
          <w:i/>
          <w:iCs/>
          <w:color w:val="000000"/>
          <w:spacing w:val="0"/>
          <w:w w:val="100"/>
          <w:position w:val="0"/>
          <w:shd w:val="clear" w:color="auto" w:fill="auto"/>
          <w:lang w:val="pl-PL" w:eastAsia="pl-PL" w:bidi="pl-PL"/>
        </w:rPr>
        <w:t>gasnącym promieniem</w:t>
      </w:r>
    </w:p>
    <w:p>
      <w:pPr>
        <w:pStyle w:val="Style44"/>
        <w:keepNext w:val="0"/>
        <w:keepLines w:val="0"/>
        <w:widowControl w:val="0"/>
        <w:shd w:val="clear" w:color="auto" w:fill="auto"/>
        <w:bidi w:val="0"/>
        <w:spacing w:before="0" w:after="0" w:line="221" w:lineRule="auto"/>
        <w:ind w:left="820" w:right="0" w:firstLine="60"/>
        <w:jc w:val="both"/>
      </w:pPr>
      <w:r>
        <w:rPr>
          <w:b w:val="0"/>
          <w:bCs w:val="0"/>
          <w:i/>
          <w:iCs/>
          <w:color w:val="000000"/>
          <w:spacing w:val="0"/>
          <w:w w:val="100"/>
          <w:position w:val="0"/>
          <w:shd w:val="clear" w:color="auto" w:fill="auto"/>
          <w:lang w:val="pl-PL" w:eastAsia="pl-PL" w:bidi="pl-PL"/>
        </w:rPr>
        <w:t>i przychodzę w prywatnej sprawie</w:t>
      </w:r>
    </w:p>
    <w:p>
      <w:pPr>
        <w:pStyle w:val="Style44"/>
        <w:keepNext w:val="0"/>
        <w:keepLines w:val="0"/>
        <w:widowControl w:val="0"/>
        <w:shd w:val="clear" w:color="auto" w:fill="auto"/>
        <w:bidi w:val="0"/>
        <w:spacing w:before="0" w:after="0" w:line="221" w:lineRule="auto"/>
        <w:ind w:left="820" w:right="0" w:firstLine="60"/>
        <w:jc w:val="both"/>
      </w:pPr>
      <w:r>
        <w:rPr>
          <w:b w:val="0"/>
          <w:bCs w:val="0"/>
          <w:i/>
          <w:iCs/>
          <w:color w:val="000000"/>
          <w:spacing w:val="0"/>
          <w:w w:val="100"/>
          <w:position w:val="0"/>
          <w:shd w:val="clear" w:color="auto" w:fill="auto"/>
          <w:lang w:val="pl-PL" w:eastAsia="pl-PL" w:bidi="pl-PL"/>
        </w:rPr>
        <w:t>Pojawił się kiedyś przed laty i zniknął zanim ktokolwiek zdążył się nim nacieszyć mój malutki brat</w:t>
      </w:r>
    </w:p>
    <w:p>
      <w:pPr>
        <w:pStyle w:val="Style44"/>
        <w:keepNext w:val="0"/>
        <w:keepLines w:val="0"/>
        <w:widowControl w:val="0"/>
        <w:shd w:val="clear" w:color="auto" w:fill="auto"/>
        <w:bidi w:val="0"/>
        <w:spacing w:before="0" w:after="260" w:line="221" w:lineRule="auto"/>
        <w:ind w:left="820" w:right="0" w:firstLine="60"/>
        <w:jc w:val="both"/>
      </w:pPr>
      <w:r>
        <w:rPr>
          <w:b w:val="0"/>
          <w:bCs w:val="0"/>
          <w:i/>
          <w:iCs/>
          <w:color w:val="000000"/>
          <w:spacing w:val="0"/>
          <w:w w:val="100"/>
          <w:position w:val="0"/>
          <w:shd w:val="clear" w:color="auto" w:fill="auto"/>
          <w:lang w:val="pl-PL" w:eastAsia="pl-PL" w:bidi="pl-PL"/>
        </w:rPr>
        <w:t>Alter Ego a właściwie moje prawdziwe Ja mały liść kropla zieleni</w:t>
      </w:r>
    </w:p>
    <w:p>
      <w:pPr>
        <w:pStyle w:val="Style44"/>
        <w:keepNext w:val="0"/>
        <w:keepLines w:val="0"/>
        <w:widowControl w:val="0"/>
        <w:shd w:val="clear" w:color="auto" w:fill="auto"/>
        <w:bidi w:val="0"/>
        <w:spacing w:before="0" w:after="260" w:line="221" w:lineRule="auto"/>
        <w:ind w:left="820" w:right="0" w:firstLine="60"/>
        <w:jc w:val="both"/>
      </w:pPr>
      <w:r>
        <w:rPr>
          <w:b w:val="0"/>
          <w:bCs w:val="0"/>
          <w:i/>
          <w:iCs/>
          <w:color w:val="000000"/>
          <w:spacing w:val="0"/>
          <w:w w:val="100"/>
          <w:position w:val="0"/>
          <w:shd w:val="clear" w:color="auto" w:fill="auto"/>
          <w:lang w:val="pl-PL" w:eastAsia="pl-PL" w:bidi="pl-PL"/>
        </w:rPr>
        <w:t>nie nauczył się nawet pór roku bo nie wszystkie się zdążyły powtórzyć tylko trochę szczebiotu od ptaków z którymi najłatwiej się gada i obiecujących uśmiechów na twarzach</w:t>
      </w:r>
    </w:p>
    <w:p>
      <w:pPr>
        <w:pStyle w:val="Style44"/>
        <w:keepNext w:val="0"/>
        <w:keepLines w:val="0"/>
        <w:widowControl w:val="0"/>
        <w:shd w:val="clear" w:color="auto" w:fill="auto"/>
        <w:tabs>
          <w:tab w:pos="4812" w:val="left"/>
        </w:tabs>
        <w:bidi w:val="0"/>
        <w:spacing w:before="0" w:after="0" w:line="221" w:lineRule="auto"/>
        <w:ind w:left="820" w:right="0" w:firstLine="60"/>
        <w:jc w:val="both"/>
      </w:pPr>
      <w:r>
        <w:rPr>
          <w:b w:val="0"/>
          <w:bCs w:val="0"/>
          <w:i/>
          <w:iCs/>
          <w:color w:val="000000"/>
          <w:spacing w:val="0"/>
          <w:w w:val="100"/>
          <w:position w:val="0"/>
          <w:shd w:val="clear" w:color="auto" w:fill="auto"/>
          <w:lang w:val="pl-PL" w:eastAsia="pl-PL" w:bidi="pl-PL"/>
        </w:rPr>
        <w:t>kto im dał prawo przypuszczać że dotrzymają obietnic kto potem takim uśmiechom ich bezecne oszustwo szukał ich na zimnych twarzach</w:t>
        <w:tab/>
        <w:t>[wybacza</w:t>
      </w:r>
    </w:p>
    <w:p>
      <w:pPr>
        <w:pStyle w:val="Style44"/>
        <w:keepNext w:val="0"/>
        <w:keepLines w:val="0"/>
        <w:widowControl w:val="0"/>
        <w:shd w:val="clear" w:color="auto" w:fill="auto"/>
        <w:bidi w:val="0"/>
        <w:spacing w:before="0" w:after="260" w:line="221" w:lineRule="auto"/>
        <w:ind w:left="780" w:right="0" w:firstLine="100"/>
        <w:jc w:val="both"/>
      </w:pPr>
      <w:r>
        <w:rPr>
          <w:b w:val="0"/>
          <w:bCs w:val="0"/>
          <w:i/>
          <w:iCs/>
          <w:color w:val="000000"/>
          <w:spacing w:val="0"/>
          <w:w w:val="100"/>
          <w:position w:val="0"/>
          <w:shd w:val="clear" w:color="auto" w:fill="auto"/>
          <w:lang w:val="pl-PL" w:eastAsia="pl-PL" w:bidi="pl-PL"/>
        </w:rPr>
        <w:t>na chwilę przed Zaskoczeniem — ładne dziecko powiedział esesman dał mu w usta czerwony cukierek</w:t>
      </w:r>
    </w:p>
    <w:p>
      <w:pPr>
        <w:pStyle w:val="Style44"/>
        <w:keepNext w:val="0"/>
        <w:keepLines w:val="0"/>
        <w:widowControl w:val="0"/>
        <w:shd w:val="clear" w:color="auto" w:fill="auto"/>
        <w:bidi w:val="0"/>
        <w:spacing w:before="0" w:after="260" w:line="221" w:lineRule="auto"/>
        <w:ind w:left="780" w:right="0"/>
        <w:jc w:val="both"/>
        <w:sectPr>
          <w:headerReference w:type="default" r:id="rId49"/>
          <w:headerReference w:type="even" r:id="rId50"/>
          <w:headerReference w:type="first" r:id="rId51"/>
          <w:footnotePr>
            <w:pos w:val="pageBottom"/>
            <w:numFmt w:val="decimal"/>
            <w:numRestart w:val="continuous"/>
          </w:footnotePr>
          <w:pgSz w:w="6852" w:h="11811"/>
          <w:pgMar w:top="1169" w:left="494" w:right="508" w:bottom="968" w:header="0" w:footer="3" w:gutter="0"/>
          <w:cols w:space="720"/>
          <w:noEndnote/>
          <w:titlePg/>
          <w:rtlGutter w:val="0"/>
          <w:docGrid w:linePitch="360"/>
        </w:sectPr>
      </w:pPr>
      <w:r>
        <w:rPr>
          <w:b w:val="0"/>
          <w:bCs w:val="0"/>
          <w:i/>
          <w:iCs/>
          <w:color w:val="000000"/>
          <w:spacing w:val="0"/>
          <w:w w:val="100"/>
          <w:position w:val="0"/>
          <w:shd w:val="clear" w:color="auto" w:fill="auto"/>
          <w:lang w:val="pl-PL" w:eastAsia="pl-PL" w:bidi="pl-PL"/>
        </w:rPr>
        <w:t>Nie galaktyki nie galaktyki bolą małostkowych z natury poetów lecz przebity bagnetem promień zachłyśnięty kroplą krwi mały liść</w:t>
      </w:r>
    </w:p>
    <w:p>
      <w:pPr>
        <w:pStyle w:val="Style44"/>
        <w:keepNext w:val="0"/>
        <w:keepLines w:val="0"/>
        <w:widowControl w:val="0"/>
        <w:shd w:val="clear" w:color="auto" w:fill="auto"/>
        <w:bidi w:val="0"/>
        <w:spacing w:before="0" w:after="260" w:line="240" w:lineRule="auto"/>
        <w:ind w:left="0" w:right="0" w:firstLine="0"/>
        <w:jc w:val="center"/>
      </w:pPr>
      <w:r>
        <w:rPr>
          <w:b w:val="0"/>
          <w:bCs w:val="0"/>
          <w:color w:val="000000"/>
          <w:spacing w:val="0"/>
          <w:w w:val="100"/>
          <w:position w:val="0"/>
          <w:shd w:val="clear" w:color="auto" w:fill="auto"/>
          <w:lang w:val="pl-PL" w:eastAsia="pl-PL" w:bidi="pl-PL"/>
        </w:rPr>
        <w:t>IV</w:t>
      </w:r>
    </w:p>
    <w:p>
      <w:pPr>
        <w:pStyle w:val="Style44"/>
        <w:keepNext w:val="0"/>
        <w:keepLines w:val="0"/>
        <w:widowControl w:val="0"/>
        <w:shd w:val="clear" w:color="auto" w:fill="auto"/>
        <w:bidi w:val="0"/>
        <w:spacing w:before="0" w:after="260" w:line="240" w:lineRule="auto"/>
        <w:ind w:left="0" w:right="0" w:firstLine="0"/>
        <w:jc w:val="center"/>
      </w:pPr>
      <w:r>
        <w:rPr>
          <w:b w:val="0"/>
          <w:bCs w:val="0"/>
          <w:color w:val="000000"/>
          <w:spacing w:val="0"/>
          <w:w w:val="100"/>
          <w:position w:val="0"/>
          <w:shd w:val="clear" w:color="auto" w:fill="auto"/>
          <w:lang w:val="pl-PL" w:eastAsia="pl-PL" w:bidi="pl-PL"/>
        </w:rPr>
        <w:t>TOPOLE</w:t>
      </w:r>
    </w:p>
    <w:p>
      <w:pPr>
        <w:pStyle w:val="Style44"/>
        <w:keepNext w:val="0"/>
        <w:keepLines w:val="0"/>
        <w:widowControl w:val="0"/>
        <w:shd w:val="clear" w:color="auto" w:fill="auto"/>
        <w:bidi w:val="0"/>
        <w:spacing w:before="0" w:after="0" w:line="221" w:lineRule="auto"/>
        <w:ind w:left="880" w:right="0" w:firstLine="40"/>
        <w:jc w:val="both"/>
      </w:pPr>
      <w:r>
        <w:rPr>
          <w:b w:val="0"/>
          <w:bCs w:val="0"/>
          <w:i/>
          <w:iCs/>
          <w:color w:val="000000"/>
          <w:spacing w:val="0"/>
          <w:w w:val="100"/>
          <w:position w:val="0"/>
          <w:shd w:val="clear" w:color="auto" w:fill="auto"/>
          <w:lang w:val="pl-PL" w:eastAsia="pl-PL" w:bidi="pl-PL"/>
        </w:rPr>
        <w:t>Jak kominy szeregiem stoją oczadziałe włoskie topole kierunkowskazy do nieba wysokie jak tutejsze milczenie</w:t>
      </w:r>
    </w:p>
    <w:p>
      <w:pPr>
        <w:pStyle w:val="Style44"/>
        <w:keepNext w:val="0"/>
        <w:keepLines w:val="0"/>
        <w:widowControl w:val="0"/>
        <w:shd w:val="clear" w:color="auto" w:fill="auto"/>
        <w:bidi w:val="0"/>
        <w:spacing w:before="0" w:after="260" w:line="221" w:lineRule="auto"/>
        <w:ind w:left="880" w:right="0" w:firstLine="40"/>
        <w:jc w:val="both"/>
      </w:pPr>
      <w:r>
        <w:rPr>
          <w:b w:val="0"/>
          <w:bCs w:val="0"/>
          <w:i/>
          <w:iCs/>
          <w:color w:val="000000"/>
          <w:spacing w:val="0"/>
          <w:w w:val="100"/>
          <w:position w:val="0"/>
          <w:shd w:val="clear" w:color="auto" w:fill="auto"/>
          <w:lang w:val="pl-PL" w:eastAsia="pl-PL" w:bidi="pl-PL"/>
        </w:rPr>
        <w:t>i rosły tak przez cały czas pomimo i ponad wszystko</w:t>
      </w:r>
    </w:p>
    <w:p>
      <w:pPr>
        <w:pStyle w:val="Style44"/>
        <w:keepNext w:val="0"/>
        <w:keepLines w:val="0"/>
        <w:widowControl w:val="0"/>
        <w:shd w:val="clear" w:color="auto" w:fill="auto"/>
        <w:bidi w:val="0"/>
        <w:spacing w:before="0" w:after="0" w:line="223" w:lineRule="auto"/>
        <w:ind w:left="0" w:right="0" w:firstLine="880"/>
        <w:jc w:val="both"/>
      </w:pPr>
      <w:r>
        <w:rPr>
          <w:b w:val="0"/>
          <w:bCs w:val="0"/>
          <w:i/>
          <w:iCs/>
          <w:color w:val="000000"/>
          <w:spacing w:val="0"/>
          <w:w w:val="100"/>
          <w:position w:val="0"/>
          <w:shd w:val="clear" w:color="auto" w:fill="auto"/>
          <w:lang w:val="pl-PL" w:eastAsia="pl-PL" w:bidi="pl-PL"/>
        </w:rPr>
        <w:t>a powietrze tu gęste</w:t>
      </w:r>
    </w:p>
    <w:p>
      <w:pPr>
        <w:pStyle w:val="Style44"/>
        <w:keepNext w:val="0"/>
        <w:keepLines w:val="0"/>
        <w:widowControl w:val="0"/>
        <w:shd w:val="clear" w:color="auto" w:fill="auto"/>
        <w:bidi w:val="0"/>
        <w:spacing w:before="0" w:after="260" w:line="223" w:lineRule="auto"/>
        <w:ind w:left="880" w:right="0" w:firstLine="40"/>
        <w:jc w:val="both"/>
      </w:pPr>
      <w:r>
        <w:rPr>
          <w:b w:val="0"/>
          <w:bCs w:val="0"/>
          <w:i/>
          <w:iCs/>
          <w:color w:val="000000"/>
          <w:spacing w:val="0"/>
          <w:w w:val="100"/>
          <w:position w:val="0"/>
          <w:shd w:val="clear" w:color="auto" w:fill="auto"/>
          <w:lang w:val="pl-PL" w:eastAsia="pl-PL" w:bidi="pl-PL"/>
        </w:rPr>
        <w:t>od nieobecności chmury nieobecności w powietrzu i pustka która zwie się niepamięć ulatuje ku niebu jak chmura</w:t>
      </w:r>
    </w:p>
    <w:p>
      <w:pPr>
        <w:pStyle w:val="Style44"/>
        <w:keepNext w:val="0"/>
        <w:keepLines w:val="0"/>
        <w:widowControl w:val="0"/>
        <w:shd w:val="clear" w:color="auto" w:fill="auto"/>
        <w:bidi w:val="0"/>
        <w:spacing w:before="0" w:after="260" w:line="221" w:lineRule="auto"/>
        <w:ind w:left="880" w:right="0" w:firstLine="40"/>
        <w:jc w:val="both"/>
      </w:pPr>
      <w:r>
        <w:rPr>
          <w:b w:val="0"/>
          <w:bCs w:val="0"/>
          <w:i/>
          <w:iCs/>
          <w:color w:val="000000"/>
          <w:spacing w:val="0"/>
          <w:w w:val="100"/>
          <w:position w:val="0"/>
          <w:shd w:val="clear" w:color="auto" w:fill="auto"/>
          <w:lang w:val="pl-PL" w:eastAsia="pl-PL" w:bidi="pl-PL"/>
        </w:rPr>
        <w:t>udeptane milionami stóp wielkie oświęcimskie pole (oświęcimskie pole Treblinki oświęcimskie pole Majdanka oświęcimskie pole Wszystkiego) na którym stoimy porusza się razem z nami gdziekolwiek próbujemy iść więc nigdzie nie można stąd dojść ani odejść</w:t>
      </w:r>
    </w:p>
    <w:p>
      <w:pPr>
        <w:pStyle w:val="Style44"/>
        <w:keepNext w:val="0"/>
        <w:keepLines w:val="0"/>
        <w:widowControl w:val="0"/>
        <w:shd w:val="clear" w:color="auto" w:fill="auto"/>
        <w:bidi w:val="0"/>
        <w:spacing w:before="0" w:after="260" w:line="221" w:lineRule="auto"/>
        <w:ind w:left="880" w:right="0" w:firstLine="40"/>
        <w:jc w:val="both"/>
      </w:pPr>
      <w:r>
        <w:rPr>
          <w:b w:val="0"/>
          <w:bCs w:val="0"/>
          <w:i/>
          <w:iCs/>
          <w:color w:val="000000"/>
          <w:spacing w:val="0"/>
          <w:w w:val="100"/>
          <w:position w:val="0"/>
          <w:shd w:val="clear" w:color="auto" w:fill="auto"/>
          <w:lang w:val="pl-PL" w:eastAsia="pl-PL" w:bidi="pl-PL"/>
        </w:rPr>
        <w:t>więc przy staję w szeregu topoli i staram się rosnąć wraz z nimi i jak one patrzeć tylko do góry oczami zielonymi</w:t>
      </w:r>
    </w:p>
    <w:p>
      <w:pPr>
        <w:pStyle w:val="Style44"/>
        <w:keepNext w:val="0"/>
        <w:keepLines w:val="0"/>
        <w:widowControl w:val="0"/>
        <w:shd w:val="clear" w:color="auto" w:fill="auto"/>
        <w:bidi w:val="0"/>
        <w:spacing w:before="0" w:after="200" w:line="221" w:lineRule="auto"/>
        <w:ind w:left="880" w:right="0" w:firstLine="40"/>
        <w:jc w:val="both"/>
      </w:pPr>
      <w:r>
        <w:rPr>
          <w:b w:val="0"/>
          <w:bCs w:val="0"/>
          <w:i/>
          <w:iCs/>
          <w:color w:val="000000"/>
          <w:spacing w:val="0"/>
          <w:w w:val="100"/>
          <w:position w:val="0"/>
          <w:shd w:val="clear" w:color="auto" w:fill="auto"/>
          <w:lang w:val="pl-PL" w:eastAsia="pl-PL" w:bidi="pl-PL"/>
        </w:rPr>
        <w:t>nie staram się niczego zrozumieć ani niczego powiedzieć co jeszcze można mieć do powiedzenia przychodzę dorzucić własne do rosnącego milczenia</w:t>
      </w:r>
    </w:p>
    <w:p>
      <w:pPr>
        <w:pStyle w:val="Style44"/>
        <w:keepNext w:val="0"/>
        <w:keepLines w:val="0"/>
        <w:widowControl w:val="0"/>
        <w:shd w:val="clear" w:color="auto" w:fill="auto"/>
        <w:bidi w:val="0"/>
        <w:spacing w:before="0" w:after="200" w:line="221" w:lineRule="auto"/>
        <w:ind w:left="3420" w:right="0" w:firstLine="0"/>
        <w:jc w:val="both"/>
      </w:pPr>
      <w:r>
        <w:rPr>
          <w:b w:val="0"/>
          <w:bCs w:val="0"/>
          <w:color w:val="000000"/>
          <w:spacing w:val="0"/>
          <w:w w:val="100"/>
          <w:position w:val="0"/>
          <w:shd w:val="clear" w:color="auto" w:fill="auto"/>
          <w:lang w:val="pl-PL" w:eastAsia="pl-PL" w:bidi="pl-PL"/>
        </w:rPr>
        <w:t>Henryk GRYNBERG</w:t>
      </w:r>
    </w:p>
    <w:p>
      <w:pPr>
        <w:pStyle w:val="Style44"/>
        <w:keepNext w:val="0"/>
        <w:keepLines w:val="0"/>
        <w:widowControl w:val="0"/>
        <w:shd w:val="clear" w:color="auto" w:fill="auto"/>
        <w:bidi w:val="0"/>
        <w:spacing w:before="0" w:after="260" w:line="240" w:lineRule="auto"/>
        <w:ind w:left="0" w:right="0" w:firstLine="0"/>
        <w:jc w:val="both"/>
      </w:pPr>
      <w:r>
        <w:rPr>
          <w:b w:val="0"/>
          <w:bCs w:val="0"/>
          <w:color w:val="000000"/>
          <w:spacing w:val="0"/>
          <w:w w:val="100"/>
          <w:position w:val="0"/>
          <w:shd w:val="clear" w:color="auto" w:fill="auto"/>
          <w:lang w:val="pl-PL" w:eastAsia="pl-PL" w:bidi="pl-PL"/>
        </w:rPr>
        <w:t>Oświęcim 1966 — Los Angeles 1969</w:t>
      </w:r>
      <w:r>
        <w:br w:type="page"/>
      </w:r>
    </w:p>
    <w:p>
      <w:pPr>
        <w:pStyle w:val="Style44"/>
        <w:keepNext w:val="0"/>
        <w:keepLines w:val="0"/>
        <w:widowControl w:val="0"/>
        <w:shd w:val="clear" w:color="auto" w:fill="auto"/>
        <w:bidi w:val="0"/>
        <w:spacing w:before="0" w:after="200" w:line="221" w:lineRule="auto"/>
        <w:ind w:left="0" w:right="0" w:firstLine="0"/>
        <w:jc w:val="left"/>
      </w:pPr>
      <w:r>
        <w:rPr>
          <w:b w:val="0"/>
          <w:bCs w:val="0"/>
          <w:color w:val="000000"/>
          <w:spacing w:val="0"/>
          <w:w w:val="100"/>
          <w:position w:val="0"/>
          <w:shd w:val="clear" w:color="auto" w:fill="auto"/>
          <w:lang w:val="pl-PL" w:eastAsia="pl-PL" w:bidi="pl-PL"/>
        </w:rPr>
        <w:t>Stanisław WYGODZKI</w:t>
      </w:r>
    </w:p>
    <w:p>
      <w:pPr>
        <w:pStyle w:val="Style44"/>
        <w:keepNext w:val="0"/>
        <w:keepLines w:val="0"/>
        <w:widowControl w:val="0"/>
        <w:shd w:val="clear" w:color="auto" w:fill="auto"/>
        <w:bidi w:val="0"/>
        <w:spacing w:before="0" w:after="200" w:line="240" w:lineRule="auto"/>
        <w:ind w:left="0" w:right="0" w:firstLine="900"/>
        <w:jc w:val="both"/>
        <w:rPr>
          <w:sz w:val="22"/>
          <w:szCs w:val="22"/>
        </w:rPr>
      </w:pPr>
      <w:r>
        <w:rPr>
          <w:b w:val="0"/>
          <w:bCs w:val="0"/>
          <w:color w:val="000000"/>
          <w:spacing w:val="0"/>
          <w:w w:val="100"/>
          <w:position w:val="0"/>
          <w:sz w:val="22"/>
          <w:szCs w:val="22"/>
          <w:shd w:val="clear" w:color="auto" w:fill="auto"/>
          <w:lang w:val="pl-PL" w:eastAsia="pl-PL" w:bidi="pl-PL"/>
        </w:rPr>
        <w:t>Z CYKLU „DRZEWO CIEMNOŚCI”</w:t>
      </w:r>
    </w:p>
    <w:p>
      <w:pPr>
        <w:pStyle w:val="Style44"/>
        <w:keepNext w:val="0"/>
        <w:keepLines w:val="0"/>
        <w:widowControl w:val="0"/>
        <w:shd w:val="clear" w:color="auto" w:fill="auto"/>
        <w:bidi w:val="0"/>
        <w:spacing w:before="0" w:after="200" w:line="221" w:lineRule="auto"/>
        <w:ind w:left="980" w:right="0" w:firstLine="40"/>
        <w:jc w:val="left"/>
      </w:pPr>
      <w:r>
        <w:rPr>
          <w:b w:val="0"/>
          <w:bCs w:val="0"/>
          <w:i/>
          <w:iCs/>
          <w:color w:val="000000"/>
          <w:spacing w:val="0"/>
          <w:w w:val="100"/>
          <w:position w:val="0"/>
          <w:shd w:val="clear" w:color="auto" w:fill="auto"/>
          <w:lang w:val="pl-PL" w:eastAsia="pl-PL" w:bidi="pl-PL"/>
        </w:rPr>
        <w:t>Przyjechali pożegnać się w grudniu, mokry śnieg zmieszany z deszczem, czeluść ulicy — ciemna studnia, mokry śnieg zmieszany z deszczem. Przyjechali, siedzieli przy stole, popłakali. ,,Kochani, nie trzeba”. Siwe włosy zlepione na czole i chmura czarna zamiast nieba.</w:t>
      </w:r>
    </w:p>
    <w:p>
      <w:pPr>
        <w:pStyle w:val="Style44"/>
        <w:keepNext w:val="0"/>
        <w:keepLines w:val="0"/>
        <w:widowControl w:val="0"/>
        <w:shd w:val="clear" w:color="auto" w:fill="auto"/>
        <w:bidi w:val="0"/>
        <w:spacing w:before="0" w:after="0" w:line="223" w:lineRule="auto"/>
        <w:ind w:left="980" w:right="0" w:firstLine="40"/>
        <w:jc w:val="left"/>
      </w:pPr>
      <w:r>
        <w:rPr>
          <w:b w:val="0"/>
          <w:bCs w:val="0"/>
          <w:i/>
          <w:iCs/>
          <w:color w:val="000000"/>
          <w:spacing w:val="0"/>
          <w:w w:val="100"/>
          <w:position w:val="0"/>
          <w:shd w:val="clear" w:color="auto" w:fill="auto"/>
          <w:lang w:val="pl-PL" w:eastAsia="pl-PL" w:bidi="pl-PL"/>
        </w:rPr>
        <w:t>Szeptem mówili w mrocznym domu między śniegiem i między deszczem, na drzwi spoglądali nieruchome, niedomknięte, uchylone.</w:t>
      </w:r>
    </w:p>
    <w:p>
      <w:pPr>
        <w:pStyle w:val="Style44"/>
        <w:keepNext w:val="0"/>
        <w:keepLines w:val="0"/>
        <w:widowControl w:val="0"/>
        <w:shd w:val="clear" w:color="auto" w:fill="auto"/>
        <w:bidi w:val="0"/>
        <w:spacing w:before="0" w:after="200" w:line="223" w:lineRule="auto"/>
        <w:ind w:left="980" w:right="0" w:firstLine="40"/>
        <w:jc w:val="left"/>
      </w:pPr>
      <w:r>
        <w:rPr>
          <w:b w:val="0"/>
          <w:bCs w:val="0"/>
          <w:i/>
          <w:iCs/>
          <w:color w:val="000000"/>
          <w:spacing w:val="0"/>
          <w:w w:val="100"/>
          <w:position w:val="0"/>
          <w:shd w:val="clear" w:color="auto" w:fill="auto"/>
          <w:lang w:val="pl-PL" w:eastAsia="pl-PL" w:bidi="pl-PL"/>
        </w:rPr>
        <w:t>Za nimi pusto i po kryjomu śnieg tam wpadał zmieszany z deszczem.</w:t>
      </w:r>
    </w:p>
    <w:p>
      <w:pPr>
        <w:pStyle w:val="Style7"/>
        <w:keepNext w:val="0"/>
        <w:keepLines w:val="0"/>
        <w:widowControl w:val="0"/>
        <w:shd w:val="clear" w:color="auto" w:fill="auto"/>
        <w:bidi w:val="0"/>
        <w:spacing w:before="0" w:line="223" w:lineRule="auto"/>
        <w:ind w:left="0" w:right="0" w:firstLine="0"/>
        <w:jc w:val="center"/>
      </w:pP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200" w:line="221" w:lineRule="auto"/>
        <w:ind w:left="980" w:right="0" w:firstLine="40"/>
        <w:jc w:val="both"/>
      </w:pPr>
      <w:r>
        <w:rPr>
          <w:b w:val="0"/>
          <w:bCs w:val="0"/>
          <w:i/>
          <w:iCs/>
          <w:color w:val="000000"/>
          <w:spacing w:val="0"/>
          <w:w w:val="100"/>
          <w:position w:val="0"/>
          <w:shd w:val="clear" w:color="auto" w:fill="auto"/>
          <w:lang w:val="pl-PL" w:eastAsia="pl-PL" w:bidi="pl-PL"/>
        </w:rPr>
        <w:t>Przyjechali... I były drzewa, dukty w ostępach, ciemność w puszczy. Ponad jazem mgła się przelewa, dziko w locie zawoła puszczyk.</w:t>
      </w:r>
    </w:p>
    <w:p>
      <w:pPr>
        <w:pStyle w:val="Style44"/>
        <w:keepNext w:val="0"/>
        <w:keepLines w:val="0"/>
        <w:widowControl w:val="0"/>
        <w:shd w:val="clear" w:color="auto" w:fill="auto"/>
        <w:bidi w:val="0"/>
        <w:spacing w:before="0" w:after="200" w:line="221" w:lineRule="auto"/>
        <w:ind w:left="980" w:right="0" w:firstLine="40"/>
        <w:jc w:val="both"/>
      </w:pPr>
      <w:r>
        <w:rPr>
          <w:b w:val="0"/>
          <w:bCs w:val="0"/>
          <w:i/>
          <w:iCs/>
          <w:color w:val="000000"/>
          <w:spacing w:val="0"/>
          <w:w w:val="100"/>
          <w:position w:val="0"/>
          <w:shd w:val="clear" w:color="auto" w:fill="auto"/>
          <w:lang w:val="pl-PL" w:eastAsia="pl-PL" w:bidi="pl-PL"/>
        </w:rPr>
        <w:t>Wiatrołomy wichurą ścięte, pochylone. Padmą? Kuną? Na ramionach ku niebu wygiętych pająk srebrzystą rozpiął strunę.</w:t>
      </w:r>
    </w:p>
    <w:p>
      <w:pPr>
        <w:pStyle w:val="Style44"/>
        <w:keepNext w:val="0"/>
        <w:keepLines w:val="0"/>
        <w:widowControl w:val="0"/>
        <w:shd w:val="clear" w:color="auto" w:fill="auto"/>
        <w:bidi w:val="0"/>
        <w:spacing w:before="0" w:after="200" w:line="221" w:lineRule="auto"/>
        <w:ind w:left="980" w:right="0" w:firstLine="40"/>
        <w:jc w:val="both"/>
      </w:pPr>
      <w:r>
        <w:rPr>
          <w:b w:val="0"/>
          <w:bCs w:val="0"/>
          <w:i/>
          <w:iCs/>
          <w:color w:val="000000"/>
          <w:spacing w:val="0"/>
          <w:w w:val="100"/>
          <w:position w:val="0"/>
          <w:shd w:val="clear" w:color="auto" w:fill="auto"/>
          <w:lang w:val="pl-PL" w:eastAsia="pl-PL" w:bidi="pl-PL"/>
        </w:rPr>
        <w:t>Były drzewa... Legły w poszyciu, jedno po drugim powoli tonie. I przez strunę, tak jak w życiu, sennie szły pociągowe konie.</w:t>
      </w:r>
    </w:p>
    <w:p>
      <w:pPr>
        <w:pStyle w:val="Style7"/>
        <w:keepNext w:val="0"/>
        <w:keepLines w:val="0"/>
        <w:widowControl w:val="0"/>
        <w:shd w:val="clear" w:color="auto" w:fill="auto"/>
        <w:bidi w:val="0"/>
        <w:spacing w:before="0" w:line="223" w:lineRule="auto"/>
        <w:ind w:left="0" w:right="0" w:firstLine="0"/>
        <w:jc w:val="center"/>
      </w:pP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200" w:line="221" w:lineRule="auto"/>
        <w:ind w:left="960" w:right="0" w:firstLine="60"/>
        <w:jc w:val="both"/>
      </w:pPr>
      <w:r>
        <w:rPr>
          <w:b w:val="0"/>
          <w:bCs w:val="0"/>
          <w:i/>
          <w:iCs/>
          <w:color w:val="000000"/>
          <w:spacing w:val="0"/>
          <w:w w:val="100"/>
          <w:position w:val="0"/>
          <w:shd w:val="clear" w:color="auto" w:fill="auto"/>
          <w:lang w:val="pl-PL" w:eastAsia="pl-PL" w:bidi="pl-PL"/>
        </w:rPr>
        <w:t>Wicher wysoki z Golanu, wicher upalny z Negewu. Ołów na niebie rozlany z chmurą gniewu.</w:t>
      </w:r>
      <w:r>
        <w:br w:type="page"/>
      </w:r>
    </w:p>
    <w:p>
      <w:pPr>
        <w:pStyle w:val="Style44"/>
        <w:keepNext w:val="0"/>
        <w:keepLines w:val="0"/>
        <w:widowControl w:val="0"/>
        <w:pBdr>
          <w:top w:val="single" w:sz="4" w:space="0" w:color="auto"/>
        </w:pBdr>
        <w:shd w:val="clear" w:color="auto" w:fill="auto"/>
        <w:bidi w:val="0"/>
        <w:spacing w:before="0" w:after="0" w:line="218" w:lineRule="auto"/>
        <w:ind w:left="1020" w:right="0" w:firstLine="40"/>
        <w:jc w:val="both"/>
      </w:pPr>
      <w:r>
        <w:rPr>
          <w:b w:val="0"/>
          <w:bCs w:val="0"/>
          <w:i/>
          <w:iCs/>
          <w:color w:val="000000"/>
          <w:spacing w:val="0"/>
          <w:w w:val="100"/>
          <w:position w:val="0"/>
          <w:shd w:val="clear" w:color="auto" w:fill="auto"/>
          <w:lang w:val="pl-PL" w:eastAsia="pl-PL" w:bidi="pl-PL"/>
        </w:rPr>
        <w:t>Bijesz o ściany domu wichrze szalony w porywie.</w:t>
      </w:r>
    </w:p>
    <w:p>
      <w:pPr>
        <w:pStyle w:val="Style44"/>
        <w:keepNext w:val="0"/>
        <w:keepLines w:val="0"/>
        <w:widowControl w:val="0"/>
        <w:shd w:val="clear" w:color="auto" w:fill="auto"/>
        <w:bidi w:val="0"/>
        <w:spacing w:before="0" w:after="200" w:line="218" w:lineRule="auto"/>
        <w:ind w:left="1020" w:right="0" w:firstLine="40"/>
        <w:jc w:val="both"/>
      </w:pPr>
      <w:r>
        <w:rPr>
          <w:b w:val="0"/>
          <w:bCs w:val="0"/>
          <w:i/>
          <w:iCs/>
          <w:color w:val="000000"/>
          <w:spacing w:val="0"/>
          <w:w w:val="100"/>
          <w:position w:val="0"/>
          <w:shd w:val="clear" w:color="auto" w:fill="auto"/>
          <w:lang w:val="pl-PL" w:eastAsia="pl-PL" w:bidi="pl-PL"/>
        </w:rPr>
        <w:t>O, nie natrzęsiesz igliwia z ogromu.</w:t>
      </w:r>
    </w:p>
    <w:p>
      <w:pPr>
        <w:pStyle w:val="Style44"/>
        <w:keepNext w:val="0"/>
        <w:keepLines w:val="0"/>
        <w:widowControl w:val="0"/>
        <w:shd w:val="clear" w:color="auto" w:fill="auto"/>
        <w:bidi w:val="0"/>
        <w:spacing w:before="0" w:after="0" w:line="221" w:lineRule="auto"/>
        <w:ind w:left="1020" w:right="0" w:firstLine="40"/>
        <w:jc w:val="both"/>
      </w:pPr>
      <w:r>
        <w:rPr>
          <w:b w:val="0"/>
          <w:bCs w:val="0"/>
          <w:i/>
          <w:iCs/>
          <w:color w:val="000000"/>
          <w:spacing w:val="0"/>
          <w:w w:val="100"/>
          <w:position w:val="0"/>
          <w:shd w:val="clear" w:color="auto" w:fill="auto"/>
          <w:lang w:val="pl-PL" w:eastAsia="pl-PL" w:bidi="pl-PL"/>
        </w:rPr>
        <w:t>Badyl spalony na polu, dymy rozwiane w zagonie.</w:t>
      </w:r>
    </w:p>
    <w:p>
      <w:pPr>
        <w:pStyle w:val="Style44"/>
        <w:keepNext w:val="0"/>
        <w:keepLines w:val="0"/>
        <w:widowControl w:val="0"/>
        <w:shd w:val="clear" w:color="auto" w:fill="auto"/>
        <w:bidi w:val="0"/>
        <w:spacing w:before="0" w:after="200" w:line="221" w:lineRule="auto"/>
        <w:ind w:left="1020" w:right="0" w:firstLine="40"/>
        <w:jc w:val="both"/>
      </w:pPr>
      <w:r>
        <w:rPr>
          <w:b w:val="0"/>
          <w:bCs w:val="0"/>
          <w:i/>
          <w:iCs/>
          <w:color w:val="000000"/>
          <w:spacing w:val="0"/>
          <w:w w:val="100"/>
          <w:position w:val="0"/>
          <w:shd w:val="clear" w:color="auto" w:fill="auto"/>
          <w:lang w:val="pl-PL" w:eastAsia="pl-PL" w:bidi="pl-PL"/>
        </w:rPr>
        <w:t>W mgle stąpające konie w sercu zabolą.</w:t>
      </w:r>
    </w:p>
    <w:p>
      <w:pPr>
        <w:pStyle w:val="Style7"/>
        <w:keepNext w:val="0"/>
        <w:keepLines w:val="0"/>
        <w:widowControl w:val="0"/>
        <w:shd w:val="clear" w:color="auto" w:fill="auto"/>
        <w:bidi w:val="0"/>
        <w:spacing w:before="0"/>
        <w:ind w:left="2760" w:right="0" w:firstLine="0"/>
        <w:jc w:val="left"/>
      </w:pP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200" w:line="221" w:lineRule="auto"/>
        <w:ind w:left="1020" w:right="0" w:firstLine="40"/>
        <w:jc w:val="both"/>
      </w:pPr>
      <w:r>
        <w:rPr>
          <w:b w:val="0"/>
          <w:bCs w:val="0"/>
          <w:i/>
          <w:iCs/>
          <w:color w:val="000000"/>
          <w:spacing w:val="0"/>
          <w:w w:val="100"/>
          <w:position w:val="0"/>
          <w:shd w:val="clear" w:color="auto" w:fill="auto"/>
          <w:lang w:val="pl-PL" w:eastAsia="pl-PL" w:bidi="pl-PL"/>
        </w:rPr>
        <w:t>Drzewa nieruchome w gęstej mgle, gałąź sękata, chwasty, głogi, na polach deszczem nasiąkłe stogi po wodzie brodzą, jak w złowrogim zielonym szkle.</w:t>
      </w:r>
    </w:p>
    <w:p>
      <w:pPr>
        <w:pStyle w:val="Style44"/>
        <w:keepNext w:val="0"/>
        <w:keepLines w:val="0"/>
        <w:widowControl w:val="0"/>
        <w:shd w:val="clear" w:color="auto" w:fill="auto"/>
        <w:bidi w:val="0"/>
        <w:spacing w:before="0" w:after="200" w:line="221" w:lineRule="auto"/>
        <w:ind w:left="1020" w:right="0" w:firstLine="40"/>
        <w:jc w:val="both"/>
      </w:pPr>
      <w:r>
        <w:rPr>
          <w:b w:val="0"/>
          <w:bCs w:val="0"/>
          <w:i/>
          <w:iCs/>
          <w:color w:val="000000"/>
          <w:spacing w:val="0"/>
          <w:w w:val="100"/>
          <w:position w:val="0"/>
          <w:shd w:val="clear" w:color="auto" w:fill="auto"/>
          <w:lang w:val="pl-PL" w:eastAsia="pl-PL" w:bidi="pl-PL"/>
        </w:rPr>
        <w:t>Spojrzeć za siebie jeszcze raz: ławka przy drodze obcej i pustej i tylko patrzeć, jak w błocie tłustym otworzy mchem porosłe usta chropawy głaz.</w:t>
      </w:r>
    </w:p>
    <w:p>
      <w:pPr>
        <w:pStyle w:val="Style44"/>
        <w:keepNext w:val="0"/>
        <w:keepLines w:val="0"/>
        <w:widowControl w:val="0"/>
        <w:shd w:val="clear" w:color="auto" w:fill="auto"/>
        <w:bidi w:val="0"/>
        <w:spacing w:before="0" w:after="0" w:line="221" w:lineRule="auto"/>
        <w:ind w:left="1020" w:right="0" w:firstLine="40"/>
        <w:jc w:val="both"/>
      </w:pPr>
      <w:r>
        <w:rPr>
          <w:b w:val="0"/>
          <w:bCs w:val="0"/>
          <w:i/>
          <w:iCs/>
          <w:color w:val="000000"/>
          <w:spacing w:val="0"/>
          <w:w w:val="100"/>
          <w:position w:val="0"/>
          <w:shd w:val="clear" w:color="auto" w:fill="auto"/>
          <w:lang w:val="pl-PL" w:eastAsia="pl-PL" w:bidi="pl-PL"/>
        </w:rPr>
        <w:t>A potem ścieżka. Skąd tu żwir?</w:t>
      </w:r>
    </w:p>
    <w:p>
      <w:pPr>
        <w:pStyle w:val="Style44"/>
        <w:keepNext w:val="0"/>
        <w:keepLines w:val="0"/>
        <w:widowControl w:val="0"/>
        <w:shd w:val="clear" w:color="auto" w:fill="auto"/>
        <w:bidi w:val="0"/>
        <w:spacing w:before="0" w:after="200" w:line="221" w:lineRule="auto"/>
        <w:ind w:left="1020" w:right="0" w:firstLine="40"/>
        <w:jc w:val="both"/>
      </w:pPr>
      <w:r>
        <w:rPr>
          <w:b w:val="0"/>
          <w:bCs w:val="0"/>
          <w:i/>
          <w:iCs/>
          <w:color w:val="000000"/>
          <w:spacing w:val="0"/>
          <w:w w:val="100"/>
          <w:position w:val="0"/>
          <w:shd w:val="clear" w:color="auto" w:fill="auto"/>
          <w:lang w:val="pl-PL" w:eastAsia="pl-PL" w:bidi="pl-PL"/>
        </w:rPr>
        <w:t>Ja wiem skąd poszum, który ziębi — wypada z puszczy, z samej głębi, gdzie siedem sznurów czerwonych jarzębin na drzewie czarnym, jak kir.</w:t>
      </w:r>
    </w:p>
    <w:p>
      <w:pPr>
        <w:pStyle w:val="Style44"/>
        <w:keepNext w:val="0"/>
        <w:keepLines w:val="0"/>
        <w:widowControl w:val="0"/>
        <w:shd w:val="clear" w:color="auto" w:fill="auto"/>
        <w:bidi w:val="0"/>
        <w:spacing w:before="0" w:after="200" w:line="221" w:lineRule="auto"/>
        <w:ind w:left="2760" w:right="0" w:firstLine="0"/>
        <w:jc w:val="left"/>
      </w:pPr>
      <w:r>
        <w:rPr>
          <w:b w:val="0"/>
          <w:bCs w:val="0"/>
          <w:i/>
          <w:iCs/>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200" w:line="221" w:lineRule="auto"/>
        <w:ind w:left="1020" w:right="0" w:firstLine="40"/>
        <w:jc w:val="both"/>
      </w:pPr>
      <w:r>
        <w:rPr>
          <w:b w:val="0"/>
          <w:bCs w:val="0"/>
          <w:i/>
          <w:iCs/>
          <w:color w:val="000000"/>
          <w:spacing w:val="0"/>
          <w:w w:val="100"/>
          <w:position w:val="0"/>
          <w:shd w:val="clear" w:color="auto" w:fill="auto"/>
          <w:lang w:val="pl-PL" w:eastAsia="pl-PL" w:bidi="pl-PL"/>
        </w:rPr>
        <w:t>Wagon, wąwóz, żółto-biały piach, jakieś resztki muru ze zmurszałej cegły. Ciemne szyby, złudne, aż pod czarny dach podbiegły.</w:t>
      </w:r>
    </w:p>
    <w:p>
      <w:pPr>
        <w:pStyle w:val="Style44"/>
        <w:keepNext w:val="0"/>
        <w:keepLines w:val="0"/>
        <w:widowControl w:val="0"/>
        <w:shd w:val="clear" w:color="auto" w:fill="auto"/>
        <w:bidi w:val="0"/>
        <w:spacing w:before="0" w:after="200" w:line="221" w:lineRule="auto"/>
        <w:ind w:left="1020" w:right="0" w:firstLine="40"/>
        <w:jc w:val="both"/>
      </w:pPr>
      <w:r>
        <w:rPr>
          <w:b w:val="0"/>
          <w:bCs w:val="0"/>
          <w:i/>
          <w:iCs/>
          <w:color w:val="000000"/>
          <w:spacing w:val="0"/>
          <w:w w:val="100"/>
          <w:position w:val="0"/>
          <w:shd w:val="clear" w:color="auto" w:fill="auto"/>
          <w:lang w:val="pl-PL" w:eastAsia="pl-PL" w:bidi="pl-PL"/>
        </w:rPr>
        <w:t>Niepotrzebne okna, niepotrzebny mur, schody krwią nasiąkły, rozpaczą i zgrozą chłosty, głodu, moru, suchego powrozu sinego, jak szczur.</w:t>
      </w:r>
    </w:p>
    <w:p>
      <w:pPr>
        <w:pStyle w:val="Style7"/>
        <w:keepNext w:val="0"/>
        <w:keepLines w:val="0"/>
        <w:widowControl w:val="0"/>
        <w:shd w:val="clear" w:color="auto" w:fill="auto"/>
        <w:bidi w:val="0"/>
        <w:spacing w:before="0"/>
        <w:ind w:left="2760" w:right="0" w:firstLine="0"/>
        <w:jc w:val="left"/>
      </w:pPr>
      <w:r>
        <w:rPr>
          <w:color w:val="000000"/>
          <w:spacing w:val="0"/>
          <w:w w:val="100"/>
          <w:position w:val="0"/>
          <w:shd w:val="clear" w:color="auto" w:fill="auto"/>
          <w:lang w:val="pl-PL" w:eastAsia="pl-PL" w:bidi="pl-PL"/>
        </w:rPr>
        <w:t>♦</w:t>
      </w:r>
      <w:r>
        <w:br w:type="page"/>
      </w:r>
    </w:p>
    <w:p>
      <w:pPr>
        <w:pStyle w:val="Style44"/>
        <w:keepNext w:val="0"/>
        <w:keepLines w:val="0"/>
        <w:widowControl w:val="0"/>
        <w:shd w:val="clear" w:color="auto" w:fill="auto"/>
        <w:bidi w:val="0"/>
        <w:spacing w:before="0" w:after="0" w:line="223" w:lineRule="auto"/>
        <w:ind w:left="1060" w:right="0"/>
        <w:jc w:val="both"/>
      </w:pPr>
      <w:r>
        <w:rPr>
          <w:b w:val="0"/>
          <w:bCs w:val="0"/>
          <w:i/>
          <w:iCs/>
          <w:color w:val="000000"/>
          <w:spacing w:val="0"/>
          <w:w w:val="100"/>
          <w:position w:val="0"/>
          <w:shd w:val="clear" w:color="auto" w:fill="auto"/>
          <w:lang w:val="pl-PL" w:eastAsia="pl-PL" w:bidi="pl-PL"/>
        </w:rPr>
        <w:t>Drobny i ciemny szelest topoli wchodzi przez sień.</w:t>
      </w:r>
    </w:p>
    <w:p>
      <w:pPr>
        <w:pStyle w:val="Style44"/>
        <w:keepNext w:val="0"/>
        <w:keepLines w:val="0"/>
        <w:widowControl w:val="0"/>
        <w:shd w:val="clear" w:color="auto" w:fill="auto"/>
        <w:bidi w:val="0"/>
        <w:spacing w:before="0" w:after="200" w:line="223" w:lineRule="auto"/>
        <w:ind w:left="1060" w:right="0"/>
        <w:jc w:val="both"/>
      </w:pPr>
      <w:r>
        <w:rPr>
          <w:b w:val="0"/>
          <w:bCs w:val="0"/>
          <w:i/>
          <w:iCs/>
          <w:color w:val="000000"/>
          <w:spacing w:val="0"/>
          <w:w w:val="100"/>
          <w:position w:val="0"/>
          <w:shd w:val="clear" w:color="auto" w:fill="auto"/>
          <w:lang w:val="pl-PL" w:eastAsia="pl-PL" w:bidi="pl-PL"/>
        </w:rPr>
        <w:t>Wcale, Heleno, wcale nie boli zamglony dzień.</w:t>
      </w:r>
    </w:p>
    <w:p>
      <w:pPr>
        <w:pStyle w:val="Style44"/>
        <w:keepNext w:val="0"/>
        <w:keepLines w:val="0"/>
        <w:widowControl w:val="0"/>
        <w:shd w:val="clear" w:color="auto" w:fill="auto"/>
        <w:bidi w:val="0"/>
        <w:spacing w:before="0" w:after="0" w:line="223" w:lineRule="auto"/>
        <w:ind w:left="1060" w:right="0"/>
        <w:jc w:val="both"/>
      </w:pPr>
      <w:r>
        <w:rPr>
          <w:b w:val="0"/>
          <w:bCs w:val="0"/>
          <w:i/>
          <w:iCs/>
          <w:color w:val="000000"/>
          <w:spacing w:val="0"/>
          <w:w w:val="100"/>
          <w:position w:val="0"/>
          <w:shd w:val="clear" w:color="auto" w:fill="auto"/>
          <w:lang w:val="pl-PL" w:eastAsia="pl-PL" w:bidi="pl-PL"/>
        </w:rPr>
        <w:t>Cudze choroby, nie moja śmierć</w:t>
      </w:r>
    </w:p>
    <w:p>
      <w:pPr>
        <w:pStyle w:val="Style44"/>
        <w:keepNext w:val="0"/>
        <w:keepLines w:val="0"/>
        <w:widowControl w:val="0"/>
        <w:shd w:val="clear" w:color="auto" w:fill="auto"/>
        <w:bidi w:val="0"/>
        <w:spacing w:before="0" w:after="0" w:line="223" w:lineRule="auto"/>
        <w:ind w:left="1060" w:right="0"/>
        <w:jc w:val="both"/>
      </w:pPr>
      <w:r>
        <w:rPr>
          <w:b w:val="0"/>
          <w:bCs w:val="0"/>
          <w:i/>
          <w:iCs/>
          <w:color w:val="000000"/>
          <w:spacing w:val="0"/>
          <w:w w:val="100"/>
          <w:position w:val="0"/>
          <w:shd w:val="clear" w:color="auto" w:fill="auto"/>
          <w:lang w:val="pl-PL" w:eastAsia="pl-PL" w:bidi="pl-PL"/>
        </w:rPr>
        <w:t>i drobny i ciemny szelest w drzewie.</w:t>
      </w:r>
    </w:p>
    <w:p>
      <w:pPr>
        <w:pStyle w:val="Style44"/>
        <w:keepNext w:val="0"/>
        <w:keepLines w:val="0"/>
        <w:widowControl w:val="0"/>
        <w:shd w:val="clear" w:color="auto" w:fill="auto"/>
        <w:bidi w:val="0"/>
        <w:spacing w:before="0" w:after="0" w:line="223" w:lineRule="auto"/>
        <w:ind w:left="1060" w:right="0"/>
        <w:jc w:val="both"/>
      </w:pPr>
      <w:r>
        <w:rPr>
          <w:b w:val="0"/>
          <w:bCs w:val="0"/>
          <w:i/>
          <w:iCs/>
          <w:color w:val="000000"/>
          <w:spacing w:val="0"/>
          <w:w w:val="100"/>
          <w:position w:val="0"/>
          <w:shd w:val="clear" w:color="auto" w:fill="auto"/>
          <w:lang w:val="pl-PL" w:eastAsia="pl-PL" w:bidi="pl-PL"/>
        </w:rPr>
        <w:t>Ile zostało? Godzina? Ćwierć?</w:t>
      </w:r>
    </w:p>
    <w:p>
      <w:pPr>
        <w:pStyle w:val="Style44"/>
        <w:keepNext w:val="0"/>
        <w:keepLines w:val="0"/>
        <w:widowControl w:val="0"/>
        <w:shd w:val="clear" w:color="auto" w:fill="auto"/>
        <w:bidi w:val="0"/>
        <w:spacing w:before="0" w:after="200" w:line="223" w:lineRule="auto"/>
        <w:ind w:left="1060" w:right="0"/>
        <w:jc w:val="both"/>
      </w:pPr>
      <w:r>
        <w:rPr>
          <w:b w:val="0"/>
          <w:bCs w:val="0"/>
          <w:i/>
          <w:iCs/>
          <w:color w:val="000000"/>
          <w:spacing w:val="0"/>
          <w:w w:val="100"/>
          <w:position w:val="0"/>
          <w:shd w:val="clear" w:color="auto" w:fill="auto"/>
          <w:lang w:val="pl-PL" w:eastAsia="pl-PL" w:bidi="pl-PL"/>
        </w:rPr>
        <w:t>I więcej nie wiem, nie wiem, nie wiem.</w:t>
      </w:r>
    </w:p>
    <w:p>
      <w:pPr>
        <w:pStyle w:val="Style44"/>
        <w:keepNext w:val="0"/>
        <w:keepLines w:val="0"/>
        <w:widowControl w:val="0"/>
        <w:shd w:val="clear" w:color="auto" w:fill="auto"/>
        <w:bidi w:val="0"/>
        <w:spacing w:before="0" w:after="0" w:line="221" w:lineRule="auto"/>
        <w:ind w:left="1060" w:right="0"/>
        <w:jc w:val="both"/>
      </w:pPr>
      <w:r>
        <w:rPr>
          <w:b w:val="0"/>
          <w:bCs w:val="0"/>
          <w:i/>
          <w:iCs/>
          <w:color w:val="000000"/>
          <w:spacing w:val="0"/>
          <w:w w:val="100"/>
          <w:position w:val="0"/>
          <w:shd w:val="clear" w:color="auto" w:fill="auto"/>
          <w:lang w:val="pl-PL" w:eastAsia="pl-PL" w:bidi="pl-PL"/>
        </w:rPr>
        <w:t>Pośpię na ławie, a z komody daj mi, Heleno, jedną z chust.</w:t>
      </w:r>
    </w:p>
    <w:p>
      <w:pPr>
        <w:pStyle w:val="Style44"/>
        <w:keepNext w:val="0"/>
        <w:keepLines w:val="0"/>
        <w:widowControl w:val="0"/>
        <w:shd w:val="clear" w:color="auto" w:fill="auto"/>
        <w:bidi w:val="0"/>
        <w:spacing w:before="0" w:after="200" w:line="221" w:lineRule="auto"/>
        <w:ind w:left="1060" w:right="0"/>
        <w:jc w:val="both"/>
      </w:pPr>
      <w:r>
        <w:rPr>
          <w:b w:val="0"/>
          <w:bCs w:val="0"/>
          <w:i/>
          <w:iCs/>
          <w:color w:val="000000"/>
          <w:spacing w:val="0"/>
          <w:w w:val="100"/>
          <w:position w:val="0"/>
          <w:shd w:val="clear" w:color="auto" w:fill="auto"/>
          <w:lang w:val="pl-PL" w:eastAsia="pl-PL" w:bidi="pl-PL"/>
        </w:rPr>
        <w:t>Zostaw mi w dzbanie chłodnej wody, wody studziennej dla zimnych ust.</w:t>
      </w:r>
    </w:p>
    <w:p>
      <w:pPr>
        <w:pStyle w:val="Style44"/>
        <w:keepNext w:val="0"/>
        <w:keepLines w:val="0"/>
        <w:widowControl w:val="0"/>
        <w:shd w:val="clear" w:color="auto" w:fill="auto"/>
        <w:bidi w:val="0"/>
        <w:spacing w:before="0" w:after="0" w:line="216" w:lineRule="auto"/>
        <w:ind w:left="1060" w:right="0"/>
        <w:jc w:val="both"/>
      </w:pPr>
      <w:r>
        <w:rPr>
          <w:b w:val="0"/>
          <w:bCs w:val="0"/>
          <w:i/>
          <w:iCs/>
          <w:color w:val="000000"/>
          <w:spacing w:val="0"/>
          <w:w w:val="100"/>
          <w:position w:val="0"/>
          <w:shd w:val="clear" w:color="auto" w:fill="auto"/>
          <w:lang w:val="pl-PL" w:eastAsia="pl-PL" w:bidi="pl-PL"/>
        </w:rPr>
        <w:t>Jeszcze mi zostaw biały krąg lampy naftowej — lodowaty.</w:t>
      </w:r>
    </w:p>
    <w:p>
      <w:pPr>
        <w:pStyle w:val="Style44"/>
        <w:keepNext w:val="0"/>
        <w:keepLines w:val="0"/>
        <w:widowControl w:val="0"/>
        <w:shd w:val="clear" w:color="auto" w:fill="auto"/>
        <w:bidi w:val="0"/>
        <w:spacing w:before="0" w:after="200" w:line="216" w:lineRule="auto"/>
        <w:ind w:left="1060" w:right="0"/>
        <w:jc w:val="both"/>
      </w:pPr>
      <w:r>
        <w:rPr>
          <w:b w:val="0"/>
          <w:bCs w:val="0"/>
          <w:i/>
          <w:iCs/>
          <w:color w:val="000000"/>
          <w:spacing w:val="0"/>
          <w:w w:val="100"/>
          <w:position w:val="0"/>
          <w:shd w:val="clear" w:color="auto" w:fill="auto"/>
          <w:lang w:val="pl-PL" w:eastAsia="pl-PL" w:bidi="pl-PL"/>
        </w:rPr>
        <w:t>Suche masz oczy? Więc z czyich rąk te mokre kwiaty?</w:t>
      </w:r>
    </w:p>
    <w:p>
      <w:pPr>
        <w:widowControl w:val="0"/>
        <w:spacing w:line="1" w:lineRule="exact"/>
        <w:sectPr>
          <w:headerReference w:type="default" r:id="rId52"/>
          <w:footerReference w:type="default" r:id="rId53"/>
          <w:headerReference w:type="even" r:id="rId54"/>
          <w:footerReference w:type="even" r:id="rId55"/>
          <w:headerReference w:type="first" r:id="rId56"/>
          <w:footerReference w:type="first" r:id="rId57"/>
          <w:footnotePr>
            <w:pos w:val="pageBottom"/>
            <w:numFmt w:val="decimal"/>
            <w:numRestart w:val="continuous"/>
          </w:footnotePr>
          <w:pgSz w:w="6852" w:h="11811"/>
          <w:pgMar w:top="1169" w:left="494" w:right="508" w:bottom="968" w:header="0" w:footer="3" w:gutter="0"/>
          <w:cols w:space="720"/>
          <w:noEndnote/>
          <w:titlePg/>
          <w:rtlGutter w:val="0"/>
          <w:docGrid w:linePitch="360"/>
        </w:sectPr>
      </w:pPr>
      <w:r>
        <mc:AlternateContent>
          <mc:Choice Requires="wps">
            <w:drawing>
              <wp:anchor distT="171450" distB="635" distL="0" distR="0" simplePos="0" relativeHeight="125829388" behindDoc="0" locked="0" layoutInCell="1" allowOverlap="1">
                <wp:simplePos x="0" y="0"/>
                <wp:positionH relativeFrom="page">
                  <wp:posOffset>365125</wp:posOffset>
                </wp:positionH>
                <wp:positionV relativeFrom="paragraph">
                  <wp:posOffset>171450</wp:posOffset>
                </wp:positionV>
                <wp:extent cx="711200" cy="157480"/>
                <wp:wrapTopAndBottom/>
                <wp:docPr id="137" name="Shape 137"/>
                <a:graphic xmlns:a="http://schemas.openxmlformats.org/drawingml/2006/main">
                  <a:graphicData uri="http://schemas.microsoft.com/office/word/2010/wordprocessingShape">
                    <wps:wsp>
                      <wps:cNvSpPr txBox="1"/>
                      <wps:spPr>
                        <a:xfrm>
                          <a:ext cx="711200" cy="15748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20. V. 1969</w:t>
                            </w:r>
                          </w:p>
                        </w:txbxContent>
                      </wps:txbx>
                      <wps:bodyPr wrap="none" lIns="0" tIns="0" rIns="0" bIns="0">
                        <a:noAutoFit/>
                      </wps:bodyPr>
                    </wps:wsp>
                  </a:graphicData>
                </a:graphic>
              </wp:anchor>
            </w:drawing>
          </mc:Choice>
          <mc:Fallback>
            <w:pict>
              <v:shape id="_x0000_s1163" type="#_x0000_t202" style="position:absolute;margin-left:28.75pt;margin-top:13.5pt;width:56.pt;height:12.4pt;z-index:-125829365;mso-wrap-distance-left:0;mso-wrap-distance-top:13.5pt;mso-wrap-distance-right:0;mso-wrap-distance-bottom:5.0000000000000003e-002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20. V. 1969</w:t>
                      </w:r>
                    </w:p>
                  </w:txbxContent>
                </v:textbox>
                <w10:wrap type="topAndBottom" anchorx="page"/>
              </v:shape>
            </w:pict>
          </mc:Fallback>
        </mc:AlternateContent>
      </w:r>
      <w:r>
        <mc:AlternateContent>
          <mc:Choice Requires="wps">
            <w:drawing>
              <wp:anchor distT="25400" distB="130175" distL="0" distR="0" simplePos="0" relativeHeight="125829390" behindDoc="0" locked="0" layoutInCell="1" allowOverlap="1">
                <wp:simplePos x="0" y="0"/>
                <wp:positionH relativeFrom="page">
                  <wp:posOffset>2338070</wp:posOffset>
                </wp:positionH>
                <wp:positionV relativeFrom="paragraph">
                  <wp:posOffset>25400</wp:posOffset>
                </wp:positionV>
                <wp:extent cx="1364615" cy="173990"/>
                <wp:wrapTopAndBottom/>
                <wp:docPr id="139" name="Shape 139"/>
                <a:graphic xmlns:a="http://schemas.openxmlformats.org/drawingml/2006/main">
                  <a:graphicData uri="http://schemas.microsoft.com/office/word/2010/wordprocessingShape">
                    <wps:wsp>
                      <wps:cNvSpPr txBox="1"/>
                      <wps:spPr>
                        <a:xfrm>
                          <a:ext cx="1364615" cy="17399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Stanisław WYGODZKI</w:t>
                            </w:r>
                          </w:p>
                        </w:txbxContent>
                      </wps:txbx>
                      <wps:bodyPr wrap="none" lIns="0" tIns="0" rIns="0" bIns="0">
                        <a:noAutoFit/>
                      </wps:bodyPr>
                    </wps:wsp>
                  </a:graphicData>
                </a:graphic>
              </wp:anchor>
            </w:drawing>
          </mc:Choice>
          <mc:Fallback>
            <w:pict>
              <v:shape id="_x0000_s1165" type="#_x0000_t202" style="position:absolute;margin-left:184.09999999999999pt;margin-top:2.pt;width:107.45pt;height:13.699999999999999pt;z-index:-125829363;mso-wrap-distance-left:0;mso-wrap-distance-top:2.pt;mso-wrap-distance-right:0;mso-wrap-distance-bottom:10.25pt;mso-position-horizontal-relative:page" filled="f" stroked="f">
                <v:textbox inset="0,0,0,0">
                  <w:txbxContent>
                    <w:p>
                      <w:pPr>
                        <w:pStyle w:val="Style44"/>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Stanisław WYGODZKI</w:t>
                      </w:r>
                    </w:p>
                  </w:txbxContent>
                </v:textbox>
                <w10:wrap type="topAndBottom" anchorx="page"/>
              </v:shape>
            </w:pict>
          </mc:Fallback>
        </mc:AlternateContent>
      </w:r>
    </w:p>
    <w:p>
      <w:pPr>
        <w:pStyle w:val="Style53"/>
        <w:keepNext/>
        <w:keepLines/>
        <w:widowControl w:val="0"/>
        <w:shd w:val="clear" w:color="auto" w:fill="auto"/>
        <w:bidi w:val="0"/>
        <w:spacing w:before="840" w:after="1000" w:line="240" w:lineRule="auto"/>
        <w:ind w:left="0" w:right="0" w:firstLine="0"/>
        <w:jc w:val="right"/>
      </w:pPr>
      <w:bookmarkStart w:id="15" w:name="bookmark15"/>
      <w:bookmarkEnd w:id="15"/>
      <w:bookmarkStart w:id="16" w:name="bookmark16"/>
      <w:bookmarkEnd w:id="16"/>
      <w:r>
        <w:rPr>
          <w:color w:val="000000"/>
          <w:spacing w:val="0"/>
          <w:w w:val="100"/>
          <w:position w:val="0"/>
          <w:u w:val="single"/>
          <w:shd w:val="clear" w:color="auto" w:fill="auto"/>
          <w:lang w:val="pl-PL" w:eastAsia="pl-PL" w:bidi="pl-PL"/>
        </w:rPr>
        <w:t>Obserwatorium</w:t>
      </w:r>
    </w:p>
    <w:p>
      <w:pPr>
        <w:pStyle w:val="Style34"/>
        <w:keepNext/>
        <w:keepLines/>
        <w:widowControl w:val="0"/>
        <w:shd w:val="clear" w:color="auto" w:fill="auto"/>
        <w:bidi w:val="0"/>
        <w:spacing w:before="0" w:after="800" w:line="240" w:lineRule="auto"/>
        <w:ind w:left="0" w:right="0" w:firstLine="0"/>
        <w:jc w:val="left"/>
      </w:pPr>
      <w:bookmarkStart w:id="17" w:name="bookmark17"/>
      <w:bookmarkStart w:id="18" w:name="bookmark18"/>
      <w:r>
        <w:rPr>
          <w:color w:val="000000"/>
          <w:spacing w:val="0"/>
          <w:w w:val="100"/>
          <w:position w:val="0"/>
          <w:shd w:val="clear" w:color="auto" w:fill="auto"/>
          <w:lang w:val="pl-PL" w:eastAsia="pl-PL" w:bidi="pl-PL"/>
        </w:rPr>
        <w:t>Król Ube i Polacy</w:t>
      </w:r>
      <w:bookmarkEnd w:id="17"/>
      <w:bookmarkEnd w:id="18"/>
    </w:p>
    <w:p>
      <w:pPr>
        <w:pStyle w:val="Style36"/>
        <w:keepNext w:val="0"/>
        <w:keepLines w:val="0"/>
        <w:widowControl w:val="0"/>
        <w:shd w:val="clear" w:color="auto" w:fill="auto"/>
        <w:bidi w:val="0"/>
        <w:spacing w:before="0" w:after="0" w:line="223" w:lineRule="auto"/>
        <w:ind w:left="0" w:right="0" w:firstLine="320"/>
        <w:jc w:val="both"/>
        <w:sectPr>
          <w:headerReference w:type="default" r:id="rId58"/>
          <w:footerReference w:type="default" r:id="rId59"/>
          <w:headerReference w:type="even" r:id="rId60"/>
          <w:footerReference w:type="even" r:id="rId61"/>
          <w:footnotePr>
            <w:pos w:val="pageBottom"/>
            <w:numFmt w:val="decimal"/>
            <w:numStart w:val="1"/>
            <w:numRestart w:val="continuous"/>
            <w15:footnoteColumns w:val="1"/>
          </w:footnotePr>
          <w:pgSz w:w="6852" w:h="11811"/>
          <w:pgMar w:top="1148" w:left="470" w:right="475" w:bottom="889" w:header="720" w:footer="461" w:gutter="0"/>
          <w:pgNumType w:start="403"/>
          <w:cols w:space="720"/>
          <w:noEndnote/>
          <w:rtlGutter w:val="0"/>
          <w:docGrid w:linePitch="360"/>
        </w:sectPr>
      </w:pPr>
      <w:r>
        <w:rPr>
          <w:color w:val="000000"/>
          <w:spacing w:val="0"/>
          <w:w w:val="100"/>
          <w:position w:val="0"/>
          <w:shd w:val="clear" w:color="auto" w:fill="auto"/>
          <w:lang w:val="pl-PL" w:eastAsia="pl-PL" w:bidi="pl-PL"/>
        </w:rPr>
        <w:t>„Zadowalasz się tym, że komenderujesz na rewii setką łobu</w:t>
        <w:softHyphen/>
        <w:t>zów uzbrojonych w koziki, podczas gdy mógłbyś ustroić swoją łepetę w koronę polską?”. To pytanie, zaraz na początku kome</w:t>
        <w:softHyphen/>
        <w:t xml:space="preserve">dii Jarry </w:t>
      </w:r>
      <w:r>
        <w:rPr>
          <w:i/>
          <w:iCs/>
          <w:color w:val="000000"/>
          <w:spacing w:val="0"/>
          <w:w w:val="100"/>
          <w:position w:val="0"/>
          <w:shd w:val="clear" w:color="auto" w:fill="auto"/>
          <w:lang w:val="pl-PL" w:eastAsia="pl-PL" w:bidi="pl-PL"/>
        </w:rPr>
        <w:t>Ubu Król czyli Polacy,</w:t>
      </w:r>
      <w:r>
        <w:rPr>
          <w:color w:val="000000"/>
          <w:spacing w:val="0"/>
          <w:w w:val="100"/>
          <w:position w:val="0"/>
          <w:shd w:val="clear" w:color="auto" w:fill="auto"/>
          <w:lang w:val="pl-PL" w:eastAsia="pl-PL" w:bidi="pl-PL"/>
        </w:rPr>
        <w:t xml:space="preserve"> stawia Ubica swemu królew</w:t>
        <w:softHyphen/>
        <w:t>skiemu małżonkowi Ubu. Po odpowiednich zmianach — dotyczą</w:t>
        <w:softHyphen/>
        <w:t>cych liczby, uzbrojenia i użycia łobuzów — zadawał je sobie przypuszczalnie sam od dość dawna król Ube, generał Moczar. A źe odpowiedź była oczywista: „nie zadowalam się”, podjął w zeszłym roku próbę ustrojenia swojej łepety w koronę polską. Z różnych powodów próba skończyła się tymczasem nie zupełnie tak jak powinna, ale w ogniu „rozróby” frakcyjnej i masakry nie frakcyjnej król Ube odniósł na czele swoich armii poważny sukces, który w języku wojennym określa się jako zdobycie lep</w:t>
        <w:softHyphen/>
        <w:t>szych pozycji wyjściowych: udało mu się mianowicie przekształ</w:t>
        <w:softHyphen/>
        <w:t>cić do reszty Polskę w Ubekistan. Odtąd jego rywale w walce o władzę (nie mówiąc o jego ewentualnych następcach) muszą się liczyć z wprowadzeniem do gry nowych sił, które nie wrócą już tam skąd je do boju wezwał królewski róg. Wygrana Go</w:t>
        <w:softHyphen/>
        <w:t xml:space="preserve">mułki na Piątym Zjeździe jest pozorna. Warto, dla dobitniejszego zilustrowania sytuacji, przypomnieć uwagę Stawara o bersekerach z jego przedśmiertnej glossy o </w:t>
      </w:r>
      <w:r>
        <w:rPr>
          <w:i/>
          <w:iCs/>
          <w:color w:val="000000"/>
          <w:spacing w:val="0"/>
          <w:w w:val="100"/>
          <w:position w:val="0"/>
          <w:shd w:val="clear" w:color="auto" w:fill="auto"/>
          <w:lang w:val="pl-PL" w:eastAsia="pl-PL" w:bidi="pl-PL"/>
        </w:rPr>
        <w:t>Psychologii władania:</w:t>
      </w:r>
      <w:r>
        <w:rPr>
          <w:color w:val="000000"/>
          <w:spacing w:val="0"/>
          <w:w w:val="100"/>
          <w:position w:val="0"/>
          <w:shd w:val="clear" w:color="auto" w:fill="auto"/>
          <w:lang w:val="pl-PL" w:eastAsia="pl-PL" w:bidi="pl-PL"/>
        </w:rPr>
        <w:t xml:space="preserve"> „Normano</w:t>
        <w:softHyphen/>
        <w:t>wie, słynący ongi ze swych wypraw zdobycznych, mieli szczególną elitę wojowników. Nazywano ich bersekerami. Przewyższali dziel</w:t>
        <w:softHyphen/>
        <w:t>nością i brawurą innych, ale łatwość z jaką wpadali w furię bitewną czyniła ich niebezpiecznymi nawet dla towarzyszy broni, toteż podróżowali na oddzielnych łodziach i trzymali się oddziel</w:t>
        <w:softHyphen/>
        <w:t>nie". W polskim Ubekistanie, jaki wyłonił się z nieudanej chwilo</w:t>
        <w:softHyphen/>
        <w:t>wo wyprawy zdobycznej króla Ube, jego bersekerzy przestali podróżować w oddzielnych łodziach i trzymać się oddzielnie. Są wszędzie, stali się żelaznym kręgosłupem ustroju, solą nowej „pol</w:t>
        <w:softHyphen/>
        <w:t xml:space="preserve">skiej drogi do socjalizmu”. Po swoim „zwycięstwie” Gomułka znalazł się na ich czele, czyli w praktyce w ich niewoli. W wielkim </w:t>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dzienniku włoskim </w:t>
      </w:r>
      <w:r>
        <w:rPr>
          <w:i/>
          <w:iCs/>
          <w:color w:val="000000"/>
          <w:spacing w:val="0"/>
          <w:w w:val="100"/>
          <w:position w:val="0"/>
          <w:shd w:val="clear" w:color="auto" w:fill="auto"/>
          <w:lang w:val="pl-PL" w:eastAsia="pl-PL" w:bidi="pl-PL"/>
        </w:rPr>
        <w:t>La Stampa</w:t>
      </w:r>
      <w:r>
        <w:rPr>
          <w:color w:val="000000"/>
          <w:spacing w:val="0"/>
          <w:w w:val="100"/>
          <w:position w:val="0"/>
          <w:shd w:val="clear" w:color="auto" w:fill="auto"/>
          <w:lang w:val="pl-PL" w:eastAsia="pl-PL" w:bidi="pl-PL"/>
        </w:rPr>
        <w:t xml:space="preserve"> ukazał się niedawno reportaż z Polski pod znamiennym tytułem </w:t>
      </w:r>
      <w:r>
        <w:rPr>
          <w:i/>
          <w:iCs/>
          <w:color w:val="000000"/>
          <w:spacing w:val="0"/>
          <w:w w:val="100"/>
          <w:position w:val="0"/>
          <w:shd w:val="clear" w:color="auto" w:fill="auto"/>
          <w:lang w:val="pl-PL" w:eastAsia="pl-PL" w:bidi="pl-PL"/>
        </w:rPr>
        <w:t>Polscy nacjonalkomuniści.</w:t>
      </w:r>
      <w:r>
        <w:rPr>
          <w:color w:val="000000"/>
          <w:spacing w:val="0"/>
          <w:w w:val="100"/>
          <w:position w:val="0"/>
          <w:shd w:val="clear" w:color="auto" w:fill="auto"/>
          <w:lang w:val="pl-PL" w:eastAsia="pl-PL" w:bidi="pl-PL"/>
        </w:rPr>
        <w:t xml:space="preserve"> Do</w:t>
        <w:softHyphen/>
        <w:t>wiadujemy się z niego, że w kraju ukuto już bardzo ścisłą de</w:t>
        <w:softHyphen/>
        <w:t>finicję obecnego stanu rzeczy: zmoczaryzowany gomułkizm.</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Ta nowa „polska droga do socjalizmu”, wzbogacona prócz sta</w:t>
        <w:softHyphen/>
        <w:t>rych i dobrze znanych o świeże ingrediencje, zdaje się bardziej przypadać do smaku wielu Polakom wrogim dotychczas ustro</w:t>
        <w:softHyphen/>
        <w:t>jowi. Nie, albo nie tylko, z miłości do „socjalizmu” w wydaniu poprawionym nieco przez króla Ube na rzecz „żywszego krążenia elit" i podobnych „kuracji odmładzających”. Z rozrzewnienia na widok triumfu, jaki święci w niej niespodzianie „rdzenna pols</w:t>
        <w:softHyphen/>
        <w:t>kość”. Ubekistańska „polskość” ma swoje wyraźne atrybuty: przeprowadzone do końca i na serio „odżydzenie” Polski; „pol</w:t>
        <w:softHyphen/>
        <w:t>szczenie” mizernych resztek mniejszości narodowych tam gdzie zdołały przetrwać i zachować swą odrębność; celebrowana po zbowidowsku „chwała oręża polskiego” na wszystkich frontach świata; „oczyszczenie” kultury i nauki polskiej z „rodzimych chwastów” i „obcych naleciałości”; walka z zagrożeniem niemiec</w:t>
        <w:softHyphen/>
        <w:t xml:space="preserve">kim, toczona bohatersko na przedpolach „kontrrewolucyjnej” Czechosłowacji ramię w ramię z żołnierzami Ulbrichta; i, </w:t>
      </w:r>
      <w:r>
        <w:rPr>
          <w:i/>
          <w:iCs/>
          <w:color w:val="000000"/>
          <w:spacing w:val="0"/>
          <w:w w:val="100"/>
          <w:position w:val="0"/>
          <w:shd w:val="clear" w:color="auto" w:fill="auto"/>
          <w:lang w:val="pl-PL" w:eastAsia="pl-PL" w:bidi="pl-PL"/>
        </w:rPr>
        <w:t>last but not least,</w:t>
      </w:r>
      <w:r>
        <w:rPr>
          <w:color w:val="000000"/>
          <w:spacing w:val="0"/>
          <w:w w:val="100"/>
          <w:position w:val="0"/>
          <w:shd w:val="clear" w:color="auto" w:fill="auto"/>
          <w:lang w:val="pl-PL" w:eastAsia="pl-PL" w:bidi="pl-PL"/>
        </w:rPr>
        <w:t xml:space="preserve"> gotowość do pokłonienia się „prawdziwie patriotycz</w:t>
        <w:softHyphen/>
        <w:t>nemu” kościołowi. Ponieważ w sprawach „drażliwych” i „delikat</w:t>
        <w:softHyphen/>
        <w:t>nych” kościół woli ostatnio wyczekująco i ostrożnie milczeć, to milczenie brane jest przez niektórych za milczące przyzwolenie. Jest rzeczą kościoła wyprowadzić ich głośno i niedwuznacznie z błędu. Bo nie trzeba chyba tłumaczyć, że za maską tak pojętej „polskości” kryje się mały potworkowaty pomiot faszyzmu.</w:t>
      </w:r>
    </w:p>
    <w:p>
      <w:pPr>
        <w:pStyle w:val="Style36"/>
        <w:keepNext w:val="0"/>
        <w:keepLines w:val="0"/>
        <w:widowControl w:val="0"/>
        <w:shd w:val="clear" w:color="auto" w:fill="auto"/>
        <w:bidi w:val="0"/>
        <w:spacing w:before="0" w:after="0" w:line="223" w:lineRule="auto"/>
        <w:ind w:left="0" w:right="0" w:firstLine="300"/>
        <w:jc w:val="both"/>
        <w:sectPr>
          <w:headerReference w:type="default" r:id="rId62"/>
          <w:footerReference w:type="default" r:id="rId63"/>
          <w:headerReference w:type="even" r:id="rId64"/>
          <w:footerReference w:type="even" r:id="rId65"/>
          <w:footnotePr>
            <w:pos w:val="pageBottom"/>
            <w:numFmt w:val="decimal"/>
            <w:numStart w:val="1"/>
            <w:numRestart w:val="continuous"/>
            <w15:footnoteColumns w:val="1"/>
          </w:footnotePr>
          <w:pgSz w:w="6852" w:h="11811"/>
          <w:pgMar w:top="1148" w:left="470" w:right="475" w:bottom="889" w:header="0" w:footer="461" w:gutter="0"/>
          <w:pgNumType w:start="70"/>
          <w:cols w:space="720"/>
          <w:noEndnote/>
          <w:rtlGutter w:val="0"/>
          <w:docGrid w:linePitch="360"/>
        </w:sectPr>
      </w:pPr>
      <w:r>
        <w:rPr>
          <w:color w:val="000000"/>
          <w:spacing w:val="0"/>
          <w:w w:val="100"/>
          <w:position w:val="0"/>
          <w:shd w:val="clear" w:color="auto" w:fill="auto"/>
          <w:lang w:val="pl-PL" w:eastAsia="pl-PL" w:bidi="pl-PL"/>
        </w:rPr>
        <w:t>Zmoczaryzowany gomułkizm znajduje również mniej lub wię</w:t>
        <w:softHyphen/>
        <w:t>cej ukrytych admiratorów na emigracji, co jest dowodem że mentalność endekoidalna nie umiera wśród Polaków łatwo. Kie</w:t>
        <w:softHyphen/>
        <w:t>dyś, za czasów stalinizmu, samozwańczy plenipotenci „lewicowi" PRL zagranicą posługiwali się najchętniej argumentem odbudowy i uprzemysłowienia kraju: był to naturalnie argument na krót</w:t>
        <w:softHyphen/>
        <w:t>kich nogach, gdyby bowiem wyłącznie takim metrem mierzono ustroje społeczno-polityczne, należałoby pamiętać o realnych przedwojennych dokonaniach faszyzmu włoskiego i hitleryzmu. Teraz, dla odmiany, potencjalni ugodowcy nacjonalistyczni zagra</w:t>
        <w:softHyphen/>
        <w:t xml:space="preserve">nicą raczą nas opowiadaniami o odnalezionej cudownie przez PRL „polskości”.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otrzymuje czasem — na szczęście nie</w:t>
        <w:softHyphen/>
        <w:t>zbyt często — listy biorące przed nami w obronę „dobre imię Polski”, albo sugerujące „korzyści narodowe" jakie wypływają z nowej „polskiej drogi do socjalizmu”. Korespondenci tego po</w:t>
        <w:softHyphen/>
        <w:t>kroju niepotrzebnie tracą czas na czernienie papieru i pieniądze na znaczki pocztowe: w ciągu dwudziestu przeszło lat naszego istnienia i naszej działalności dowiedliśmy jak rozumiemy so</w:t>
        <w:softHyphen/>
        <w:t>cjalizm i polskość.</w:t>
      </w:r>
    </w:p>
    <w:p>
      <w:pPr>
        <w:pStyle w:val="Style53"/>
        <w:keepNext/>
        <w:keepLines/>
        <w:widowControl w:val="0"/>
        <w:shd w:val="clear" w:color="auto" w:fill="auto"/>
        <w:bidi w:val="0"/>
        <w:spacing w:before="0" w:after="960" w:line="240" w:lineRule="auto"/>
        <w:ind w:left="2120" w:right="0" w:firstLine="0"/>
        <w:jc w:val="left"/>
      </w:pPr>
      <w:bookmarkStart w:id="19" w:name="bookmark19"/>
      <w:bookmarkEnd w:id="19"/>
      <w:bookmarkStart w:id="20" w:name="bookmark20"/>
      <w:bookmarkEnd w:id="20"/>
      <w:r>
        <w:rPr>
          <w:color w:val="000000"/>
          <w:spacing w:val="0"/>
          <w:w w:val="100"/>
          <w:position w:val="0"/>
          <w:u w:val="single"/>
          <w:shd w:val="clear" w:color="auto" w:fill="auto"/>
          <w:lang w:val="pl-PL" w:eastAsia="pl-PL" w:bidi="pl-PL"/>
        </w:rPr>
        <w:t>Archiwum polityczne</w:t>
      </w:r>
    </w:p>
    <w:p>
      <w:pPr>
        <w:pStyle w:val="Style34"/>
        <w:keepNext/>
        <w:keepLines/>
        <w:widowControl w:val="0"/>
        <w:shd w:val="clear" w:color="auto" w:fill="auto"/>
        <w:bidi w:val="0"/>
        <w:spacing w:before="0" w:after="680" w:line="240" w:lineRule="auto"/>
        <w:ind w:left="0" w:right="0" w:firstLine="0"/>
        <w:jc w:val="left"/>
      </w:pPr>
      <w:bookmarkStart w:id="21" w:name="bookmark21"/>
      <w:bookmarkStart w:id="22" w:name="bookmark22"/>
      <w:r>
        <w:rPr>
          <w:color w:val="000000"/>
          <w:spacing w:val="0"/>
          <w:w w:val="100"/>
          <w:position w:val="0"/>
          <w:shd w:val="clear" w:color="auto" w:fill="auto"/>
          <w:lang w:val="pl-PL" w:eastAsia="pl-PL" w:bidi="pl-PL"/>
        </w:rPr>
        <w:t>Sojusz</w:t>
      </w:r>
      <w:bookmarkEnd w:id="21"/>
      <w:bookmarkEnd w:id="22"/>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Wiem, że dla większości emigracyjnych Czytelników zabrzmi to jak herezja — niemniej twierdzę, że wolność jest dziś mniej pożądaną i cenioną wartością niż dawniej. Tak jest nie tylko w Polsce, w Rumunii czy na Węgrzech — lecz wszędzie. Motywem przewodnim drugiej połowy bieżącego stulecia jest ekonomia i gospodarczo zorientowana polityka. Wielu socjologów uważa, że ów „trend” stanowi największe zabezpieczenie pokoju gdyż gos</w:t>
        <w:softHyphen/>
        <w:t>podarze czy to bogaci czy na dorobku niechętnie chwytają za broń. Wojna może przynieść wyzwolenie i wolność lecz najczę</w:t>
        <w:softHyphen/>
        <w:t>ściej jest to wolność wśród ruin i powszechnej nędzy.</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Rozpatrzmy pobieżnie dwa przykłady dotyczące Niemiec za</w:t>
        <w:softHyphen/>
        <w:t>chodnich i Polski.</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Koncern </w:t>
      </w:r>
      <w:r>
        <w:rPr>
          <w:color w:val="000000"/>
          <w:spacing w:val="0"/>
          <w:w w:val="100"/>
          <w:position w:val="0"/>
          <w:shd w:val="clear" w:color="auto" w:fill="auto"/>
          <w:lang w:val="fr-FR" w:eastAsia="fr-FR" w:bidi="fr-FR"/>
        </w:rPr>
        <w:t xml:space="preserve">Bayera, </w:t>
      </w:r>
      <w:r>
        <w:rPr>
          <w:color w:val="000000"/>
          <w:spacing w:val="0"/>
          <w:w w:val="100"/>
          <w:position w:val="0"/>
          <w:shd w:val="clear" w:color="auto" w:fill="auto"/>
          <w:lang w:val="pl-PL" w:eastAsia="pl-PL" w:bidi="pl-PL"/>
        </w:rPr>
        <w:t xml:space="preserve">jeden z gigantów przemysłowych w NRF — uznać można za typową ilustrację. </w:t>
      </w:r>
      <w:r>
        <w:rPr>
          <w:color w:val="000000"/>
          <w:spacing w:val="0"/>
          <w:w w:val="100"/>
          <w:position w:val="0"/>
          <w:shd w:val="clear" w:color="auto" w:fill="auto"/>
          <w:lang w:val="fr-FR" w:eastAsia="fr-FR" w:bidi="fr-FR"/>
        </w:rPr>
        <w:t xml:space="preserve">Bayer </w:t>
      </w:r>
      <w:r>
        <w:rPr>
          <w:color w:val="000000"/>
          <w:spacing w:val="0"/>
          <w:w w:val="100"/>
          <w:position w:val="0"/>
          <w:shd w:val="clear" w:color="auto" w:fill="auto"/>
          <w:lang w:val="pl-PL" w:eastAsia="pl-PL" w:bidi="pl-PL"/>
        </w:rPr>
        <w:t>jest kombinacją potęgi przemysłowej i Welfare State. Robotnicy są nie tylko doskonale płaceni lecz związani ze swoją firmą całym swoim życiem. Kluby sportowe, baseny pływackie, restauracje, bary — to jest ograna klisza. Lecz czymś nowym jest własna orkiestra symfoniczna, której czołowi soliści i dyrygent płaceni są przez firmę. Domy wypoczynkowe w górach czy nad morzem dla robotników rów</w:t>
        <w:softHyphen/>
        <w:t xml:space="preserve">nież nie są niczym nowym. Lecz </w:t>
      </w:r>
      <w:r>
        <w:rPr>
          <w:color w:val="000000"/>
          <w:spacing w:val="0"/>
          <w:w w:val="100"/>
          <w:position w:val="0"/>
          <w:shd w:val="clear" w:color="auto" w:fill="auto"/>
          <w:lang w:val="fr-FR" w:eastAsia="fr-FR" w:bidi="fr-FR"/>
        </w:rPr>
        <w:t xml:space="preserve">Bayer </w:t>
      </w:r>
      <w:r>
        <w:rPr>
          <w:color w:val="000000"/>
          <w:spacing w:val="0"/>
          <w:w w:val="100"/>
          <w:position w:val="0"/>
          <w:shd w:val="clear" w:color="auto" w:fill="auto"/>
          <w:lang w:val="pl-PL" w:eastAsia="pl-PL" w:bidi="pl-PL"/>
        </w:rPr>
        <w:t>posiada własne przedszko</w:t>
        <w:softHyphen/>
        <w:t>la dla dzieci, szkoły, oraz — co ważniejsze — seminaria na któ</w:t>
        <w:softHyphen/>
        <w:t xml:space="preserve">rych technolodzy </w:t>
      </w:r>
      <w:r>
        <w:rPr>
          <w:color w:val="000000"/>
          <w:spacing w:val="0"/>
          <w:w w:val="100"/>
          <w:position w:val="0"/>
          <w:shd w:val="clear" w:color="auto" w:fill="auto"/>
          <w:lang w:val="fr-FR" w:eastAsia="fr-FR" w:bidi="fr-FR"/>
        </w:rPr>
        <w:t xml:space="preserve">Bayera </w:t>
      </w:r>
      <w:r>
        <w:rPr>
          <w:color w:val="000000"/>
          <w:spacing w:val="0"/>
          <w:w w:val="100"/>
          <w:position w:val="0"/>
          <w:shd w:val="clear" w:color="auto" w:fill="auto"/>
          <w:lang w:val="pl-PL" w:eastAsia="pl-PL" w:bidi="pl-PL"/>
        </w:rPr>
        <w:t>dyskutują z profesorami politechnik na temat intelektualnych zapotrzebowań firmy. Bez wielkiej przesa</w:t>
        <w:softHyphen/>
        <w:t xml:space="preserve">dy można powiedzieć, że inżynierowie i technolodzy </w:t>
      </w:r>
      <w:r>
        <w:rPr>
          <w:color w:val="000000"/>
          <w:spacing w:val="0"/>
          <w:w w:val="100"/>
          <w:position w:val="0"/>
          <w:shd w:val="clear" w:color="auto" w:fill="auto"/>
          <w:lang w:val="fr-FR" w:eastAsia="fr-FR" w:bidi="fr-FR"/>
        </w:rPr>
        <w:t xml:space="preserve">Bayera </w:t>
      </w:r>
      <w:r>
        <w:rPr>
          <w:color w:val="000000"/>
          <w:spacing w:val="0"/>
          <w:w w:val="100"/>
          <w:position w:val="0"/>
          <w:shd w:val="clear" w:color="auto" w:fill="auto"/>
          <w:lang w:val="pl-PL" w:eastAsia="pl-PL" w:bidi="pl-PL"/>
        </w:rPr>
        <w:t>pro</w:t>
        <w:softHyphen/>
        <w:t>dukowani są „na obstalunek”. Dzięki tej operacji nie tracą czasu i pieniędzy na praktykę i zapoznawanie się z przemysłem tylko „wskakują” w system produkcji bezpośrednio po uzyskaniu dy</w:t>
        <w:softHyphen/>
        <w:t>plomu.</w:t>
      </w:r>
    </w:p>
    <w:p>
      <w:pPr>
        <w:pStyle w:val="Style36"/>
        <w:keepNext w:val="0"/>
        <w:keepLines w:val="0"/>
        <w:widowControl w:val="0"/>
        <w:shd w:val="clear" w:color="auto" w:fill="auto"/>
        <w:bidi w:val="0"/>
        <w:spacing w:before="0" w:after="0" w:line="223" w:lineRule="auto"/>
        <w:ind w:left="0" w:right="0" w:firstLine="300"/>
        <w:jc w:val="both"/>
        <w:sectPr>
          <w:headerReference w:type="default" r:id="rId66"/>
          <w:footerReference w:type="default" r:id="rId67"/>
          <w:headerReference w:type="even" r:id="rId68"/>
          <w:footerReference w:type="even" r:id="rId69"/>
          <w:footnotePr>
            <w:pos w:val="pageBottom"/>
            <w:numFmt w:val="decimal"/>
            <w:numStart w:val="1"/>
            <w:numRestart w:val="continuous"/>
            <w15:footnoteColumns w:val="1"/>
          </w:footnotePr>
          <w:pgSz w:w="6852" w:h="11811"/>
          <w:pgMar w:top="1148" w:left="470" w:right="475" w:bottom="889" w:header="720" w:footer="461" w:gutter="0"/>
          <w:pgNumType w:start="405"/>
          <w:cols w:space="720"/>
          <w:noEndnote/>
          <w:rtlGutter w:val="0"/>
          <w:docGrid w:linePitch="360"/>
        </w:sectPr>
      </w:pPr>
      <w:r>
        <w:rPr>
          <w:color w:val="000000"/>
          <w:spacing w:val="0"/>
          <w:w w:val="100"/>
          <w:position w:val="0"/>
          <w:shd w:val="clear" w:color="auto" w:fill="auto"/>
          <w:lang w:val="pl-PL" w:eastAsia="pl-PL" w:bidi="pl-PL"/>
        </w:rPr>
        <w:t xml:space="preserve">Dodajmy jeszcze że firma zapewnia wielorakie zabezpieczenia na starość. </w:t>
      </w:r>
      <w:r>
        <w:rPr>
          <w:color w:val="000000"/>
          <w:spacing w:val="0"/>
          <w:w w:val="100"/>
          <w:position w:val="0"/>
          <w:shd w:val="clear" w:color="auto" w:fill="auto"/>
          <w:lang w:val="fr-FR" w:eastAsia="fr-FR" w:bidi="fr-FR"/>
        </w:rPr>
        <w:t xml:space="preserve">Bayer </w:t>
      </w:r>
      <w:r>
        <w:rPr>
          <w:color w:val="000000"/>
          <w:spacing w:val="0"/>
          <w:w w:val="100"/>
          <w:position w:val="0"/>
          <w:shd w:val="clear" w:color="auto" w:fill="auto"/>
          <w:lang w:val="pl-PL" w:eastAsia="pl-PL" w:bidi="pl-PL"/>
        </w:rPr>
        <w:t>posiada własne, luksusowe domy dla emerytów gdzie za nominalną opłatą wysłużony pracownik w spokoju i dobrobycie może wspominać dawne czasy.</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Jak się jest współpracownikiem </w:t>
      </w:r>
      <w:r>
        <w:rPr>
          <w:color w:val="000000"/>
          <w:spacing w:val="0"/>
          <w:w w:val="100"/>
          <w:position w:val="0"/>
          <w:shd w:val="clear" w:color="auto" w:fill="auto"/>
          <w:lang w:val="fr-FR" w:eastAsia="fr-FR" w:bidi="fr-FR"/>
        </w:rPr>
        <w:t xml:space="preserve">Bayera </w:t>
      </w:r>
      <w:r>
        <w:rPr>
          <w:color w:val="000000"/>
          <w:spacing w:val="0"/>
          <w:w w:val="100"/>
          <w:position w:val="0"/>
          <w:shd w:val="clear" w:color="auto" w:fill="auto"/>
          <w:lang w:val="pl-PL" w:eastAsia="pl-PL" w:bidi="pl-PL"/>
        </w:rPr>
        <w:t>nie potrzeba się ni</w:t>
        <w:softHyphen/>
        <w:t>czym martwić od kolebki do grobu.</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Jaka filozofia socjalna kryje się za powyższym schematem? </w:t>
      </w:r>
      <w:r>
        <w:rPr>
          <w:color w:val="000000"/>
          <w:spacing w:val="0"/>
          <w:w w:val="100"/>
          <w:position w:val="0"/>
          <w:shd w:val="clear" w:color="auto" w:fill="auto"/>
          <w:lang w:val="fr-FR" w:eastAsia="fr-FR" w:bidi="fr-FR"/>
        </w:rPr>
        <w:t xml:space="preserve">Bayer </w:t>
      </w:r>
      <w:r>
        <w:rPr>
          <w:color w:val="000000"/>
          <w:spacing w:val="0"/>
          <w:w w:val="100"/>
          <w:position w:val="0"/>
          <w:shd w:val="clear" w:color="auto" w:fill="auto"/>
          <w:lang w:val="pl-PL" w:eastAsia="pl-PL" w:bidi="pl-PL"/>
        </w:rPr>
        <w:t xml:space="preserve">swoich robotników stara się przekształcić w posiadaczy czyli w kapitalistów. Robotnikom ułatwia się nabywanie nie tylko udziałów </w:t>
      </w:r>
      <w:r>
        <w:rPr>
          <w:color w:val="000000"/>
          <w:spacing w:val="0"/>
          <w:w w:val="100"/>
          <w:position w:val="0"/>
          <w:shd w:val="clear" w:color="auto" w:fill="auto"/>
          <w:lang w:val="fr-FR" w:eastAsia="fr-FR" w:bidi="fr-FR"/>
        </w:rPr>
        <w:t xml:space="preserve">Bayera </w:t>
      </w:r>
      <w:r>
        <w:rPr>
          <w:color w:val="000000"/>
          <w:spacing w:val="0"/>
          <w:w w:val="100"/>
          <w:position w:val="0"/>
          <w:shd w:val="clear" w:color="auto" w:fill="auto"/>
          <w:lang w:val="pl-PL" w:eastAsia="pl-PL" w:bidi="pl-PL"/>
        </w:rPr>
        <w:t xml:space="preserve">— lecz również nabywanie udziałów innych firm przemysłowych. Robotnicy otrzymują bezprocentowe pożyczki na kupno domów. Popiera się każdą formę własności od domu po samochód. W rezultacie, robotnik </w:t>
      </w:r>
      <w:r>
        <w:rPr>
          <w:color w:val="000000"/>
          <w:spacing w:val="0"/>
          <w:w w:val="100"/>
          <w:position w:val="0"/>
          <w:shd w:val="clear" w:color="auto" w:fill="auto"/>
          <w:lang w:val="fr-FR" w:eastAsia="fr-FR" w:bidi="fr-FR"/>
        </w:rPr>
        <w:t xml:space="preserve">Bayera </w:t>
      </w:r>
      <w:r>
        <w:rPr>
          <w:color w:val="000000"/>
          <w:spacing w:val="0"/>
          <w:w w:val="100"/>
          <w:position w:val="0"/>
          <w:shd w:val="clear" w:color="auto" w:fill="auto"/>
          <w:lang w:val="pl-PL" w:eastAsia="pl-PL" w:bidi="pl-PL"/>
        </w:rPr>
        <w:t>ma coś więcej do stra</w:t>
        <w:softHyphen/>
        <w:t>cenia niż kajdany. Ma do stracenia również swój własny kapitał.</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Powyżej przytoczony schemat nie jest wynalazkiem </w:t>
      </w:r>
      <w:r>
        <w:rPr>
          <w:color w:val="000000"/>
          <w:spacing w:val="0"/>
          <w:w w:val="100"/>
          <w:position w:val="0"/>
          <w:shd w:val="clear" w:color="auto" w:fill="auto"/>
          <w:lang w:val="fr-FR" w:eastAsia="fr-FR" w:bidi="fr-FR"/>
        </w:rPr>
        <w:t xml:space="preserve">Bayera </w:t>
      </w:r>
      <w:r>
        <w:rPr>
          <w:color w:val="000000"/>
          <w:spacing w:val="0"/>
          <w:w w:val="100"/>
          <w:position w:val="0"/>
          <w:shd w:val="clear" w:color="auto" w:fill="auto"/>
          <w:lang w:val="pl-PL" w:eastAsia="pl-PL" w:bidi="pl-PL"/>
        </w:rPr>
        <w:t>lecz zalecany jest przez Federację Przemysłowców NRF i stosują go wszystkie wielkie zachodnioniemieckie koncerny przemysłowe.</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Co to wszystko oznacza? Kapitaliści niemieccy — podobnie jak kapitaliści w innych wysoko uprzemysłowionych krajach — dosz</w:t>
        <w:softHyphen/>
        <w:t>li do wniosku, że wyzysk ekonomicznie jest nieopłacalny. Wyzysk należy porzucić ponieważ nie powiększa zysku. Robotnik dobrze zapłacony, korzystający z licznych ułatwień i usług finansowa</w:t>
        <w:softHyphen/>
        <w:t>nych przez firmę — pracuje wydatniej i sprawniej niż robotnik wyzyskiwany. Wyzysk jest ekonomicznie nieopłacalny nawet tam, gdzie jest uprawiany i usankcjonowany przez państwo jak np. w Związku Sowieckim.</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Robotnik sowiecki — z wyłączeniem sektorów uprzywilejowa</w:t>
        <w:softHyphen/>
        <w:t>nych jest źle płacony i pracuje niewydajnie — co w konsekwencji powoduje nierentowność, względnie minimalną rentowność prze</w:t>
        <w:softHyphen/>
        <w:t>mysłów. Gospodarka nierentowna, względnie wykazująca mini</w:t>
        <w:softHyphen/>
        <w:t>malne zyski — nie może płacić wysokich stawek robotnikom i w ten sposób powstaje błędne koło. Planiści komunistyczni sta</w:t>
        <w:softHyphen/>
        <w:t>rają się temu zaradzić różnymi metodami między innymi two</w:t>
        <w:softHyphen/>
        <w:t>rząc elitarne zgrupowania przemysłowe. W Polsce Ludowej takim elitarnym zgrupowaniem przemysłowym jest Śląsk.</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 Zachodzie a zwłaszcza w Niemczech zachodnich — kapita</w:t>
        <w:softHyphen/>
        <w:t>liści zwalczają socjalistów ich własną bronią. Z historycznie zro</w:t>
        <w:softHyphen/>
        <w:t>zumiałych względów walka z wyzyskiem stanowiła centralny punkt programów socjalistycznych. Następnie walczono o prawa robotnicze, związki zawodowe, umowy zbiorowe, ubezpieczenia itp itd.</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Wydaje się że kapitaliści niemieccy niemal w całości zrealizo</w:t>
        <w:softHyphen/>
        <w:t>wali powyższy program. Nie ma na świecie państwa socjalistycz</w:t>
        <w:softHyphen/>
        <w:t>nego w którym robotnikom powodziłoby się materialnie tak do</w:t>
        <w:softHyphen/>
        <w:t xml:space="preserve">brze jak w kapitalistycznym koncernie </w:t>
      </w:r>
      <w:r>
        <w:rPr>
          <w:color w:val="000000"/>
          <w:spacing w:val="0"/>
          <w:w w:val="100"/>
          <w:position w:val="0"/>
          <w:shd w:val="clear" w:color="auto" w:fill="auto"/>
          <w:lang w:val="fr-FR" w:eastAsia="fr-FR" w:bidi="fr-FR"/>
        </w:rPr>
        <w:t xml:space="preserve">Bayera. </w:t>
      </w:r>
      <w:r>
        <w:rPr>
          <w:color w:val="000000"/>
          <w:spacing w:val="0"/>
          <w:w w:val="100"/>
          <w:position w:val="0"/>
          <w:shd w:val="clear" w:color="auto" w:fill="auto"/>
          <w:lang w:val="pl-PL" w:eastAsia="pl-PL" w:bidi="pl-PL"/>
        </w:rPr>
        <w:t xml:space="preserve">W zakładach </w:t>
      </w:r>
      <w:r>
        <w:rPr>
          <w:color w:val="000000"/>
          <w:spacing w:val="0"/>
          <w:w w:val="100"/>
          <w:position w:val="0"/>
          <w:shd w:val="clear" w:color="auto" w:fill="auto"/>
          <w:lang w:val="fr-FR" w:eastAsia="fr-FR" w:bidi="fr-FR"/>
        </w:rPr>
        <w:t xml:space="preserve">Bayera </w:t>
      </w:r>
      <w:r>
        <w:rPr>
          <w:color w:val="000000"/>
          <w:spacing w:val="0"/>
          <w:w w:val="100"/>
          <w:position w:val="0"/>
          <w:shd w:val="clear" w:color="auto" w:fill="auto"/>
          <w:lang w:val="pl-PL" w:eastAsia="pl-PL" w:bidi="pl-PL"/>
        </w:rPr>
        <w:t>istnieją nawet „rady robotnicze”. Owe rady robotnicze nie mają takich uprawnień jak w Jugosławii lecz mają znacznie większe uprawnienia niż analogiczne instytucje w krajach bloku wschodniego.</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Oczywiście można powiedzieć, że zasługą socjalizmu jest znie</w:t>
        <w:softHyphen/>
        <w:t>sienie wyzysku i zmiana społecznego klimatu w stosunku do klasy robotniczej. Lecz czy jedynym celem socjalizmu jest uczłowie</w:t>
        <w:softHyphen/>
        <w:t>czenie systemu kapitalistycznego?</w:t>
      </w:r>
    </w:p>
    <w:p>
      <w:pPr>
        <w:pStyle w:val="Style36"/>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fr-FR" w:eastAsia="fr-FR" w:bidi="fr-FR"/>
        </w:rPr>
        <w:t xml:space="preserve">Marcuse </w:t>
      </w:r>
      <w:r>
        <w:rPr>
          <w:color w:val="000000"/>
          <w:spacing w:val="0"/>
          <w:w w:val="100"/>
          <w:position w:val="0"/>
          <w:shd w:val="clear" w:color="auto" w:fill="auto"/>
          <w:lang w:val="pl-PL" w:eastAsia="pl-PL" w:bidi="pl-PL"/>
        </w:rPr>
        <w:t>twierdzi, że ustrój, który w pełni nie zaspakaja po</w:t>
        <w:softHyphen/>
        <w:br w:type="page"/>
      </w:r>
      <w:r>
        <w:rPr>
          <w:color w:val="000000"/>
          <w:spacing w:val="0"/>
          <w:w w:val="100"/>
          <w:position w:val="0"/>
          <w:shd w:val="clear" w:color="auto" w:fill="auto"/>
          <w:lang w:val="pl-PL" w:eastAsia="pl-PL" w:bidi="pl-PL"/>
        </w:rPr>
        <w:t>trzeb społeczeństwa powinien być potępiony i obalony. Według niego system zachodni mierzony powyższymi kryteriami nie zdał egzaminu. Środki materialne wyrzucane są w błoto — produku</w:t>
        <w:softHyphen/>
        <w:t xml:space="preserve">jemy bowiem bronie atomowe i zaspakajamy fałszywe potrzeby stwarzane przez reklamę i </w:t>
      </w:r>
      <w:r>
        <w:rPr>
          <w:i/>
          <w:iCs/>
          <w:color w:val="000000"/>
          <w:spacing w:val="0"/>
          <w:w w:val="100"/>
          <w:position w:val="0"/>
          <w:shd w:val="clear" w:color="auto" w:fill="auto"/>
          <w:lang w:val="pl-PL" w:eastAsia="pl-PL" w:bidi="pl-PL"/>
        </w:rPr>
        <w:t>publicity.</w:t>
      </w:r>
      <w:r>
        <w:rPr>
          <w:color w:val="000000"/>
          <w:spacing w:val="0"/>
          <w:w w:val="100"/>
          <w:position w:val="0"/>
          <w:shd w:val="clear" w:color="auto" w:fill="auto"/>
          <w:lang w:val="pl-PL" w:eastAsia="pl-PL" w:bidi="pl-PL"/>
        </w:rPr>
        <w:t xml:space="preserve"> Równocześnie patrzymy obojętnie na olbrzymią nierówność w stopie życiowej zarówno w obrębie systemu zachodniego jak i w krajach „niedorozwinię</w:t>
        <w:softHyphen/>
        <w:t>tych”. Nie ma zasadniczego protestu ponieważ „jednowymiarowy człowiek” żyje w „jednowymiarowym społeczeństwie”. „One-di- mensional Man” — przyjmuje za pewnik, że mleko będzie co</w:t>
        <w:softHyphen/>
        <w:t>dziennie dostarczane pod drzwi jego domu, bomby atomowe będą produkowane jako konieczny składnik tego samego systemu, biedni będą nadal wykonywali nużącą monotonną pracę, zyski będą nadal wypłacane a kolorowi ludzie będą nadal przymierali głodem.</w:t>
      </w:r>
    </w:p>
    <w:p>
      <w:pPr>
        <w:pStyle w:val="Style36"/>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 xml:space="preserve">To wszystko w opinii </w:t>
      </w:r>
      <w:r>
        <w:rPr>
          <w:color w:val="000000"/>
          <w:spacing w:val="0"/>
          <w:w w:val="100"/>
          <w:position w:val="0"/>
          <w:shd w:val="clear" w:color="auto" w:fill="auto"/>
          <w:lang w:val="fr-FR" w:eastAsia="fr-FR" w:bidi="fr-FR"/>
        </w:rPr>
        <w:t xml:space="preserve">Marcuse’a </w:t>
      </w:r>
      <w:r>
        <w:rPr>
          <w:color w:val="000000"/>
          <w:spacing w:val="0"/>
          <w:w w:val="100"/>
          <w:position w:val="0"/>
          <w:shd w:val="clear" w:color="auto" w:fill="auto"/>
          <w:lang w:val="pl-PL" w:eastAsia="pl-PL" w:bidi="pl-PL"/>
        </w:rPr>
        <w:t>nie dotyczy wyłącznie Zacho</w:t>
        <w:softHyphen/>
        <w:t>du, lecz każdego wysoko uprzemysłowionego ustroju czy to na Zachodzie czy na Wschodzie.</w:t>
      </w:r>
    </w:p>
    <w:p>
      <w:pPr>
        <w:pStyle w:val="Style36"/>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Osobiście uważam, że choć Stany Zjednoczone i Związek So</w:t>
        <w:softHyphen/>
        <w:t>wiecki są wysoko uprzemysłowionymi mocarstwami — ich pro</w:t>
        <w:softHyphen/>
        <w:t xml:space="preserve">blemy społeczne są nieporównywalne. </w:t>
      </w:r>
      <w:r>
        <w:rPr>
          <w:color w:val="000000"/>
          <w:spacing w:val="0"/>
          <w:w w:val="100"/>
          <w:position w:val="0"/>
          <w:shd w:val="clear" w:color="auto" w:fill="auto"/>
          <w:lang w:val="fr-FR" w:eastAsia="fr-FR" w:bidi="fr-FR"/>
        </w:rPr>
        <w:t xml:space="preserve">Marcuse’owi </w:t>
      </w:r>
      <w:r>
        <w:rPr>
          <w:color w:val="000000"/>
          <w:spacing w:val="0"/>
          <w:w w:val="100"/>
          <w:position w:val="0"/>
          <w:shd w:val="clear" w:color="auto" w:fill="auto"/>
          <w:lang w:val="pl-PL" w:eastAsia="pl-PL" w:bidi="pl-PL"/>
        </w:rPr>
        <w:t>nie tylko co</w:t>
        <w:softHyphen/>
        <w:t xml:space="preserve">dziennie dostarczają mleko pod drzwi — lecz w ramach systemu, który dostarcza mu mleko — może również wydać każdą książkę jaką napisze. „One-dimensional Man” ukazał się w roku 1964. W rok później </w:t>
      </w:r>
      <w:r>
        <w:rPr>
          <w:color w:val="000000"/>
          <w:spacing w:val="0"/>
          <w:w w:val="100"/>
          <w:position w:val="0"/>
          <w:shd w:val="clear" w:color="auto" w:fill="auto"/>
          <w:lang w:val="fr-FR" w:eastAsia="fr-FR" w:bidi="fr-FR"/>
        </w:rPr>
        <w:t xml:space="preserve">Marcuse </w:t>
      </w:r>
      <w:r>
        <w:rPr>
          <w:color w:val="000000"/>
          <w:spacing w:val="0"/>
          <w:w w:val="100"/>
          <w:position w:val="0"/>
          <w:shd w:val="clear" w:color="auto" w:fill="auto"/>
          <w:lang w:val="pl-PL" w:eastAsia="pl-PL" w:bidi="pl-PL"/>
        </w:rPr>
        <w:t xml:space="preserve">ogłosił esej pt. </w:t>
      </w:r>
      <w:r>
        <w:rPr>
          <w:color w:val="000000"/>
          <w:spacing w:val="0"/>
          <w:w w:val="100"/>
          <w:position w:val="0"/>
          <w:shd w:val="clear" w:color="auto" w:fill="auto"/>
          <w:lang w:val="fr-FR" w:eastAsia="fr-FR" w:bidi="fr-FR"/>
        </w:rPr>
        <w:t xml:space="preserve">„Répressive Tolérance” </w:t>
      </w:r>
      <w:r>
        <w:rPr>
          <w:color w:val="000000"/>
          <w:spacing w:val="0"/>
          <w:w w:val="100"/>
          <w:position w:val="0"/>
          <w:shd w:val="clear" w:color="auto" w:fill="auto"/>
          <w:lang w:val="pl-PL" w:eastAsia="pl-PL" w:bidi="pl-PL"/>
        </w:rPr>
        <w:t>— którym sankcjonuje użycie przemocy i poza-legalnych środków jeżeli środki legalne nie przynoszą rezultatów. Jest oczywiście nie do pomyślenia by socjolog rosyjski mógł ogłosić tego typu esej w Związku Sowieckim. W mojej opinii wschodniego Europej</w:t>
        <w:softHyphen/>
        <w:t xml:space="preserve">czyka — ustrój w którego ramach jest rzeczą możliwą ogłoszenie drukiem </w:t>
      </w:r>
      <w:r>
        <w:rPr>
          <w:color w:val="000000"/>
          <w:spacing w:val="0"/>
          <w:w w:val="100"/>
          <w:position w:val="0"/>
          <w:shd w:val="clear" w:color="auto" w:fill="auto"/>
          <w:lang w:val="fr-FR" w:eastAsia="fr-FR" w:bidi="fr-FR"/>
        </w:rPr>
        <w:t xml:space="preserve">„Répressive Tolérance” </w:t>
      </w:r>
      <w:r>
        <w:rPr>
          <w:color w:val="000000"/>
          <w:spacing w:val="0"/>
          <w:w w:val="100"/>
          <w:position w:val="0"/>
          <w:shd w:val="clear" w:color="auto" w:fill="auto"/>
          <w:lang w:val="pl-PL" w:eastAsia="pl-PL" w:bidi="pl-PL"/>
        </w:rPr>
        <w:t>jest do uzdrowienia i nie ma powodu w całości odpisywać go na straty.</w:t>
      </w:r>
    </w:p>
    <w:p>
      <w:pPr>
        <w:pStyle w:val="Style36"/>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Przyj mi j my ową przysłowiową butelkę mleka dostarczaną pod drzwi za symbol systemu, który nie tylko planuje i obiecuje lecz rzeczywiście „dostarcza towar”. Każdy ustrój społeczny stoi i upa</w:t>
        <w:softHyphen/>
        <w:t xml:space="preserve">da ową butelką mleka. Pragnę przez to powiedzieć, że ustrój, który jest niezdolny do dostarczenia towaru </w:t>
      </w:r>
      <w:r>
        <w:rPr>
          <w:i/>
          <w:iCs/>
          <w:color w:val="000000"/>
          <w:spacing w:val="0"/>
          <w:w w:val="100"/>
          <w:position w:val="0"/>
          <w:shd w:val="clear" w:color="auto" w:fill="auto"/>
          <w:lang w:val="pl-PL" w:eastAsia="pl-PL" w:bidi="pl-PL"/>
        </w:rPr>
        <w:t xml:space="preserve">(to </w:t>
      </w:r>
      <w:r>
        <w:rPr>
          <w:i/>
          <w:iCs/>
          <w:color w:val="000000"/>
          <w:spacing w:val="0"/>
          <w:w w:val="100"/>
          <w:position w:val="0"/>
          <w:shd w:val="clear" w:color="auto" w:fill="auto"/>
          <w:lang w:val="fr-FR" w:eastAsia="fr-FR" w:bidi="fr-FR"/>
        </w:rPr>
        <w:t xml:space="preserve">deliver </w:t>
      </w:r>
      <w:r>
        <w:rPr>
          <w:i/>
          <w:iCs/>
          <w:color w:val="000000"/>
          <w:spacing w:val="0"/>
          <w:w w:val="100"/>
          <w:position w:val="0"/>
          <w:shd w:val="clear" w:color="auto" w:fill="auto"/>
          <w:lang w:val="pl-PL" w:eastAsia="pl-PL" w:bidi="pl-PL"/>
        </w:rPr>
        <w:t>the goods) —</w:t>
      </w:r>
      <w:r>
        <w:rPr>
          <w:color w:val="000000"/>
          <w:spacing w:val="0"/>
          <w:w w:val="100"/>
          <w:position w:val="0"/>
          <w:shd w:val="clear" w:color="auto" w:fill="auto"/>
          <w:lang w:val="pl-PL" w:eastAsia="pl-PL" w:bidi="pl-PL"/>
        </w:rPr>
        <w:t xml:space="preserve"> nie ma szans przetrwania. Natomiast system, który dostarcza sprawnie i mnóstwo towarów jest bardzo trudno oba</w:t>
        <w:softHyphen/>
        <w:t>lić, choćby ów system wykazywał wielkie wady w innych dziedzi</w:t>
        <w:softHyphen/>
        <w:t>nach. Większość w każdym społeczeństwie zainteresowana jest w towarach — w wolności konsumpcji jeżeli wolno się tak wyra</w:t>
        <w:softHyphen/>
        <w:t>zić. Tylko mniejszość zainteresowana jest w niezależnej prasie, niezawisłych sądach, i w tzw. „sprawiedliwości społecznej”.</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Jeżeliby przyjąć, że ideał socjalizmu można wcielić w życie tylko za cenę mniej wydajnej gospodarki niż w systemie kapita</w:t>
        <w:softHyphen/>
        <w:t>listycznym — w konsekwencji uznać by trzeba socjalizm za uto</w:t>
        <w:softHyphen/>
        <w:t>pię. Prawdziwy ustrój socjalistyczny musi być gospodarczo rów</w:t>
        <w:softHyphen/>
        <w:t>nie wydajny jak kapitalizm i górować nad nim sprawiedliwością</w:t>
        <w:br w:type="page"/>
      </w:r>
      <w:r>
        <w:rPr>
          <w:color w:val="000000"/>
          <w:spacing w:val="0"/>
          <w:w w:val="100"/>
          <w:position w:val="0"/>
          <w:shd w:val="clear" w:color="auto" w:fill="auto"/>
          <w:lang w:val="pl-PL" w:eastAsia="pl-PL" w:bidi="pl-PL"/>
        </w:rPr>
        <w:t>społeczną. Tylko na tej drodze można będzie w przyszłości udo</w:t>
        <w:softHyphen/>
        <w:t>wodnić wyższość socjalizmu nad kapitalizmem.</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Wróćmy jeszcze do przykładowego koncernu </w:t>
      </w:r>
      <w:r>
        <w:rPr>
          <w:color w:val="000000"/>
          <w:spacing w:val="0"/>
          <w:w w:val="100"/>
          <w:position w:val="0"/>
          <w:shd w:val="clear" w:color="auto" w:fill="auto"/>
          <w:lang w:val="fr-FR" w:eastAsia="fr-FR" w:bidi="fr-FR"/>
        </w:rPr>
        <w:t xml:space="preserve">Bayera. </w:t>
      </w:r>
      <w:r>
        <w:rPr>
          <w:color w:val="000000"/>
          <w:spacing w:val="0"/>
          <w:w w:val="100"/>
          <w:position w:val="0"/>
          <w:shd w:val="clear" w:color="auto" w:fill="auto"/>
          <w:lang w:val="pl-PL" w:eastAsia="pl-PL" w:bidi="pl-PL"/>
        </w:rPr>
        <w:t>Jeżeli tego typu gigant przemysłowy produkuje wyroby chemiczne, sztuczne włókna itp. — nie wydaje się by komukolwiek zagrażał. Sytuacja ulega radykalnej zmianie gdy kapitał tego kalibru pro</w:t>
        <w:softHyphen/>
        <w:t>dukuje dwieście czasopism i kontroluje stację telewizyjną.</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Ekonomia jest niezmiernej wagi lecz nowoczesny, demokra</w:t>
        <w:softHyphen/>
        <w:t>tyczny socjalizm musi być czymś więcej niż systemem gospodar</w:t>
        <w:softHyphen/>
        <w:t>czym. Socjaliści zachodni mówią niemal wyłącznie o ekonomii — natomiast wolne słowo uważają za prawo naturalne, któremu nic nie może zagrozić.</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Mimo, że mieszkam w kraju w którym wolność słowa jest powszechnie szanowana — w rozwoju współczesnego kapitalizmu i technologii dopatruję się wielkiego niebezpieczeństwa dla nieza</w:t>
        <w:softHyphen/>
        <w:t>leżnej prasy i mediów masowego przekazu.</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Studenci czechosłowaccy w liście skierowanym do Pokojowej Fundacji Bertranda Russella (pierwsza dekada maja br.) — stwier</w:t>
        <w:softHyphen/>
        <w:t>dzili, że na skutek ostatnich doświadczeń postanowili „odwrócić” swoje programowe hasło. Oryginalne hasło brzmiało: „Społeczeń</w:t>
        <w:softHyphen/>
        <w:t>stwo nie jest wolne ponieważ intelektualiści nie są wolni”. Obec</w:t>
        <w:softHyphen/>
        <w:t>nie przyjęto hasło następujące: „Tylko wówczas gdy robotnicy będą korzystali z pełni praw demokratycznych — intelektualiści będą mieli prawo mówić o ich własnej wolności”. (Przekład po</w:t>
        <w:softHyphen/>
        <w:t>wyższych haseł nie jest literacko „zgrabny” lecz jest dosłowny).</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Pomińmy historyczny fakt, że intelektualiści odegrali istotną rolę tak w formułowaniu teorii socjalizmu jak i w politycznej walce o prawa robotnicze. Istotny jest fakt, że robotnicy po</w:t>
        <w:softHyphen/>
        <w:t>trzebni są intelektualistom a intelektualiści robotnikom — w znacznie większym stopniu niż skłonni są przyznać tak jedni jak i drudzy.</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Symbol sowiecki sierp i młot — podobnie jak hasło PPS „Niech żyje rząd robotniczo-włościański” są przestarzałe. Robot</w:t>
        <w:softHyphen/>
        <w:t>nikom w niepomiernie większej mierze potrzebni są intelektuali</w:t>
        <w:softHyphen/>
        <w:t xml:space="preserve">ści i inteligenci niż chłopi, którzy na całym świecie stanowią najbardziej konserwatywną warstwę. Ponieważ chłop nie należy do klasy ludzi z białymi kołnierzykami </w:t>
      </w:r>
      <w:r>
        <w:rPr>
          <w:i/>
          <w:iCs/>
          <w:color w:val="000000"/>
          <w:spacing w:val="0"/>
          <w:w w:val="100"/>
          <w:position w:val="0"/>
          <w:shd w:val="clear" w:color="auto" w:fill="auto"/>
          <w:lang w:val="pl-PL" w:eastAsia="pl-PL" w:bidi="pl-PL"/>
        </w:rPr>
        <w:t>(white collar) —</w:t>
      </w:r>
      <w:r>
        <w:rPr>
          <w:color w:val="000000"/>
          <w:spacing w:val="0"/>
          <w:w w:val="100"/>
          <w:position w:val="0"/>
          <w:shd w:val="clear" w:color="auto" w:fill="auto"/>
          <w:lang w:val="pl-PL" w:eastAsia="pl-PL" w:bidi="pl-PL"/>
        </w:rPr>
        <w:t xml:space="preserve"> ponieważ jest pracownikiem fizycznym a nie „gramotnym” inteligentem — fundatorom socjalizmu w dobie mistyki proletariatu wydawało się, że sojusz robotniczo-chłopski jest równoznaczny ze zwycię</w:t>
        <w:softHyphen/>
        <w:t>stwem postępu i demokracji.</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Mamy sierp i młot — mamy sojusz tzw. Stronnictwa Ludowe</w:t>
        <w:softHyphen/>
        <w:t>go z PZPR — lecz socjalizmu nie mamy. Fakt, że w wschodniej Europie socjalizm nie umiał przełamać nieufności robotników do intelektualistów i inteligencji — a często ową nieufność podsy</w:t>
        <w:softHyphen/>
        <w:t xml:space="preserve">cał — uważam za jedną z głównych przyczyn klęski. Trzeba było dopiero Bieruta,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i Gomułki by oswoić robotników i intelektualistów z myślą, że łączy ich coś niezmiernie istotnego.</w:t>
      </w:r>
    </w:p>
    <w:p>
      <w:pPr>
        <w:pStyle w:val="Style36"/>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Nawet w Anglii istnieje pewna tradycyjna nieufność robotni</w:t>
        <w:softHyphen/>
        <w:t>ków do intelektualistów. W mojej ocenie od przełamania owej</w:t>
        <w:br w:type="page"/>
      </w:r>
      <w:r>
        <w:rPr>
          <w:color w:val="000000"/>
          <w:spacing w:val="0"/>
          <w:w w:val="100"/>
          <w:position w:val="0"/>
          <w:shd w:val="clear" w:color="auto" w:fill="auto"/>
          <w:lang w:val="pl-PL" w:eastAsia="pl-PL" w:bidi="pl-PL"/>
        </w:rPr>
        <w:t>nieufności i przekształcenia jej w rzetelny sojusz zależeć będą losy socjalizmu. Tego nie dokona żaden pisarz polityczny czy socjologiczny. Owa przemiana musi się dokonać w praktyce życiowej.</w:t>
      </w:r>
    </w:p>
    <w:p>
      <w:pPr>
        <w:pStyle w:val="Style36"/>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Wbrew opinii studentów czeskich nie waham się twierdzić, że stopień wolności z jakiej w danym kraju korzystają intelektua</w:t>
        <w:softHyphen/>
        <w:t>liści — jest najpewniejszym sprawdzianem demokracji. Jeżeli wolność intelektualistów jest dławiona — oznacza to, że nie ma demokracji. Jeżeli nie ma demokracji związki zawodowe są tylko transmisją rządzącej biurokracji. Jeżeli związki zawodowe są transmisją — robotnicy są bezbronni i wszystkie ich prawa łącz</w:t>
        <w:softHyphen/>
        <w:t>nie z płacami, które w danym momencie mogą być wysokie — pisane są na wodzie.</w:t>
      </w:r>
    </w:p>
    <w:p>
      <w:pPr>
        <w:pStyle w:val="Style36"/>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Intelektualiści i inteligenci z jednej strony i robotnicy z dru</w:t>
        <w:softHyphen/>
        <w:t>giej strony są dwoma warstwami społecznymi najbardziej zainte</w:t>
        <w:softHyphen/>
        <w:t>resowanymi w wolności i demokracji. Praca intelektualna i wszel</w:t>
        <w:softHyphen/>
        <w:t>ka twórczość poza ramami ustroju demokratycznego nie jest możliwa. Z drugiej strony jedynym gwarantem praw robotniczych są niezależne związki zawodowe, które poza ramami ustroju de</w:t>
        <w:softHyphen/>
        <w:t>mokratycznego po prostu nie istnieją.</w:t>
      </w:r>
    </w:p>
    <w:p>
      <w:pPr>
        <w:pStyle w:val="Style36"/>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Trzeba stwierdzić, że z owej zbieżności interesów robotników i intelektualistów — Rosjanie zdają sobie doskonale sprawę. Dlatego pro-reżymowym intelektualistom płacą dobre pensje by stworzyć pozór swobody intelektualnej. Wolność intelektualna jaką przez kilka miesięcy obserwowaliśmy w Czechosłowacji — sowieckich aparatczyków wprowadziła w panikę. Oczywiście Breżniew i jego towarzysze nie boją się kilku literackich tygodni</w:t>
        <w:softHyphen/>
        <w:t>ków czy grupy dyskutujących intelektualistów. Lecz aparatczycy wiedzą, że to są pierwsze objawy procesu, którego jeżeli nie zdławi się w zarodku — wcześniej lub później doprowadzić by musiał do demokracji. W ostatecznej analizie aparatczycy nie boją się intelektualistów, którzy nigdzie nie stanowią samodziel</w:t>
        <w:softHyphen/>
        <w:t>nej siły w sensie klasowym — tylko boją się własnych robotni</w:t>
        <w:softHyphen/>
        <w:t>ków. Boją się niezależnych związków zawodowych, rad robotni</w:t>
        <w:softHyphen/>
        <w:t>czych, demokracji robotniczej.</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Na Zachodzie sytuacja układa się inaczej. W NRF w znacznie większym stopniu rządzą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wielcy przemysłowcy niż poli</w:t>
        <w:softHyphen/>
        <w:t>tycy. Może niedaleki od prawdy będzie pogląd, że Niemcy prze</w:t>
        <w:softHyphen/>
        <w:t>grawszy dwie wojny światowe uświadomili sobie, że... nie tędy droga. Imperializm nie musi mieć charakteru militarnego. Potęż</w:t>
        <w:softHyphen/>
        <w:t>ny przemysł i kapitał twardo-walutowy stanowią również zna</w:t>
        <w:softHyphen/>
        <w:t>komite narzędzie ekspansji. Eksportem można zdziałać więcej niż czołgami. Niemcy upokorzeni bezwarunkową kapitulacją szukali uporczywie sukcesu na innym polu Podobny mechanizm rekom</w:t>
        <w:softHyphen/>
        <w:t>pensacyjny leży w podstaw japońsKiego „cudu gospodarczego".</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Niemcy są jedynym państwem w Europie, które przemysłowo doścignęło Amerykę. Federalna Republika otrzymała znaczną po</w:t>
        <w:softHyphen/>
        <w:t>moc — lecz obiektywnie należy stwierdzić, że owa pomoc trafiła do rąk ludzi pracowitych i uzdolnionych. Niemcy Zachodnie są</w:t>
        <w:br w:type="page"/>
      </w:r>
      <w:r>
        <w:rPr>
          <w:color w:val="000000"/>
          <w:spacing w:val="0"/>
          <w:w w:val="100"/>
          <w:position w:val="0"/>
          <w:shd w:val="clear" w:color="auto" w:fill="auto"/>
          <w:lang w:val="pl-PL" w:eastAsia="pl-PL" w:bidi="pl-PL"/>
        </w:rPr>
        <w:t>oknem wystawowym nowoczesnego kapitalizmu i z tej przyczyny budzą zrozumiałą furię u swych komunistycznych sąsiadów.</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Niemcy są groźni. Gdyby kiedyś nastąpiło prawdziwe odprę</w:t>
        <w:softHyphen/>
        <w:t>żenie w Europie — Rosja jest tak olbrzymia, że bez obawy mo</w:t>
        <w:softHyphen/>
        <w:t>głaby uchylić drzwi dla niemieckiego kapitału, technologii i eks</w:t>
        <w:softHyphen/>
        <w:t>pansji. Lecz Polska w stosunku do Niemiec będzie zawsze dwu- a może trzykrotnie słabszym partnerem. Próba stosunków polsko- niemieckich nastąpi wówczas gdy Niemcy uznają granicę na Odrze i Nysie i zawrą z nami i z innymi krajami Europy wschod</w:t>
        <w:softHyphen/>
        <w:t>niej serię umów handlowych i finansowych. Wówczas przekonamy się czy Niemcy mają na myśli współpracę czy powolny, syste</w:t>
        <w:softHyphen/>
        <w:t>matyczny gospodarczy podbój.</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Lecz to jest tylko uwaga na marginesie.</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Gęstość zaludnienia na Śląsku jest niemal równa gęstości za</w:t>
        <w:softHyphen/>
        <w:t>ludnienia tzw. „większego Londynu”. Trzynaście miast zazębia się jedno o drugie. Powstają nowe miasta, których ludność po</w:t>
        <w:softHyphen/>
        <w:t>dwaja się i potraja w obrębie kilku lat. Mimo, że rejon śląski obejmuje tylko 3 % powierzchni kraju i 11 % ludności — z ogól</w:t>
        <w:softHyphen/>
        <w:t xml:space="preserve">nej cyfry domów zbudowanych po wojnie 40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przypada na Śląsk. Lecz również ponad 40 % polskiego eksportu produkuje się na Śląsku.</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Górnik ze swojej płacy 5.500-6.000 zł płaci 5 % za mieszkanie, światło i opał. Mieszkanie jest jego własnością i spłaca je ratal</w:t>
        <w:softHyphen/>
        <w:t>nie w ramach owych pięciu procent. Przeciętne mieszkanie skła</w:t>
        <w:softHyphen/>
        <w:t>da się z trzech małych pokoi z których najmniejszy wyposażony jest w piec kuchenny, lodówkę i wannę. Na przydział mieszkania czeka się kilka tygodni a nie kilka lat jak w Warszawie. Każda kopalnia czy zakład przemysłowy posiada własne boiska sporto</w:t>
        <w:softHyphen/>
        <w:t>we, baseny pływackie, świetlice, kluby itp. itd.</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polskiej współczesnej perspektywie królestwo Gierka to jest „Bayer”. Robotnicy śląscy stanowią elitę i ich stopa życiowa jest niewspółmiernie wyższa od przeciętnej dla całego kraju.</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Choć się to może wydać paradoksem filozofia Gierka jest iden</w:t>
        <w:softHyphen/>
        <w:t xml:space="preserve">tyczna jak </w:t>
      </w:r>
      <w:r>
        <w:rPr>
          <w:color w:val="000000"/>
          <w:spacing w:val="0"/>
          <w:w w:val="100"/>
          <w:position w:val="0"/>
          <w:shd w:val="clear" w:color="auto" w:fill="auto"/>
          <w:lang w:val="fr-FR" w:eastAsia="fr-FR" w:bidi="fr-FR"/>
        </w:rPr>
        <w:t xml:space="preserve">Bayera. </w:t>
      </w:r>
      <w:r>
        <w:rPr>
          <w:color w:val="000000"/>
          <w:spacing w:val="0"/>
          <w:w w:val="100"/>
          <w:position w:val="0"/>
          <w:shd w:val="clear" w:color="auto" w:fill="auto"/>
          <w:lang w:val="pl-PL" w:eastAsia="pl-PL" w:bidi="pl-PL"/>
        </w:rPr>
        <w:t>Wyzysk jest nieopłacalny ekonomicznie. Jeżeli chce się osiągnąć „cud gospodarczy” trzeba w ramach istnieją</w:t>
        <w:softHyphen/>
        <w:t>cych możliwości zrezygnować z wyzysku. Nie tylko trzeba zre</w:t>
        <w:softHyphen/>
        <w:t>zygnować z jaskrawego wyzysku — lecz trzeba dla swoich robot</w:t>
        <w:softHyphen/>
        <w:t xml:space="preserve">ników stworzyć sytuację uprzywilejowaną. Kto odszedłby od </w:t>
      </w:r>
      <w:r>
        <w:rPr>
          <w:color w:val="000000"/>
          <w:spacing w:val="0"/>
          <w:w w:val="100"/>
          <w:position w:val="0"/>
          <w:shd w:val="clear" w:color="auto" w:fill="auto"/>
          <w:lang w:val="fr-FR" w:eastAsia="fr-FR" w:bidi="fr-FR"/>
        </w:rPr>
        <w:t xml:space="preserve">Bayera </w:t>
      </w:r>
      <w:r>
        <w:rPr>
          <w:color w:val="000000"/>
          <w:spacing w:val="0"/>
          <w:w w:val="100"/>
          <w:position w:val="0"/>
          <w:shd w:val="clear" w:color="auto" w:fill="auto"/>
          <w:lang w:val="pl-PL" w:eastAsia="pl-PL" w:bidi="pl-PL"/>
        </w:rPr>
        <w:t>— nigdzie w Niemczech lepiej mu nie będzie. Kto od</w:t>
        <w:softHyphen/>
        <w:t>szedłby od Gierka — nigdzie w Polsce lepiej mu nie będzie.</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Powyższej analogii nie można oczywiście posuwać zbyt daleko. Niemniej faktem jest, że nowoczesna technologia faworyzuje wielkie kombinaty przemysłowe, które są bazą nie tylko eksportu lecz i władzy. Kapitanowie przemysłu — czy to będzie Gierek czy naczelny dyrektor </w:t>
      </w:r>
      <w:r>
        <w:rPr>
          <w:color w:val="000000"/>
          <w:spacing w:val="0"/>
          <w:w w:val="100"/>
          <w:position w:val="0"/>
          <w:shd w:val="clear" w:color="auto" w:fill="auto"/>
          <w:lang w:val="fr-FR" w:eastAsia="fr-FR" w:bidi="fr-FR"/>
        </w:rPr>
        <w:t xml:space="preserve">Bayera </w:t>
      </w:r>
      <w:r>
        <w:rPr>
          <w:color w:val="000000"/>
          <w:spacing w:val="0"/>
          <w:w w:val="100"/>
          <w:position w:val="0"/>
          <w:shd w:val="clear" w:color="auto" w:fill="auto"/>
          <w:lang w:val="pl-PL" w:eastAsia="pl-PL" w:bidi="pl-PL"/>
        </w:rPr>
        <w:t>— stają się coraz potężniejsi. Na</w:t>
        <w:softHyphen/>
        <w:t>wet tam gdzie istnieją związki zawodowe z prawdziwego zdarze</w:t>
        <w:softHyphen/>
        <w:t>nia jak w Niemczech zachodnich — władza i potęga kapitanów przemysłu rośnie szybciej niż uprawnienia i wolności robotników.</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Prasa i media komunikacji są również przemysłem. Należy pa</w:t>
        <w:softHyphen/>
        <w:t>miętać, że wolność słowa i niezależna prasa — to są dwie rzeczy</w:t>
        <w:br w:type="page"/>
      </w:r>
      <w:r>
        <w:rPr>
          <w:color w:val="000000"/>
          <w:spacing w:val="0"/>
          <w:w w:val="100"/>
          <w:position w:val="0"/>
          <w:shd w:val="clear" w:color="auto" w:fill="auto"/>
          <w:lang w:val="pl-PL" w:eastAsia="pl-PL" w:bidi="pl-PL"/>
        </w:rPr>
        <w:t>różne. W danym kraju może istnieć parlamentarna demokracja i wolność słowa lecz jeżeli większość organów prasowych znaj</w:t>
        <w:softHyphen/>
        <w:t>duje się w rękach wielkich kapitalistów— trudno oczekiwać by prasa odzwierciedlała interesy robotników.</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Wydaje mi się, że na Zachodzie a w przyszłości i na Wscho</w:t>
        <w:softHyphen/>
        <w:t>dzie winny powstać spółdzielnie zrzeszające intelektualistów, pi</w:t>
        <w:softHyphen/>
        <w:t>sarzy, drukarzy, zecerów, linotypistów itp. Tego typu spółdzielnie służyłyby jako „społeczny warsztat” ścisłej współpracy intelektu</w:t>
        <w:softHyphen/>
        <w:t>alistów z robotnikami i wydawały niezależne pisma. Wpływu na opinię społeczną nie zdobywa się ani wielkim nakładem ani po</w:t>
        <w:softHyphen/>
        <w:t>parciem kapitału. Wyznacznikiem pozycji pisma jest tylko jego treść.</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Gierek był pierwszym dygnitarzem partyjnym, który potępił „wydarzenia marcowe” w Polsce. Budowa demokratycznego so</w:t>
        <w:softHyphen/>
        <w:t>cjalizmu w Europie wschodniej poprzez ewolucję czy rewolucję</w:t>
      </w:r>
    </w:p>
    <w:p>
      <w:pPr>
        <w:pStyle w:val="Style36"/>
        <w:keepNext w:val="0"/>
        <w:keepLines w:val="0"/>
        <w:widowControl w:val="0"/>
        <w:numPr>
          <w:ilvl w:val="0"/>
          <w:numId w:val="9"/>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zależeć będzie od solidarności intelektualistów i inteligencji z robotnikami. Intelektualiści muszą porzucić arogancką postawę, która wyraża się w stwierdzeniu: „my robimy rewolucję i do tego celu potrzebujemy poparcia robotników”. Tam gdzie panował wy</w:t>
        <w:softHyphen/>
        <w:t>zysk i gdzie demonstracje robotnicze rozpędzała policja — jak w carskiej Rosji — tego rodzaju filozofia rewolucyjna wystarczała. Lecz górników śląskich na tej drodze nikt nie zdobędzie.</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Robotników trzeba przekonać, obiektywnymi argumentami, że istnieje funkcjonalny związek pomiędzy prawami robotniczy</w:t>
        <w:softHyphen/>
        <w:t xml:space="preserve">mi a wolnością intelektualną. Trzeba ich przekonać, że nawet tam gdzie są dobrze płaceni — ich pozycja i płace zależą od stopnia demokratyzacji, której nie tylko miernikiem lecz i </w:t>
      </w:r>
      <w:r>
        <w:rPr>
          <w:i/>
          <w:iCs/>
          <w:color w:val="000000"/>
          <w:spacing w:val="0"/>
          <w:w w:val="100"/>
          <w:position w:val="0"/>
          <w:shd w:val="clear" w:color="auto" w:fill="auto"/>
          <w:lang w:val="pl-PL" w:eastAsia="pl-PL" w:bidi="pl-PL"/>
        </w:rPr>
        <w:t>istotą</w:t>
      </w:r>
      <w:r>
        <w:rPr>
          <w:color w:val="000000"/>
          <w:spacing w:val="0"/>
          <w:w w:val="100"/>
          <w:position w:val="0"/>
          <w:shd w:val="clear" w:color="auto" w:fill="auto"/>
          <w:lang w:val="pl-PL" w:eastAsia="pl-PL" w:bidi="pl-PL"/>
        </w:rPr>
        <w:t xml:space="preserve"> jest wolność intelektualna. Tam gdzie nie ma niezależnej prasy — nie ma i być nie może jakiejkolwiek niezależnej organizacji ro</w:t>
        <w:softHyphen/>
        <w:t>botniczej.</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Fakt, źe profesorowi X zabroniono w Warszawie ogłoszenia rozprawy socjologicznej — robotnikowi w Nowej Hucie może się wydawać szczegółem bez znaczenia. Jeżeli jednak owego robotni</w:t>
        <w:softHyphen/>
        <w:t>ka pozbawią pracy na podstawie fałszywego donosu lub arbitral</w:t>
        <w:softHyphen/>
        <w:t>nie podniosą mu normę — stanie się to z tej samej przyczyny dla której profesorowi X odmówiono prawa publikacji jego roz</w:t>
        <w:softHyphen/>
        <w:t>prawy. Demokracja jest systemem naczyń połączonych. Dlatego wolność intelektualna jest niezbędna dla robotnika — mimo, że on sam nie jest intelektualistą.</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Socjaliści mówią zawsze o uspołecznieniu środków produkcji</w:t>
      </w:r>
    </w:p>
    <w:p>
      <w:pPr>
        <w:pStyle w:val="Style36"/>
        <w:keepNext w:val="0"/>
        <w:keepLines w:val="0"/>
        <w:widowControl w:val="0"/>
        <w:numPr>
          <w:ilvl w:val="0"/>
          <w:numId w:val="9"/>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tak jakby określony typ gospodarki wytwarzał samoczynnie określony ustrój społeczny. Wydaje mi się, że socjalizm jest nie tylko ekonomią lecz przede wszystkim socjologią. Wolność i spra</w:t>
        <w:softHyphen/>
        <w:t>wiedliwość społeczna nie stanowią ubocznego produktu systemu gospodarczego choćby najbardziej socjalistycznego. Każda wła</w:t>
        <w:softHyphen/>
        <w:t>dza czy to socjalistyczna czy jakakolwiek inna — nie lubi kryty</w:t>
        <w:softHyphen/>
        <w:t>ki i niezależnej myśli. Jeżeli socjalistyczny przywódca mówi, że uznaje krytykę lecz tylko krytykę konstruktywną — stwierdza tym samym, że nie uznaje ani nie pragnie żadnej krytyki.</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Ponieważ ustrój demokratyczno-socjalistyczny jest najtrudniej</w:t>
        <w:softHyphen/>
        <w:br w:type="page"/>
      </w:r>
      <w:r>
        <w:rPr>
          <w:color w:val="000000"/>
          <w:spacing w:val="0"/>
          <w:w w:val="100"/>
          <w:position w:val="0"/>
          <w:shd w:val="clear" w:color="auto" w:fill="auto"/>
          <w:lang w:val="pl-PL" w:eastAsia="pl-PL" w:bidi="pl-PL"/>
        </w:rPr>
        <w:t>szym z wszystkich ustrojów wymyślonych przez człowieka — po</w:t>
        <w:softHyphen/>
        <w:t>nieważ jest ustrojem zmierzającym do zharmonizowania nie</w:t>
        <w:softHyphen/>
        <w:t>ubłaganych praw gospodarczych z ideałem humanizmu — nieza</w:t>
        <w:softHyphen/>
        <w:t>leżna prasa, niezależna opinia intelektualna, swobodna krytyka stanowią jedyne zabezpieczenie przed katastrofą. Nic nie jest łatwiej sparodiować jak ideał. Nic nie jest łatwiej wypaczyć jak socjalizm. Można dziesiątkami lat budować socjalizm i nie osią</w:t>
        <w:softHyphen/>
        <w:t>gnąć go. To jest ludzkie i nie ma w tym ani hańby ani katastro</w:t>
        <w:softHyphen/>
        <w:t>fy. Katastrofą jest natomiast gdy środki przekreślają cele — gdy parodia socjalizmu uznana zostaje przez biurokrację za socjalizm.</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Komuniści nie mają monopolu na wypaczenia. Gdyby do steru doszli kiedyś w Polsce demokratyczni socjaliści zaroiłoby się od ich wypaczeń.</w:t>
      </w:r>
    </w:p>
    <w:p>
      <w:pPr>
        <w:pStyle w:val="Style36"/>
        <w:keepNext w:val="0"/>
        <w:keepLines w:val="0"/>
        <w:widowControl w:val="0"/>
        <w:shd w:val="clear" w:color="auto" w:fill="auto"/>
        <w:bidi w:val="0"/>
        <w:spacing w:before="0" w:after="180" w:line="223" w:lineRule="auto"/>
        <w:ind w:left="0" w:right="0" w:firstLine="340"/>
        <w:jc w:val="both"/>
      </w:pPr>
      <w:r>
        <w:rPr>
          <w:color w:val="000000"/>
          <w:spacing w:val="0"/>
          <w:w w:val="100"/>
          <w:position w:val="0"/>
          <w:shd w:val="clear" w:color="auto" w:fill="auto"/>
          <w:lang w:val="pl-PL" w:eastAsia="pl-PL" w:bidi="pl-PL"/>
        </w:rPr>
        <w:t>Socjalizm to nie jest „rząd robotniczo-włościański”. Socjalizm to jest społeczeństwo socjalistyczne. Sojusz z postępowymi inte</w:t>
        <w:softHyphen/>
        <w:t>lektualistami potrzebny będzie robotnikom nawet w społeczeń</w:t>
        <w:softHyphen/>
        <w:t>stwie socjalistycznym ponieważ tylko postępowi intelektualiści bronić będą robotników przed ich własną biurokracją.</w:t>
      </w:r>
    </w:p>
    <w:p>
      <w:pPr>
        <w:pStyle w:val="Style36"/>
        <w:keepNext w:val="0"/>
        <w:keepLines w:val="0"/>
        <w:widowControl w:val="0"/>
        <w:shd w:val="clear" w:color="auto" w:fill="auto"/>
        <w:bidi w:val="0"/>
        <w:spacing w:before="0" w:after="1060" w:line="223" w:lineRule="auto"/>
        <w:ind w:left="3340" w:right="0" w:firstLine="0"/>
        <w:jc w:val="both"/>
      </w:pPr>
      <w:r>
        <w:rPr>
          <w:i/>
          <w:iCs/>
          <w:color w:val="000000"/>
          <w:spacing w:val="0"/>
          <w:w w:val="100"/>
          <w:position w:val="0"/>
          <w:shd w:val="clear" w:color="auto" w:fill="auto"/>
          <w:lang w:val="pl-PL" w:eastAsia="pl-PL" w:bidi="pl-PL"/>
        </w:rPr>
        <w:t>Juliusz MIEROSZEWSKI</w:t>
      </w:r>
    </w:p>
    <w:p>
      <w:pPr>
        <w:pStyle w:val="Style34"/>
        <w:keepNext/>
        <w:keepLines/>
        <w:widowControl w:val="0"/>
        <w:shd w:val="clear" w:color="auto" w:fill="auto"/>
        <w:bidi w:val="0"/>
        <w:spacing w:before="0" w:after="460" w:line="240" w:lineRule="auto"/>
        <w:ind w:left="0" w:right="0" w:firstLine="0"/>
        <w:jc w:val="left"/>
      </w:pPr>
      <w:bookmarkStart w:id="23" w:name="bookmark23"/>
      <w:bookmarkStart w:id="24" w:name="bookmark24"/>
      <w:r>
        <w:rPr>
          <w:color w:val="000000"/>
          <w:spacing w:val="0"/>
          <w:w w:val="100"/>
          <w:position w:val="0"/>
          <w:shd w:val="clear" w:color="auto" w:fill="auto"/>
          <w:lang w:val="pl-PL" w:eastAsia="pl-PL" w:bidi="pl-PL"/>
        </w:rPr>
        <w:t>Kapitaliści i dziennikarze</w:t>
      </w:r>
      <w:bookmarkEnd w:id="23"/>
      <w:bookmarkEnd w:id="24"/>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Mam zamiar pisać o wydarzeniu na pozór błahym. Przez trzy</w:t>
        <w:softHyphen/>
        <w:t xml:space="preserve">naście dni, co prawda ważnych z punktu widzenia politycznego bo poprzedzających wybór Prezydenta Republiki Francuskiej, jeden z największych dzienników Francji </w:t>
      </w:r>
      <w:r>
        <w:rPr>
          <w:b w:val="0"/>
          <w:bCs w:val="0"/>
          <w:i/>
          <w:iCs/>
          <w:color w:val="000000"/>
          <w:spacing w:val="0"/>
          <w:w w:val="100"/>
          <w:position w:val="0"/>
          <w:shd w:val="clear" w:color="auto" w:fill="auto"/>
          <w:lang w:val="fr-FR" w:eastAsia="fr-FR" w:bidi="fr-FR"/>
        </w:rPr>
        <w:t xml:space="preserve">Le </w:t>
      </w:r>
      <w:r>
        <w:rPr>
          <w:b w:val="0"/>
          <w:bCs w:val="0"/>
          <w:i/>
          <w:iCs/>
          <w:color w:val="000000"/>
          <w:spacing w:val="0"/>
          <w:w w:val="100"/>
          <w:position w:val="0"/>
          <w:shd w:val="clear" w:color="auto" w:fill="auto"/>
          <w:lang w:val="pl-PL" w:eastAsia="pl-PL" w:bidi="pl-PL"/>
        </w:rPr>
        <w:t>Figaro,</w:t>
      </w:r>
      <w:r>
        <w:rPr>
          <w:b w:val="0"/>
          <w:bCs w:val="0"/>
          <w:color w:val="000000"/>
          <w:spacing w:val="0"/>
          <w:w w:val="100"/>
          <w:position w:val="0"/>
          <w:shd w:val="clear" w:color="auto" w:fill="auto"/>
          <w:lang w:val="pl-PL" w:eastAsia="pl-PL" w:bidi="pl-PL"/>
        </w:rPr>
        <w:t xml:space="preserve"> oraz wydawane przez tę samą spółkę </w:t>
      </w:r>
      <w:r>
        <w:rPr>
          <w:b w:val="0"/>
          <w:bCs w:val="0"/>
          <w:i/>
          <w:iCs/>
          <w:color w:val="000000"/>
          <w:spacing w:val="0"/>
          <w:w w:val="100"/>
          <w:position w:val="0"/>
          <w:shd w:val="clear" w:color="auto" w:fill="auto"/>
          <w:lang w:val="fr-FR" w:eastAsia="fr-FR" w:bidi="fr-FR"/>
        </w:rPr>
        <w:t xml:space="preserve">Le </w:t>
      </w:r>
      <w:r>
        <w:rPr>
          <w:b w:val="0"/>
          <w:bCs w:val="0"/>
          <w:i/>
          <w:iCs/>
          <w:color w:val="000000"/>
          <w:spacing w:val="0"/>
          <w:w w:val="100"/>
          <w:position w:val="0"/>
          <w:shd w:val="clear" w:color="auto" w:fill="auto"/>
          <w:lang w:val="pl-PL" w:eastAsia="pl-PL" w:bidi="pl-PL"/>
        </w:rPr>
        <w:t xml:space="preserve">Figaro </w:t>
      </w:r>
      <w:r>
        <w:rPr>
          <w:b w:val="0"/>
          <w:bCs w:val="0"/>
          <w:i/>
          <w:iCs/>
          <w:color w:val="000000"/>
          <w:spacing w:val="0"/>
          <w:w w:val="100"/>
          <w:position w:val="0"/>
          <w:shd w:val="clear" w:color="auto" w:fill="auto"/>
          <w:lang w:val="fr-FR" w:eastAsia="fr-FR" w:bidi="fr-FR"/>
        </w:rPr>
        <w:t>Littéraire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i </w:t>
      </w:r>
      <w:r>
        <w:rPr>
          <w:b w:val="0"/>
          <w:bCs w:val="0"/>
          <w:i/>
          <w:iCs/>
          <w:color w:val="000000"/>
          <w:spacing w:val="0"/>
          <w:w w:val="100"/>
          <w:position w:val="0"/>
          <w:shd w:val="clear" w:color="auto" w:fill="auto"/>
          <w:lang w:val="fr-FR" w:eastAsia="fr-FR" w:bidi="fr-FR"/>
        </w:rPr>
        <w:t xml:space="preserve">Le </w:t>
      </w:r>
      <w:r>
        <w:rPr>
          <w:b w:val="0"/>
          <w:bCs w:val="0"/>
          <w:i/>
          <w:iCs/>
          <w:color w:val="000000"/>
          <w:spacing w:val="0"/>
          <w:w w:val="100"/>
          <w:position w:val="0"/>
          <w:shd w:val="clear" w:color="auto" w:fill="auto"/>
          <w:lang w:val="pl-PL" w:eastAsia="pl-PL" w:bidi="pl-PL"/>
        </w:rPr>
        <w:t xml:space="preserve">Figaro </w:t>
      </w:r>
      <w:r>
        <w:rPr>
          <w:b w:val="0"/>
          <w:bCs w:val="0"/>
          <w:i/>
          <w:iCs/>
          <w:color w:val="000000"/>
          <w:spacing w:val="0"/>
          <w:w w:val="100"/>
          <w:position w:val="0"/>
          <w:shd w:val="clear" w:color="auto" w:fill="auto"/>
          <w:lang w:val="fr-FR" w:eastAsia="fr-FR" w:bidi="fr-FR"/>
        </w:rPr>
        <w:t>agricole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nie ukazywały się w druku. Przestały wychodzić nie dlatego, źe za</w:t>
        <w:softHyphen/>
        <w:t>brakło kapitałów na ich wydawanie ani dlatego, że czytelnicy przestali interesować się tymi pismami, ale dlatego, że dziennika</w:t>
        <w:softHyphen/>
        <w:t>rze wchodzący w skład ich redakcji powzięli jednomyślnie decy</w:t>
        <w:softHyphen/>
        <w:t>zję zaprzestania wszelkiej pracy. Są tacy, którzy nazywają tę de</w:t>
        <w:softHyphen/>
        <w:t>cyzję buntem, samowolą, lekkomyślnością. Ale są też inni — i ci stanowią ogromną większość — którzy dziennikarzom przy</w:t>
        <w:softHyphen/>
        <w:t>znają całkowitą rację.</w:t>
      </w:r>
    </w:p>
    <w:p>
      <w:pPr>
        <w:pStyle w:val="Style44"/>
        <w:keepNext w:val="0"/>
        <w:keepLines w:val="0"/>
        <w:widowControl w:val="0"/>
        <w:shd w:val="clear" w:color="auto" w:fill="auto"/>
        <w:bidi w:val="0"/>
        <w:spacing w:before="0" w:after="0" w:line="221" w:lineRule="auto"/>
        <w:ind w:left="0" w:right="0" w:firstLine="340"/>
        <w:jc w:val="both"/>
        <w:sectPr>
          <w:headerReference w:type="default" r:id="rId70"/>
          <w:footerReference w:type="default" r:id="rId71"/>
          <w:headerReference w:type="even" r:id="rId72"/>
          <w:footerReference w:type="even" r:id="rId73"/>
          <w:footnotePr>
            <w:pos w:val="pageBottom"/>
            <w:numFmt w:val="decimal"/>
            <w:numStart w:val="1"/>
            <w:numRestart w:val="continuous"/>
            <w15:footnoteColumns w:val="1"/>
          </w:footnotePr>
          <w:pgSz w:w="6852" w:h="11811"/>
          <w:pgMar w:top="1148" w:left="470" w:right="475" w:bottom="889" w:header="0" w:footer="3" w:gutter="0"/>
          <w:pgNumType w:start="72"/>
          <w:cols w:space="720"/>
          <w:noEndnote/>
          <w:rtlGutter w:val="0"/>
          <w:docGrid w:linePitch="360"/>
        </w:sectPr>
      </w:pPr>
      <w:r>
        <w:rPr>
          <w:b w:val="0"/>
          <w:bCs w:val="0"/>
          <w:color w:val="000000"/>
          <w:spacing w:val="0"/>
          <w:w w:val="100"/>
          <w:position w:val="0"/>
          <w:shd w:val="clear" w:color="auto" w:fill="auto"/>
          <w:lang w:val="pl-PL" w:eastAsia="pl-PL" w:bidi="pl-PL"/>
        </w:rPr>
        <w:t>O co jednak chodziło współpracownikom tych pism gdy ogło</w:t>
        <w:softHyphen/>
        <w:t xml:space="preserve">sili strajk? Sprawę można ująć w jednym zdaniu: domagali się od nowych właścicieli pism zagwarantowania pełnej niezależności intelektualnej i politycznej dla pracy redakcyjnej. Innymi słowy, wyznaczali granice dla uprawnień osób będących właścicielami </w:t>
      </w:r>
    </w:p>
    <w:p>
      <w:pPr>
        <w:pStyle w:val="Style44"/>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dzienników, zwężali prawo własności kapitalistów sprowadzając ich do roli nieomal tych, którzy poprzestają na inkasowaniu do</w:t>
        <w:softHyphen/>
        <w:t>chodów. Stanowisko ich dzięki temu nabierało od razu innego znaczenia. Stwarzało problem o charakterze ogólnym, nadawało inny ciężar gatunkowy wydarzeniu, które przestawało być błahym. Było próbą szukania nowych dróg dla ustalenia współpracy między kapitałem i pracą, usiłowaniem zdefiniowania osławionej „party</w:t>
        <w:softHyphen/>
        <w:t>cypacji” w dziedzinie dotyczącej swobody prasy.</w:t>
      </w:r>
    </w:p>
    <w:p>
      <w:pPr>
        <w:pStyle w:val="Style44"/>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Rzecz jasna, że pismo różni się nieco od zwykłego przedsię</w:t>
        <w:softHyphen/>
        <w:t>biorstwa wyrabiającego mydło czy pończochy nylonowe. W ustro</w:t>
        <w:softHyphen/>
        <w:t>ju kapitalistycznym, właściciel przedsiębiorstwa gdy chce zmienić gatunek czy zapach produkowanego mydła nie zasięga rady swych pracowników i nie podporządkowuje swej decyzji ich opinii. W piśmie, gdy właściciel chce narzucić swą wolę, problem kompli</w:t>
        <w:softHyphen/>
        <w:t>kuje się. Dlatego przede wszystkim, że postawa myślowa czy po</w:t>
        <w:softHyphen/>
        <w:t>lityczna wyrażana przez dane pismo jest udziałem tych wszyst</w:t>
        <w:softHyphen/>
        <w:t>kich, którzy z nim współpracują. Jest w pewnym sensie ich włas</w:t>
        <w:softHyphen/>
        <w:t>nością. Dziennikarze francuscy chcieli po prostu to wspólne prawo własności zatwierdzić.</w:t>
      </w:r>
    </w:p>
    <w:p>
      <w:pPr>
        <w:pStyle w:val="Style44"/>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Oburzające — mówią dogmatyczni wyznawcy zasady „jestem panem u siebie” lub zasady „płacę i wymagam”. Zrozumiałe — mówią zwolennicy ewolucji pojęć i relatywizmu historycznego.</w:t>
      </w:r>
    </w:p>
    <w:p>
      <w:pPr>
        <w:pStyle w:val="Style44"/>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 xml:space="preserve">By zdać sobie sprawę z tego kto z nich ma rację, kilka słów dotyczących historii </w:t>
      </w:r>
      <w:r>
        <w:rPr>
          <w:b w:val="0"/>
          <w:bCs w:val="0"/>
          <w:i/>
          <w:iCs/>
          <w:color w:val="000000"/>
          <w:spacing w:val="0"/>
          <w:w w:val="100"/>
          <w:position w:val="0"/>
          <w:shd w:val="clear" w:color="auto" w:fill="auto"/>
          <w:lang w:val="fr-FR" w:eastAsia="fr-FR" w:bidi="fr-FR"/>
        </w:rPr>
        <w:t xml:space="preserve">Le </w:t>
      </w:r>
      <w:r>
        <w:rPr>
          <w:b w:val="0"/>
          <w:bCs w:val="0"/>
          <w:i/>
          <w:iCs/>
          <w:color w:val="000000"/>
          <w:spacing w:val="0"/>
          <w:w w:val="100"/>
          <w:position w:val="0"/>
          <w:shd w:val="clear" w:color="auto" w:fill="auto"/>
          <w:lang w:val="pl-PL" w:eastAsia="pl-PL" w:bidi="pl-PL"/>
        </w:rPr>
        <w:t>Figaro</w:t>
      </w:r>
      <w:r>
        <w:rPr>
          <w:b w:val="0"/>
          <w:bCs w:val="0"/>
          <w:color w:val="000000"/>
          <w:spacing w:val="0"/>
          <w:w w:val="100"/>
          <w:position w:val="0"/>
          <w:shd w:val="clear" w:color="auto" w:fill="auto"/>
          <w:lang w:val="pl-PL" w:eastAsia="pl-PL" w:bidi="pl-PL"/>
        </w:rPr>
        <w:t xml:space="preserve"> w ostatnich latach.</w:t>
      </w:r>
    </w:p>
    <w:p>
      <w:pPr>
        <w:pStyle w:val="Style44"/>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Po krótkiej przerwie podczas okupacji niemieckiej pismo za</w:t>
        <w:softHyphen/>
        <w:t xml:space="preserve">częło wychodzić na nowo 23 sierpnia 1944 roku. W ciągu bardzo krótkiego okresu, bo dwóch lat — od 1944 do 1946 — nakład jego skoczył ze 190 tysięcy egzemplarzy na przeszło 400 tysięcy. Redakcja kierowana przez świetnego dziennikarza </w:t>
      </w:r>
      <w:r>
        <w:rPr>
          <w:b w:val="0"/>
          <w:bCs w:val="0"/>
          <w:color w:val="000000"/>
          <w:spacing w:val="0"/>
          <w:w w:val="100"/>
          <w:position w:val="0"/>
          <w:shd w:val="clear" w:color="auto" w:fill="auto"/>
          <w:lang w:val="fr-FR" w:eastAsia="fr-FR" w:bidi="fr-FR"/>
        </w:rPr>
        <w:t xml:space="preserve">Pierre </w:t>
      </w:r>
      <w:r>
        <w:rPr>
          <w:b w:val="0"/>
          <w:bCs w:val="0"/>
          <w:color w:val="000000"/>
          <w:spacing w:val="0"/>
          <w:w w:val="100"/>
          <w:position w:val="0"/>
          <w:shd w:val="clear" w:color="auto" w:fill="auto"/>
          <w:lang w:val="pl-PL" w:eastAsia="pl-PL" w:bidi="pl-PL"/>
        </w:rPr>
        <w:t>Brisson nadaje pismu wysoki poziom, zapewnia sprawną informację, spra</w:t>
        <w:softHyphen/>
        <w:t xml:space="preserve">wia, że </w:t>
      </w:r>
      <w:r>
        <w:rPr>
          <w:b w:val="0"/>
          <w:bCs w:val="0"/>
          <w:i/>
          <w:iCs/>
          <w:color w:val="000000"/>
          <w:spacing w:val="0"/>
          <w:w w:val="100"/>
          <w:position w:val="0"/>
          <w:shd w:val="clear" w:color="auto" w:fill="auto"/>
          <w:lang w:val="fr-FR" w:eastAsia="fr-FR" w:bidi="fr-FR"/>
        </w:rPr>
        <w:t xml:space="preserve">Le </w:t>
      </w:r>
      <w:r>
        <w:rPr>
          <w:b w:val="0"/>
          <w:bCs w:val="0"/>
          <w:i/>
          <w:iCs/>
          <w:color w:val="000000"/>
          <w:spacing w:val="0"/>
          <w:w w:val="100"/>
          <w:position w:val="0"/>
          <w:shd w:val="clear" w:color="auto" w:fill="auto"/>
          <w:lang w:val="pl-PL" w:eastAsia="pl-PL" w:bidi="pl-PL"/>
        </w:rPr>
        <w:t>Figaro</w:t>
      </w:r>
      <w:r>
        <w:rPr>
          <w:b w:val="0"/>
          <w:bCs w:val="0"/>
          <w:color w:val="000000"/>
          <w:spacing w:val="0"/>
          <w:w w:val="100"/>
          <w:position w:val="0"/>
          <w:shd w:val="clear" w:color="auto" w:fill="auto"/>
          <w:lang w:val="pl-PL" w:eastAsia="pl-PL" w:bidi="pl-PL"/>
        </w:rPr>
        <w:t xml:space="preserve"> bierze czynny udział w formowaniu opinii pu</w:t>
        <w:softHyphen/>
        <w:t>blicznej, że z głosem jego liczą się koła rządowe i polityczne. Sukcesy te wywołują skutek łatwy do przewidzenia. Budzą z le</w:t>
        <w:softHyphen/>
        <w:t>targu właściciela pisma.</w:t>
      </w:r>
    </w:p>
    <w:p>
      <w:pPr>
        <w:pStyle w:val="Style44"/>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Okazuje się, że jest nim najnieoczekiwaniej w świecie Ru</w:t>
        <w:softHyphen/>
        <w:t>munka, pani Cotnareanu, stale zamieszkała w Stanach Zjednoczo</w:t>
        <w:softHyphen/>
        <w:t xml:space="preserve">nych. Po swym pierwszym mężu, słynnym fabrykancie perfum </w:t>
      </w:r>
      <w:r>
        <w:rPr>
          <w:b w:val="0"/>
          <w:bCs w:val="0"/>
          <w:color w:val="000000"/>
          <w:spacing w:val="0"/>
          <w:w w:val="100"/>
          <w:position w:val="0"/>
          <w:shd w:val="clear" w:color="auto" w:fill="auto"/>
          <w:lang w:val="fr-FR" w:eastAsia="fr-FR" w:bidi="fr-FR"/>
        </w:rPr>
        <w:t xml:space="preserve">François </w:t>
      </w:r>
      <w:r>
        <w:rPr>
          <w:b w:val="0"/>
          <w:bCs w:val="0"/>
          <w:color w:val="000000"/>
          <w:spacing w:val="0"/>
          <w:w w:val="100"/>
          <w:position w:val="0"/>
          <w:shd w:val="clear" w:color="auto" w:fill="auto"/>
          <w:lang w:val="pl-PL" w:eastAsia="pl-PL" w:bidi="pl-PL"/>
        </w:rPr>
        <w:t xml:space="preserve">Coty, odziedziczyła ona akcje towarzystwa </w:t>
      </w:r>
      <w:r>
        <w:rPr>
          <w:b w:val="0"/>
          <w:bCs w:val="0"/>
          <w:i/>
          <w:iCs/>
          <w:color w:val="000000"/>
          <w:spacing w:val="0"/>
          <w:w w:val="100"/>
          <w:position w:val="0"/>
          <w:shd w:val="clear" w:color="auto" w:fill="auto"/>
          <w:lang w:val="fr-FR" w:eastAsia="fr-FR" w:bidi="fr-FR"/>
        </w:rPr>
        <w:t xml:space="preserve">Le </w:t>
      </w:r>
      <w:r>
        <w:rPr>
          <w:b w:val="0"/>
          <w:bCs w:val="0"/>
          <w:i/>
          <w:iCs/>
          <w:color w:val="000000"/>
          <w:spacing w:val="0"/>
          <w:w w:val="100"/>
          <w:position w:val="0"/>
          <w:shd w:val="clear" w:color="auto" w:fill="auto"/>
          <w:lang w:val="pl-PL" w:eastAsia="pl-PL" w:bidi="pl-PL"/>
        </w:rPr>
        <w:t xml:space="preserve">Figaro </w:t>
      </w:r>
      <w:r>
        <w:rPr>
          <w:b w:val="0"/>
          <w:bCs w:val="0"/>
          <w:color w:val="000000"/>
          <w:spacing w:val="0"/>
          <w:w w:val="100"/>
          <w:position w:val="0"/>
          <w:shd w:val="clear" w:color="auto" w:fill="auto"/>
          <w:lang w:val="pl-PL" w:eastAsia="pl-PL" w:bidi="pl-PL"/>
        </w:rPr>
        <w:t>(posiada ich 57.148 na ogólną liczbę 60 tysięcy). Teraz, by za</w:t>
        <w:softHyphen/>
        <w:t>dokumentować swe prawa, zjeżdża do Paryża, wysuwa żądania, chce powołać do życia nową redakcję, objąć kierownictwo nad całą imprezą. Redakcja broni się. Podstawą jej obrony jest usta</w:t>
        <w:softHyphen/>
        <w:t>wa z 1947 roku, która zapewnia nienaruszalność pewnych praw osobom zajmującym się zarządem, administracją i redagowaniem jakiegoś pisma w ciągu co najmniej dwóch lat. Rozpoczyna się więc</w:t>
        <w:br w:type="page"/>
      </w:r>
      <w:r>
        <w:rPr>
          <w:b w:val="0"/>
          <w:bCs w:val="0"/>
          <w:color w:val="000000"/>
          <w:spacing w:val="0"/>
          <w:w w:val="100"/>
          <w:position w:val="0"/>
          <w:shd w:val="clear" w:color="auto" w:fill="auto"/>
          <w:lang w:val="pl-PL" w:eastAsia="pl-PL" w:bidi="pl-PL"/>
        </w:rPr>
        <w:t>proces, niepozbawiony zresztą wydarzeń humorystycznych czy groteskowych, który trwać będzie trzy lata. Pani Cotnareanu, zniechęcona wreszcie przebiegiem walk, sprzedaje w roku 1950 — mówią, że za milion dolarów — połowę swych akcji towa</w:t>
        <w:softHyphen/>
        <w:t xml:space="preserve">rzystwu złożonemu z dwóch osób: </w:t>
      </w:r>
      <w:r>
        <w:rPr>
          <w:b w:val="0"/>
          <w:bCs w:val="0"/>
          <w:color w:val="000000"/>
          <w:spacing w:val="0"/>
          <w:w w:val="100"/>
          <w:position w:val="0"/>
          <w:shd w:val="clear" w:color="auto" w:fill="auto"/>
          <w:lang w:val="fr-FR" w:eastAsia="fr-FR" w:bidi="fr-FR"/>
        </w:rPr>
        <w:t xml:space="preserve">Jean Prouvost et Ferdinand </w:t>
      </w:r>
      <w:r>
        <w:rPr>
          <w:b w:val="0"/>
          <w:bCs w:val="0"/>
          <w:color w:val="000000"/>
          <w:spacing w:val="0"/>
          <w:w w:val="100"/>
          <w:position w:val="0"/>
          <w:shd w:val="clear" w:color="auto" w:fill="auto"/>
          <w:lang w:val="pl-PL" w:eastAsia="pl-PL" w:bidi="pl-PL"/>
        </w:rPr>
        <w:t>Bćghin. Kim są ci dwaj panowie? Oczywiście miliarderami (pierw</w:t>
        <w:softHyphen/>
        <w:t xml:space="preserve">szy z nich jest potentatem w przemyśle włókienniczym, drugi w przemyśle cukrowniczym), lecz łączą ich poza tym dwie wspólne cechy: pasja do wydawania pism i wzajemna nienawiść. Mimo tych wrogich uczuć tworzą oni od lat pozornie nierozerwalny tandem. Już w 1938 roku kupują zamierające pismo </w:t>
      </w:r>
      <w:r>
        <w:rPr>
          <w:b w:val="0"/>
          <w:bCs w:val="0"/>
          <w:i/>
          <w:iCs/>
          <w:color w:val="000000"/>
          <w:spacing w:val="0"/>
          <w:w w:val="100"/>
          <w:position w:val="0"/>
          <w:shd w:val="clear" w:color="auto" w:fill="auto"/>
          <w:lang w:val="pl-PL" w:eastAsia="pl-PL" w:bidi="pl-PL"/>
        </w:rPr>
        <w:t xml:space="preserve">Paris-Soir, </w:t>
      </w:r>
      <w:r>
        <w:rPr>
          <w:b w:val="0"/>
          <w:bCs w:val="0"/>
          <w:color w:val="000000"/>
          <w:spacing w:val="0"/>
          <w:w w:val="100"/>
          <w:position w:val="0"/>
          <w:shd w:val="clear" w:color="auto" w:fill="auto"/>
          <w:lang w:val="pl-PL" w:eastAsia="pl-PL" w:bidi="pl-PL"/>
        </w:rPr>
        <w:t>reorganizują jego redakcję i administrację, tworzą koncern praso</w:t>
        <w:softHyphen/>
        <w:t xml:space="preserve">wy, który wydaje poza tym tygodniki </w:t>
      </w:r>
      <w:r>
        <w:rPr>
          <w:b w:val="0"/>
          <w:bCs w:val="0"/>
          <w:i/>
          <w:iCs/>
          <w:color w:val="000000"/>
          <w:spacing w:val="0"/>
          <w:w w:val="100"/>
          <w:position w:val="0"/>
          <w:shd w:val="clear" w:color="auto" w:fill="auto"/>
          <w:lang w:val="fr-FR" w:eastAsia="fr-FR" w:bidi="fr-FR"/>
        </w:rPr>
        <w:t>Match</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i </w:t>
      </w:r>
      <w:r>
        <w:rPr>
          <w:b w:val="0"/>
          <w:bCs w:val="0"/>
          <w:i/>
          <w:iCs/>
          <w:color w:val="000000"/>
          <w:spacing w:val="0"/>
          <w:w w:val="100"/>
          <w:position w:val="0"/>
          <w:shd w:val="clear" w:color="auto" w:fill="auto"/>
          <w:lang w:val="fr-FR" w:eastAsia="fr-FR" w:bidi="fr-FR"/>
        </w:rPr>
        <w:t>Pour vous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oraz miesięcznik </w:t>
      </w:r>
      <w:r>
        <w:rPr>
          <w:b w:val="0"/>
          <w:bCs w:val="0"/>
          <w:i/>
          <w:iCs/>
          <w:color w:val="000000"/>
          <w:spacing w:val="0"/>
          <w:w w:val="100"/>
          <w:position w:val="0"/>
          <w:shd w:val="clear" w:color="auto" w:fill="auto"/>
          <w:lang w:val="fr-FR" w:eastAsia="fr-FR" w:bidi="fr-FR"/>
        </w:rPr>
        <w:t>Marie-Claire,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i bardzo szybko przekształcają całość w niezrównaną potęgę (nakład </w:t>
      </w:r>
      <w:r>
        <w:rPr>
          <w:b w:val="0"/>
          <w:bCs w:val="0"/>
          <w:i/>
          <w:iCs/>
          <w:color w:val="000000"/>
          <w:spacing w:val="0"/>
          <w:w w:val="100"/>
          <w:position w:val="0"/>
          <w:shd w:val="clear" w:color="auto" w:fill="auto"/>
          <w:lang w:val="pl-PL" w:eastAsia="pl-PL" w:bidi="pl-PL"/>
        </w:rPr>
        <w:t>Paris-Soir</w:t>
      </w:r>
      <w:r>
        <w:rPr>
          <w:b w:val="0"/>
          <w:bCs w:val="0"/>
          <w:color w:val="000000"/>
          <w:spacing w:val="0"/>
          <w:w w:val="100"/>
          <w:position w:val="0"/>
          <w:shd w:val="clear" w:color="auto" w:fill="auto"/>
          <w:lang w:val="pl-PL" w:eastAsia="pl-PL" w:bidi="pl-PL"/>
        </w:rPr>
        <w:t xml:space="preserve"> przed wojną wynosił 2 miliony egzemplarzy dziennie).</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xml:space="preserve">W 1950, wejście na scenę </w:t>
      </w:r>
      <w:r>
        <w:rPr>
          <w:b w:val="0"/>
          <w:bCs w:val="0"/>
          <w:i/>
          <w:iCs/>
          <w:color w:val="000000"/>
          <w:spacing w:val="0"/>
          <w:w w:val="100"/>
          <w:position w:val="0"/>
          <w:shd w:val="clear" w:color="auto" w:fill="auto"/>
          <w:lang w:val="fr-FR" w:eastAsia="fr-FR" w:bidi="fr-FR"/>
        </w:rPr>
        <w:t xml:space="preserve">Le </w:t>
      </w:r>
      <w:r>
        <w:rPr>
          <w:b w:val="0"/>
          <w:bCs w:val="0"/>
          <w:i/>
          <w:iCs/>
          <w:color w:val="000000"/>
          <w:spacing w:val="0"/>
          <w:w w:val="100"/>
          <w:position w:val="0"/>
          <w:shd w:val="clear" w:color="auto" w:fill="auto"/>
          <w:lang w:val="pl-PL" w:eastAsia="pl-PL" w:bidi="pl-PL"/>
        </w:rPr>
        <w:t>Figaro</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fr-FR" w:eastAsia="fr-FR" w:bidi="fr-FR"/>
        </w:rPr>
        <w:t xml:space="preserve">Prouvost’a </w:t>
      </w:r>
      <w:r>
        <w:rPr>
          <w:b w:val="0"/>
          <w:bCs w:val="0"/>
          <w:color w:val="000000"/>
          <w:spacing w:val="0"/>
          <w:w w:val="100"/>
          <w:position w:val="0"/>
          <w:shd w:val="clear" w:color="auto" w:fill="auto"/>
          <w:lang w:val="pl-PL" w:eastAsia="pl-PL" w:bidi="pl-PL"/>
        </w:rPr>
        <w:t xml:space="preserve">i </w:t>
      </w:r>
      <w:r>
        <w:rPr>
          <w:b w:val="0"/>
          <w:bCs w:val="0"/>
          <w:color w:val="000000"/>
          <w:spacing w:val="0"/>
          <w:w w:val="100"/>
          <w:position w:val="0"/>
          <w:shd w:val="clear" w:color="auto" w:fill="auto"/>
          <w:lang w:val="fr-FR" w:eastAsia="fr-FR" w:bidi="fr-FR"/>
        </w:rPr>
        <w:t xml:space="preserve">Béghin’a </w:t>
      </w:r>
      <w:r>
        <w:rPr>
          <w:b w:val="0"/>
          <w:bCs w:val="0"/>
          <w:color w:val="000000"/>
          <w:spacing w:val="0"/>
          <w:w w:val="100"/>
          <w:position w:val="0"/>
          <w:shd w:val="clear" w:color="auto" w:fill="auto"/>
          <w:lang w:val="pl-PL" w:eastAsia="pl-PL" w:bidi="pl-PL"/>
        </w:rPr>
        <w:t xml:space="preserve">mogło oznaczać całkowite opanowanie pisma przez tych dwóch olbrzymów. Jeżeli tak się nie stało, to tylko dzięki zdolnościom dyplomatycznym redaktora naczelnego </w:t>
      </w:r>
      <w:r>
        <w:rPr>
          <w:b w:val="0"/>
          <w:bCs w:val="0"/>
          <w:color w:val="000000"/>
          <w:spacing w:val="0"/>
          <w:w w:val="100"/>
          <w:position w:val="0"/>
          <w:shd w:val="clear" w:color="auto" w:fill="auto"/>
          <w:lang w:val="fr-FR" w:eastAsia="fr-FR" w:bidi="fr-FR"/>
        </w:rPr>
        <w:t xml:space="preserve">Pierre </w:t>
      </w:r>
      <w:r>
        <w:rPr>
          <w:b w:val="0"/>
          <w:bCs w:val="0"/>
          <w:color w:val="000000"/>
          <w:spacing w:val="0"/>
          <w:w w:val="100"/>
          <w:position w:val="0"/>
          <w:shd w:val="clear" w:color="auto" w:fill="auto"/>
          <w:lang w:val="pl-PL" w:eastAsia="pl-PL" w:bidi="pl-PL"/>
        </w:rPr>
        <w:t>Brisson. W dzie</w:t>
        <w:softHyphen/>
        <w:t xml:space="preserve">więć dni po zakupieniu akcji przez obu przemysłowców zostaje utworzone za ich zgodą towarzystwo ,,La </w:t>
      </w:r>
      <w:r>
        <w:rPr>
          <w:b w:val="0"/>
          <w:bCs w:val="0"/>
          <w:color w:val="000000"/>
          <w:spacing w:val="0"/>
          <w:w w:val="100"/>
          <w:position w:val="0"/>
          <w:shd w:val="clear" w:color="auto" w:fill="auto"/>
          <w:lang w:val="fr-FR" w:eastAsia="fr-FR" w:bidi="fr-FR"/>
        </w:rPr>
        <w:t xml:space="preserve">société fermière” </w:t>
      </w:r>
      <w:r>
        <w:rPr>
          <w:b w:val="0"/>
          <w:bCs w:val="0"/>
          <w:color w:val="000000"/>
          <w:spacing w:val="0"/>
          <w:w w:val="100"/>
          <w:position w:val="0"/>
          <w:shd w:val="clear" w:color="auto" w:fill="auto"/>
          <w:lang w:val="pl-PL" w:eastAsia="pl-PL" w:bidi="pl-PL"/>
        </w:rPr>
        <w:t>(w skład jego wchodzi zaledwie dwóch przedstawicieli kapitału na ogólną liczbę siedmiu członków), które obejmuje zarząd, admi</w:t>
        <w:softHyphen/>
        <w:t xml:space="preserve">nistrację oraz kierownictwo nad redakcją pisma. W ten sposób powstaje wyraźny podział kompetencji między kapitałem i pracą: z jednej strony istnieje towarzystwo ,,Le Figaro” (właściciele), które tylko dwoma głosami uczestniczy w pobieranych decyzjach, a z drugiej towarzystwo ,,La </w:t>
      </w:r>
      <w:r>
        <w:rPr>
          <w:b w:val="0"/>
          <w:bCs w:val="0"/>
          <w:color w:val="000000"/>
          <w:spacing w:val="0"/>
          <w:w w:val="100"/>
          <w:position w:val="0"/>
          <w:shd w:val="clear" w:color="auto" w:fill="auto"/>
          <w:lang w:val="fr-FR" w:eastAsia="fr-FR" w:bidi="fr-FR"/>
        </w:rPr>
        <w:t xml:space="preserve">société fermière” </w:t>
      </w:r>
      <w:r>
        <w:rPr>
          <w:b w:val="0"/>
          <w:bCs w:val="0"/>
          <w:color w:val="000000"/>
          <w:spacing w:val="0"/>
          <w:w w:val="100"/>
          <w:position w:val="0"/>
          <w:shd w:val="clear" w:color="auto" w:fill="auto"/>
          <w:lang w:val="pl-PL" w:eastAsia="pl-PL" w:bidi="pl-PL"/>
        </w:rPr>
        <w:t>(liczące na siedmiu członków pięciu przedstawicieli dziennikarzy), które prowadzi pismo. W tym przedsiębiorstwie kapitał uchylił głowy.</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xml:space="preserve">,,La </w:t>
      </w:r>
      <w:r>
        <w:rPr>
          <w:b w:val="0"/>
          <w:bCs w:val="0"/>
          <w:color w:val="000000"/>
          <w:spacing w:val="0"/>
          <w:w w:val="100"/>
          <w:position w:val="0"/>
          <w:shd w:val="clear" w:color="auto" w:fill="auto"/>
          <w:lang w:val="fr-FR" w:eastAsia="fr-FR" w:bidi="fr-FR"/>
        </w:rPr>
        <w:t xml:space="preserve">société fermière” </w:t>
      </w:r>
      <w:r>
        <w:rPr>
          <w:b w:val="0"/>
          <w:bCs w:val="0"/>
          <w:color w:val="000000"/>
          <w:spacing w:val="0"/>
          <w:w w:val="100"/>
          <w:position w:val="0"/>
          <w:shd w:val="clear" w:color="auto" w:fill="auto"/>
          <w:lang w:val="pl-PL" w:eastAsia="pl-PL" w:bidi="pl-PL"/>
        </w:rPr>
        <w:t xml:space="preserve">powołana została do życia na 19 lat. W okresie tym zaszły dwa ważne wydarzenia. 31 grudnia 1964 umiera </w:t>
      </w:r>
      <w:r>
        <w:rPr>
          <w:b w:val="0"/>
          <w:bCs w:val="0"/>
          <w:color w:val="000000"/>
          <w:spacing w:val="0"/>
          <w:w w:val="100"/>
          <w:position w:val="0"/>
          <w:shd w:val="clear" w:color="auto" w:fill="auto"/>
          <w:lang w:val="fr-FR" w:eastAsia="fr-FR" w:bidi="fr-FR"/>
        </w:rPr>
        <w:t xml:space="preserve">Pierre </w:t>
      </w:r>
      <w:r>
        <w:rPr>
          <w:b w:val="0"/>
          <w:bCs w:val="0"/>
          <w:color w:val="000000"/>
          <w:spacing w:val="0"/>
          <w:w w:val="100"/>
          <w:position w:val="0"/>
          <w:shd w:val="clear" w:color="auto" w:fill="auto"/>
          <w:lang w:val="pl-PL" w:eastAsia="pl-PL" w:bidi="pl-PL"/>
        </w:rPr>
        <w:t xml:space="preserve">Brisson, twórca układu z 1950 roku. Miejsce jego zajmuje Louis Gabriel </w:t>
      </w:r>
      <w:r>
        <w:rPr>
          <w:b w:val="0"/>
          <w:bCs w:val="0"/>
          <w:color w:val="000000"/>
          <w:spacing w:val="0"/>
          <w:w w:val="100"/>
          <w:position w:val="0"/>
          <w:shd w:val="clear" w:color="auto" w:fill="auto"/>
          <w:lang w:val="fr-FR" w:eastAsia="fr-FR" w:bidi="fr-FR"/>
        </w:rPr>
        <w:t xml:space="preserve">Robinet, </w:t>
      </w:r>
      <w:r>
        <w:rPr>
          <w:b w:val="0"/>
          <w:bCs w:val="0"/>
          <w:color w:val="000000"/>
          <w:spacing w:val="0"/>
          <w:w w:val="100"/>
          <w:position w:val="0"/>
          <w:shd w:val="clear" w:color="auto" w:fill="auto"/>
          <w:lang w:val="pl-PL" w:eastAsia="pl-PL" w:bidi="pl-PL"/>
        </w:rPr>
        <w:t>który postanawia zachować wier</w:t>
        <w:softHyphen/>
        <w:t>ność tradycji wytworzonej przez jego poprzednika. Drugie wy</w:t>
        <w:softHyphen/>
        <w:t>darzenie, to decyzja w 1965 roku córki pani Cotnareanu sprze</w:t>
        <w:softHyphen/>
        <w:t xml:space="preserve">daży reszty posiadanych akcji. Panowie </w:t>
      </w:r>
      <w:r>
        <w:rPr>
          <w:b w:val="0"/>
          <w:bCs w:val="0"/>
          <w:color w:val="000000"/>
          <w:spacing w:val="0"/>
          <w:w w:val="100"/>
          <w:position w:val="0"/>
          <w:shd w:val="clear" w:color="auto" w:fill="auto"/>
          <w:lang w:val="fr-FR" w:eastAsia="fr-FR" w:bidi="fr-FR"/>
        </w:rPr>
        <w:t xml:space="preserve">Prouvost </w:t>
      </w:r>
      <w:r>
        <w:rPr>
          <w:b w:val="0"/>
          <w:bCs w:val="0"/>
          <w:color w:val="000000"/>
          <w:spacing w:val="0"/>
          <w:w w:val="100"/>
          <w:position w:val="0"/>
          <w:shd w:val="clear" w:color="auto" w:fill="auto"/>
          <w:lang w:val="pl-PL" w:eastAsia="pl-PL" w:bidi="pl-PL"/>
        </w:rPr>
        <w:t>et Bćghin za</w:t>
        <w:softHyphen/>
        <w:t>kupują je za sumę 2 miliardów dawnych franków i stają się w ten sposób właścicielami w 96,96 % ogólnej liczby akcji. Rola ich jednak ogranicza się właściwie w dalszym ciągu do inkasowania dochodów (według umowy z 1950 roku 95 % dochodów otrzy</w:t>
        <w:softHyphen/>
        <w:t xml:space="preserve">mują właściciele, a 5 % ,,La </w:t>
      </w:r>
      <w:r>
        <w:rPr>
          <w:b w:val="0"/>
          <w:bCs w:val="0"/>
          <w:color w:val="000000"/>
          <w:spacing w:val="0"/>
          <w:w w:val="100"/>
          <w:position w:val="0"/>
          <w:shd w:val="clear" w:color="auto" w:fill="auto"/>
          <w:lang w:val="fr-FR" w:eastAsia="fr-FR" w:bidi="fr-FR"/>
        </w:rPr>
        <w:t>société fermière”).</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xml:space="preserve">14 maja br. dobiegło końca istnienie „La </w:t>
      </w:r>
      <w:r>
        <w:rPr>
          <w:b w:val="0"/>
          <w:bCs w:val="0"/>
          <w:color w:val="000000"/>
          <w:spacing w:val="0"/>
          <w:w w:val="100"/>
          <w:position w:val="0"/>
          <w:shd w:val="clear" w:color="auto" w:fill="auto"/>
          <w:lang w:val="fr-FR" w:eastAsia="fr-FR" w:bidi="fr-FR"/>
        </w:rPr>
        <w:t xml:space="preserve">société fermière”. </w:t>
      </w:r>
      <w:r>
        <w:rPr>
          <w:b w:val="0"/>
          <w:bCs w:val="0"/>
          <w:color w:val="000000"/>
          <w:spacing w:val="0"/>
          <w:w w:val="100"/>
          <w:position w:val="0"/>
          <w:shd w:val="clear" w:color="auto" w:fill="auto"/>
          <w:lang w:val="pl-PL" w:eastAsia="pl-PL" w:bidi="pl-PL"/>
        </w:rPr>
        <w:t>Właściciele przystąpili natychmiast do ataku. Pragną oni zmienić</w:t>
        <w:br w:type="page"/>
      </w:r>
      <w:r>
        <w:rPr>
          <w:b w:val="0"/>
          <w:bCs w:val="0"/>
          <w:color w:val="000000"/>
          <w:spacing w:val="0"/>
          <w:w w:val="100"/>
          <w:position w:val="0"/>
          <w:shd w:val="clear" w:color="auto" w:fill="auto"/>
          <w:lang w:val="pl-PL" w:eastAsia="pl-PL" w:bidi="pl-PL"/>
        </w:rPr>
        <w:t xml:space="preserve">skład nowego ewentualnego towarzystwa zarządzającego w sposób następujący: 4 przedstawicieli grupy </w:t>
      </w:r>
      <w:r>
        <w:rPr>
          <w:b w:val="0"/>
          <w:bCs w:val="0"/>
          <w:color w:val="000000"/>
          <w:spacing w:val="0"/>
          <w:w w:val="100"/>
          <w:position w:val="0"/>
          <w:shd w:val="clear" w:color="auto" w:fill="auto"/>
          <w:lang w:val="fr-FR" w:eastAsia="fr-FR" w:bidi="fr-FR"/>
        </w:rPr>
        <w:t xml:space="preserve">Prouvost, </w:t>
      </w:r>
      <w:r>
        <w:rPr>
          <w:b w:val="0"/>
          <w:bCs w:val="0"/>
          <w:color w:val="000000"/>
          <w:spacing w:val="0"/>
          <w:w w:val="100"/>
          <w:position w:val="0"/>
          <w:shd w:val="clear" w:color="auto" w:fill="auto"/>
          <w:lang w:val="pl-PL" w:eastAsia="pl-PL" w:bidi="pl-PL"/>
        </w:rPr>
        <w:t xml:space="preserve">4 przedstawicieli grupy </w:t>
      </w:r>
      <w:r>
        <w:rPr>
          <w:b w:val="0"/>
          <w:bCs w:val="0"/>
          <w:color w:val="000000"/>
          <w:spacing w:val="0"/>
          <w:w w:val="100"/>
          <w:position w:val="0"/>
          <w:shd w:val="clear" w:color="auto" w:fill="auto"/>
          <w:lang w:val="fr-FR" w:eastAsia="fr-FR" w:bidi="fr-FR"/>
        </w:rPr>
        <w:t xml:space="preserve">Béghin, </w:t>
      </w:r>
      <w:r>
        <w:rPr>
          <w:b w:val="0"/>
          <w:bCs w:val="0"/>
          <w:color w:val="000000"/>
          <w:spacing w:val="0"/>
          <w:w w:val="100"/>
          <w:position w:val="0"/>
          <w:shd w:val="clear" w:color="auto" w:fill="auto"/>
          <w:lang w:val="pl-PL" w:eastAsia="pl-PL" w:bidi="pl-PL"/>
        </w:rPr>
        <w:t xml:space="preserve">4 przedstawicieli dziennikarzy. Inaczej mówiąc, 8 przedstawicieli kapitału, 4 przedstawicieli pracy. Dziennikarze złożyli kontr-propozycję: 4 przedstawicieli spółki właścicieli, 4 przedstawicieli dziennikarzy oraz 4 członków dokooptowanych przez obie strony. Jak dotąd spór nie został rozstrzygnięty. </w:t>
      </w:r>
      <w:r>
        <w:rPr>
          <w:b w:val="0"/>
          <w:bCs w:val="0"/>
          <w:i/>
          <w:iCs/>
          <w:color w:val="000000"/>
          <w:spacing w:val="0"/>
          <w:w w:val="100"/>
          <w:position w:val="0"/>
          <w:shd w:val="clear" w:color="auto" w:fill="auto"/>
          <w:lang w:val="fr-FR" w:eastAsia="fr-FR" w:bidi="fr-FR"/>
        </w:rPr>
        <w:t xml:space="preserve">Le </w:t>
      </w:r>
      <w:r>
        <w:rPr>
          <w:b w:val="0"/>
          <w:bCs w:val="0"/>
          <w:i/>
          <w:iCs/>
          <w:color w:val="000000"/>
          <w:spacing w:val="0"/>
          <w:w w:val="100"/>
          <w:position w:val="0"/>
          <w:shd w:val="clear" w:color="auto" w:fill="auto"/>
          <w:lang w:val="pl-PL" w:eastAsia="pl-PL" w:bidi="pl-PL"/>
        </w:rPr>
        <w:t>Figaro</w:t>
      </w:r>
      <w:r>
        <w:rPr>
          <w:b w:val="0"/>
          <w:bCs w:val="0"/>
          <w:color w:val="000000"/>
          <w:spacing w:val="0"/>
          <w:w w:val="100"/>
          <w:position w:val="0"/>
          <w:shd w:val="clear" w:color="auto" w:fill="auto"/>
          <w:lang w:val="pl-PL" w:eastAsia="pl-PL" w:bidi="pl-PL"/>
        </w:rPr>
        <w:t xml:space="preserve"> wychodzi co prawda, lecz zarząd nad nim sprawuje wyzna</w:t>
        <w:softHyphen/>
        <w:t>czony przez sąd syndyk. Istota konfliktu jest jasna. Nie chodzi tu o rozgrywki personalne, o zwalczanie tej czy innej kandydatu</w:t>
        <w:softHyphen/>
        <w:t xml:space="preserve">ry, chodzi o zasady. Panowie </w:t>
      </w:r>
      <w:r>
        <w:rPr>
          <w:b w:val="0"/>
          <w:bCs w:val="0"/>
          <w:color w:val="000000"/>
          <w:spacing w:val="0"/>
          <w:w w:val="100"/>
          <w:position w:val="0"/>
          <w:shd w:val="clear" w:color="auto" w:fill="auto"/>
          <w:lang w:val="fr-FR" w:eastAsia="fr-FR" w:bidi="fr-FR"/>
        </w:rPr>
        <w:t xml:space="preserve">Prouvost </w:t>
      </w:r>
      <w:r>
        <w:rPr>
          <w:b w:val="0"/>
          <w:bCs w:val="0"/>
          <w:color w:val="000000"/>
          <w:spacing w:val="0"/>
          <w:w w:val="100"/>
          <w:position w:val="0"/>
          <w:shd w:val="clear" w:color="auto" w:fill="auto"/>
          <w:lang w:val="pl-PL" w:eastAsia="pl-PL" w:bidi="pl-PL"/>
        </w:rPr>
        <w:t xml:space="preserve">i </w:t>
      </w:r>
      <w:r>
        <w:rPr>
          <w:b w:val="0"/>
          <w:bCs w:val="0"/>
          <w:color w:val="000000"/>
          <w:spacing w:val="0"/>
          <w:w w:val="100"/>
          <w:position w:val="0"/>
          <w:shd w:val="clear" w:color="auto" w:fill="auto"/>
          <w:lang w:val="fr-FR" w:eastAsia="fr-FR" w:bidi="fr-FR"/>
        </w:rPr>
        <w:t xml:space="preserve">Béghin </w:t>
      </w:r>
      <w:r>
        <w:rPr>
          <w:b w:val="0"/>
          <w:bCs w:val="0"/>
          <w:color w:val="000000"/>
          <w:spacing w:val="0"/>
          <w:w w:val="100"/>
          <w:position w:val="0"/>
          <w:shd w:val="clear" w:color="auto" w:fill="auto"/>
          <w:lang w:val="pl-PL" w:eastAsia="pl-PL" w:bidi="pl-PL"/>
        </w:rPr>
        <w:t>stwierdzają: przy- znajecie nam prawo własności lecz odmawiacie możliwości wyko</w:t>
        <w:softHyphen/>
        <w:t>nywania tego prawa. Rozgoryczenie ich wydaje się zresztą zro</w:t>
        <w:softHyphen/>
        <w:t>zumiałe. Czyż nie jest rzeczą paradoksalną być właścicielem takie</w:t>
        <w:softHyphen/>
        <w:t xml:space="preserve">go organu jak </w:t>
      </w:r>
      <w:r>
        <w:rPr>
          <w:b w:val="0"/>
          <w:bCs w:val="0"/>
          <w:i/>
          <w:iCs/>
          <w:color w:val="000000"/>
          <w:spacing w:val="0"/>
          <w:w w:val="100"/>
          <w:position w:val="0"/>
          <w:shd w:val="clear" w:color="auto" w:fill="auto"/>
          <w:lang w:val="fr-FR" w:eastAsia="fr-FR" w:bidi="fr-FR"/>
        </w:rPr>
        <w:t xml:space="preserve">Le </w:t>
      </w:r>
      <w:r>
        <w:rPr>
          <w:b w:val="0"/>
          <w:bCs w:val="0"/>
          <w:i/>
          <w:iCs/>
          <w:color w:val="000000"/>
          <w:spacing w:val="0"/>
          <w:w w:val="100"/>
          <w:position w:val="0"/>
          <w:shd w:val="clear" w:color="auto" w:fill="auto"/>
          <w:lang w:val="pl-PL" w:eastAsia="pl-PL" w:bidi="pl-PL"/>
        </w:rPr>
        <w:t>Figaro</w:t>
      </w:r>
      <w:r>
        <w:rPr>
          <w:b w:val="0"/>
          <w:bCs w:val="0"/>
          <w:color w:val="000000"/>
          <w:spacing w:val="0"/>
          <w:w w:val="100"/>
          <w:position w:val="0"/>
          <w:shd w:val="clear" w:color="auto" w:fill="auto"/>
          <w:lang w:val="pl-PL" w:eastAsia="pl-PL" w:bidi="pl-PL"/>
        </w:rPr>
        <w:t xml:space="preserve"> i nie móc prowadzić kampanii w tej czy innej sprawie? </w:t>
      </w:r>
      <w:r>
        <w:rPr>
          <w:b w:val="0"/>
          <w:bCs w:val="0"/>
          <w:color w:val="000000"/>
          <w:spacing w:val="0"/>
          <w:w w:val="100"/>
          <w:position w:val="0"/>
          <w:shd w:val="clear" w:color="auto" w:fill="auto"/>
          <w:lang w:val="fr-FR" w:eastAsia="fr-FR" w:bidi="fr-FR"/>
        </w:rPr>
        <w:t xml:space="preserve">Prouvost </w:t>
      </w:r>
      <w:r>
        <w:rPr>
          <w:b w:val="0"/>
          <w:bCs w:val="0"/>
          <w:color w:val="000000"/>
          <w:spacing w:val="0"/>
          <w:w w:val="100"/>
          <w:position w:val="0"/>
          <w:shd w:val="clear" w:color="auto" w:fill="auto"/>
          <w:lang w:val="pl-PL" w:eastAsia="pl-PL" w:bidi="pl-PL"/>
        </w:rPr>
        <w:t>daje poza tym do zrozumienia, że na sku</w:t>
        <w:softHyphen/>
        <w:t>tek jego światłych decyzji (ma on obecnie 84 lata) nakład dzien</w:t>
        <w:softHyphen/>
        <w:t xml:space="preserve">nika skoczyłby bardzo szybko z pół miliona na milion egzemplarzy. W grę wchodzi więc nie tylko sprawa korzystania z własności, lecz także sprawa jej właściwej eksploatacji (w ciągu 19-tu lat swego istnienia „La </w:t>
      </w:r>
      <w:r>
        <w:rPr>
          <w:b w:val="0"/>
          <w:bCs w:val="0"/>
          <w:color w:val="000000"/>
          <w:spacing w:val="0"/>
          <w:w w:val="100"/>
          <w:position w:val="0"/>
          <w:shd w:val="clear" w:color="auto" w:fill="auto"/>
          <w:lang w:val="fr-FR" w:eastAsia="fr-FR" w:bidi="fr-FR"/>
        </w:rPr>
        <w:t xml:space="preserve">société fermière” </w:t>
      </w:r>
      <w:r>
        <w:rPr>
          <w:b w:val="0"/>
          <w:bCs w:val="0"/>
          <w:color w:val="000000"/>
          <w:spacing w:val="0"/>
          <w:w w:val="100"/>
          <w:position w:val="0"/>
          <w:shd w:val="clear" w:color="auto" w:fill="auto"/>
          <w:lang w:val="pl-PL" w:eastAsia="pl-PL" w:bidi="pl-PL"/>
        </w:rPr>
        <w:t xml:space="preserve">przyniosła właścicielom </w:t>
      </w:r>
      <w:r>
        <w:rPr>
          <w:b w:val="0"/>
          <w:bCs w:val="0"/>
          <w:i/>
          <w:iCs/>
          <w:color w:val="000000"/>
          <w:spacing w:val="0"/>
          <w:w w:val="100"/>
          <w:position w:val="0"/>
          <w:shd w:val="clear" w:color="auto" w:fill="auto"/>
          <w:lang w:val="fr-FR" w:eastAsia="fr-FR" w:bidi="fr-FR"/>
        </w:rPr>
        <w:t xml:space="preserve">Le </w:t>
      </w:r>
      <w:r>
        <w:rPr>
          <w:b w:val="0"/>
          <w:bCs w:val="0"/>
          <w:i/>
          <w:iCs/>
          <w:color w:val="000000"/>
          <w:spacing w:val="0"/>
          <w:w w:val="100"/>
          <w:position w:val="0"/>
          <w:shd w:val="clear" w:color="auto" w:fill="auto"/>
          <w:lang w:val="pl-PL" w:eastAsia="pl-PL" w:bidi="pl-PL"/>
        </w:rPr>
        <w:t>Figaro</w:t>
      </w:r>
      <w:r>
        <w:rPr>
          <w:b w:val="0"/>
          <w:bCs w:val="0"/>
          <w:color w:val="000000"/>
          <w:spacing w:val="0"/>
          <w:w w:val="100"/>
          <w:position w:val="0"/>
          <w:shd w:val="clear" w:color="auto" w:fill="auto"/>
          <w:lang w:val="pl-PL" w:eastAsia="pl-PL" w:bidi="pl-PL"/>
        </w:rPr>
        <w:t xml:space="preserve"> prawie 83 miliony nowych franków czystego dochodu — </w:t>
      </w:r>
      <w:r>
        <w:rPr>
          <w:b w:val="0"/>
          <w:bCs w:val="0"/>
          <w:color w:val="000000"/>
          <w:spacing w:val="0"/>
          <w:w w:val="100"/>
          <w:position w:val="0"/>
          <w:shd w:val="clear" w:color="auto" w:fill="auto"/>
          <w:lang w:val="fr-FR" w:eastAsia="fr-FR" w:bidi="fr-FR"/>
        </w:rPr>
        <w:t xml:space="preserve">Prouvost </w:t>
      </w:r>
      <w:r>
        <w:rPr>
          <w:b w:val="0"/>
          <w:bCs w:val="0"/>
          <w:color w:val="000000"/>
          <w:spacing w:val="0"/>
          <w:w w:val="100"/>
          <w:position w:val="0"/>
          <w:shd w:val="clear" w:color="auto" w:fill="auto"/>
          <w:lang w:val="pl-PL" w:eastAsia="pl-PL" w:bidi="pl-PL"/>
        </w:rPr>
        <w:t>uważa, że nie jest to wystarczające).</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Dziennikarze odpowiadają: pismo jest przedsiębiorstwem, któ</w:t>
        <w:softHyphen/>
        <w:t>re produkuje nie tylko dobra materialne, lecz także duchowe. Jako współpracownicy dziennika jesteśmy współ-właścicielami dóbr duchowych, a prawa te nabyliśmy w ciągu wielu lat reda</w:t>
        <w:softHyphen/>
        <w:t>gowania go i administrowania nim. Chodzi więc o zagwaranto</w:t>
        <w:softHyphen/>
        <w:t>wanie nienaruszalności tych dóbr. Ograniczając prawo własności kapitalisty, wprowadzamy podział, który w swoim czasie dzielił w drodze zwyczajowej zakres kompetencji mecenasa sztuki i arty</w:t>
        <w:softHyphen/>
        <w:t>sty. A jeżeli chodzi o sprawę właściwej eksploatacji dziennika, to nie można przecież obniżać, w myśl zasady wydajności kapitału, poziomu pisma.</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Spór jest więc sporem światopoglądów. I chyba nie ma wątpli</w:t>
        <w:softHyphen/>
        <w:t xml:space="preserve">wości, że ci, którzy bronią swobody prasy, mają rację. Mają ją tym bardziej, że w innym wielkim piśmie francuskim </w:t>
      </w:r>
      <w:r>
        <w:rPr>
          <w:b w:val="0"/>
          <w:bCs w:val="0"/>
          <w:i/>
          <w:iCs/>
          <w:color w:val="000000"/>
          <w:spacing w:val="0"/>
          <w:w w:val="100"/>
          <w:position w:val="0"/>
          <w:shd w:val="clear" w:color="auto" w:fill="auto"/>
          <w:lang w:val="fr-FR" w:eastAsia="fr-FR" w:bidi="fr-FR"/>
        </w:rPr>
        <w:t xml:space="preserve">Le Monde </w:t>
      </w:r>
      <w:r>
        <w:rPr>
          <w:b w:val="0"/>
          <w:bCs w:val="0"/>
          <w:color w:val="000000"/>
          <w:spacing w:val="0"/>
          <w:w w:val="100"/>
          <w:position w:val="0"/>
          <w:shd w:val="clear" w:color="auto" w:fill="auto"/>
          <w:lang w:val="pl-PL" w:eastAsia="pl-PL" w:bidi="pl-PL"/>
        </w:rPr>
        <w:t xml:space="preserve">problem właściwego rozgraniczenia uprawnień kapitału i pracy znalazł odpowiednie rozwiązanie. Po zakończeniu wojny </w:t>
      </w:r>
      <w:r>
        <w:rPr>
          <w:b w:val="0"/>
          <w:bCs w:val="0"/>
          <w:i/>
          <w:iCs/>
          <w:color w:val="000000"/>
          <w:spacing w:val="0"/>
          <w:w w:val="100"/>
          <w:position w:val="0"/>
          <w:shd w:val="clear" w:color="auto" w:fill="auto"/>
          <w:lang w:val="fr-FR" w:eastAsia="fr-FR" w:bidi="fr-FR"/>
        </w:rPr>
        <w:t>Le Mon</w:t>
        <w:softHyphen/>
        <w:t>de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zaczął z niczego. Jego redaktor naczelny uzyskał wówczas drobną pożyczkę z rządu i zabrał się z grupą współpracowników do pracy. Pismo rozwinęło się tak szybko, że w 1951 roku pow</w:t>
        <w:softHyphen/>
        <w:t>stała konieczność utworzenia towarzystwa wydawniczego i opra</w:t>
        <w:softHyphen/>
        <w:t>cowania jego statutów. Powstała więc spółka akcyjna, która skła</w:t>
        <w:softHyphen/>
        <w:t>dała się z jednej strony z około 20 osób, przeważnie profesorów</w:t>
        <w:br w:type="page"/>
      </w:r>
      <w:r>
        <w:rPr>
          <w:b w:val="0"/>
          <w:bCs w:val="0"/>
          <w:color w:val="000000"/>
          <w:spacing w:val="0"/>
          <w:w w:val="100"/>
          <w:position w:val="0"/>
          <w:shd w:val="clear" w:color="auto" w:fill="auto"/>
          <w:lang w:val="pl-PL" w:eastAsia="pl-PL" w:bidi="pl-PL"/>
        </w:rPr>
        <w:t xml:space="preserve">uniwersytetów i uczonych, posiadających 73 % akcji, a z drugiej z dziennikarzy, którzy dysponowali 27 </w:t>
      </w:r>
      <w:r>
        <w:rPr>
          <w:b w:val="0"/>
          <w:bCs w:val="0"/>
          <w:i/>
          <w:iCs/>
          <w:color w:val="000000"/>
          <w:spacing w:val="0"/>
          <w:w w:val="100"/>
          <w:position w:val="0"/>
          <w:shd w:val="clear" w:color="auto" w:fill="auto"/>
          <w:lang w:val="pl-PL" w:eastAsia="pl-PL" w:bidi="pl-PL"/>
        </w:rPr>
        <w:t>°/o</w:t>
      </w:r>
      <w:r>
        <w:rPr>
          <w:b w:val="0"/>
          <w:bCs w:val="0"/>
          <w:color w:val="000000"/>
          <w:spacing w:val="0"/>
          <w:w w:val="100"/>
          <w:position w:val="0"/>
          <w:shd w:val="clear" w:color="auto" w:fill="auto"/>
          <w:lang w:val="pl-PL" w:eastAsia="pl-PL" w:bidi="pl-PL"/>
        </w:rPr>
        <w:t xml:space="preserve"> akcji. W łonie tej spół</w:t>
        <w:softHyphen/>
        <w:t>ki, wszelkie zasadnicze decyzje dotyczące mianowania dziennika</w:t>
        <w:softHyphen/>
        <w:t xml:space="preserve">rzy, zarządu pismem, zajmowania stanowiska w tych czy innych zagadnieniach politycznych musiały zapadać większością 75 % głosów. Dziennikarze więc byli języczkiem u wagi. W kilka lat później, gdy </w:t>
      </w:r>
      <w:r>
        <w:rPr>
          <w:b w:val="0"/>
          <w:bCs w:val="0"/>
          <w:i/>
          <w:iCs/>
          <w:color w:val="000000"/>
          <w:spacing w:val="0"/>
          <w:w w:val="100"/>
          <w:position w:val="0"/>
          <w:shd w:val="clear" w:color="auto" w:fill="auto"/>
          <w:lang w:val="fr-FR" w:eastAsia="fr-FR" w:bidi="fr-FR"/>
        </w:rPr>
        <w:t>Le Monde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stał się potężnym przedsiębiorstwem po</w:t>
        <w:softHyphen/>
        <w:t>siadającym własny gmach, własną drukarnię i wydającym szereg publikacji poza dziennikiem, przekształcono statuty spółki akcyj</w:t>
        <w:softHyphen/>
        <w:t xml:space="preserve">nej. Obecnie 40 % akcji posiadają dziennikarze (nabywali oni akcje po nominalnej sumie 60 franków), 5 </w:t>
      </w:r>
      <w:r>
        <w:rPr>
          <w:b w:val="0"/>
          <w:bCs w:val="0"/>
          <w:i/>
          <w:iCs/>
          <w:color w:val="000000"/>
          <w:spacing w:val="0"/>
          <w:w w:val="100"/>
          <w:position w:val="0"/>
          <w:shd w:val="clear" w:color="auto" w:fill="auto"/>
          <w:lang w:val="pl-PL" w:eastAsia="pl-PL" w:bidi="pl-PL"/>
        </w:rPr>
        <w:t>°/o</w:t>
      </w:r>
      <w:r>
        <w:rPr>
          <w:b w:val="0"/>
          <w:bCs w:val="0"/>
          <w:color w:val="000000"/>
          <w:spacing w:val="0"/>
          <w:w w:val="100"/>
          <w:position w:val="0"/>
          <w:shd w:val="clear" w:color="auto" w:fill="auto"/>
          <w:lang w:val="pl-PL" w:eastAsia="pl-PL" w:bidi="pl-PL"/>
        </w:rPr>
        <w:t xml:space="preserve"> grupa 20 osobis</w:t>
        <w:softHyphen/>
        <w:t xml:space="preserve">tości, 4 % urzędnicy i robotnicy zatrudnieni w </w:t>
      </w:r>
      <w:r>
        <w:rPr>
          <w:b w:val="0"/>
          <w:bCs w:val="0"/>
          <w:i/>
          <w:iCs/>
          <w:color w:val="000000"/>
          <w:spacing w:val="0"/>
          <w:w w:val="100"/>
          <w:position w:val="0"/>
          <w:shd w:val="clear" w:color="auto" w:fill="auto"/>
          <w:lang w:val="fr-FR" w:eastAsia="fr-FR" w:bidi="fr-FR"/>
        </w:rPr>
        <w:t xml:space="preserve">Le Monde, </w:t>
      </w:r>
      <w:r>
        <w:rPr>
          <w:b w:val="0"/>
          <w:bCs w:val="0"/>
          <w:i/>
          <w:iCs/>
          <w:color w:val="000000"/>
          <w:spacing w:val="0"/>
          <w:w w:val="100"/>
          <w:position w:val="0"/>
          <w:shd w:val="clear" w:color="auto" w:fill="auto"/>
          <w:lang w:val="pl-PL" w:eastAsia="pl-PL" w:bidi="pl-PL"/>
        </w:rPr>
        <w:t xml:space="preserve">11 % </w:t>
      </w:r>
      <w:r>
        <w:rPr>
          <w:b w:val="0"/>
          <w:bCs w:val="0"/>
          <w:color w:val="000000"/>
          <w:spacing w:val="0"/>
          <w:w w:val="100"/>
          <w:position w:val="0"/>
          <w:shd w:val="clear" w:color="auto" w:fill="auto"/>
          <w:lang w:val="pl-PL" w:eastAsia="pl-PL" w:bidi="pl-PL"/>
        </w:rPr>
        <w:t>dwaj zarządcy pismem, 40 % osoby spoza pisma dobrane w myśl odpowiedniego klucza i w ten sposób by reprezentowały wszystkie kierunki myśli w równym stopniu (na przykład jest wśród nich ta sama liczba katolików co protestantów).</w:t>
      </w:r>
    </w:p>
    <w:p>
      <w:pPr>
        <w:pStyle w:val="Style44"/>
        <w:keepNext w:val="0"/>
        <w:keepLines w:val="0"/>
        <w:widowControl w:val="0"/>
        <w:shd w:val="clear" w:color="auto" w:fill="auto"/>
        <w:bidi w:val="0"/>
        <w:spacing w:before="0" w:after="200" w:line="223" w:lineRule="auto"/>
        <w:ind w:left="0" w:right="0" w:firstLine="400"/>
        <w:jc w:val="both"/>
      </w:pPr>
      <w:r>
        <w:rPr>
          <w:b w:val="0"/>
          <w:bCs w:val="0"/>
          <w:color w:val="000000"/>
          <w:spacing w:val="0"/>
          <w:w w:val="100"/>
          <w:position w:val="0"/>
          <w:shd w:val="clear" w:color="auto" w:fill="auto"/>
          <w:lang w:val="pl-PL" w:eastAsia="pl-PL" w:bidi="pl-PL"/>
        </w:rPr>
        <w:t>Taki podział akcji okazał się rozwiązaniem idealnym. Problem tarcia między kapitałem a pracą nie istnieje, problem niezależ</w:t>
        <w:softHyphen/>
        <w:t>ności pracy zapewnia równowaga między wpływami dziennikarzy a wpływami osób spoza pisma. Można więc, realizując pewne koncepcje, doprowadzić w ustroju kapitalistycznym do zachowa</w:t>
        <w:softHyphen/>
        <w:t>nia swobody organu prasowego. W ustroju komunistycznym jest to nie do pomyślenia. Ale to z innych względów.</w:t>
      </w:r>
    </w:p>
    <w:p>
      <w:pPr>
        <w:pStyle w:val="Style44"/>
        <w:keepNext w:val="0"/>
        <w:keepLines w:val="0"/>
        <w:widowControl w:val="0"/>
        <w:shd w:val="clear" w:color="auto" w:fill="auto"/>
        <w:bidi w:val="0"/>
        <w:spacing w:before="0" w:after="840" w:line="223" w:lineRule="auto"/>
        <w:ind w:left="0" w:right="400" w:firstLine="0"/>
        <w:jc w:val="right"/>
      </w:pPr>
      <w:r>
        <w:rPr>
          <w:b w:val="0"/>
          <w:bCs w:val="0"/>
          <w:i/>
          <w:iCs/>
          <w:color w:val="000000"/>
          <w:spacing w:val="0"/>
          <w:w w:val="100"/>
          <w:position w:val="0"/>
          <w:shd w:val="clear" w:color="auto" w:fill="auto"/>
          <w:lang w:val="pl-PL" w:eastAsia="pl-PL" w:bidi="pl-PL"/>
        </w:rPr>
        <w:t>Paweł ZDZIECHOWSKI</w:t>
      </w:r>
    </w:p>
    <w:p>
      <w:pPr>
        <w:pStyle w:val="Style34"/>
        <w:keepNext/>
        <w:keepLines/>
        <w:widowControl w:val="0"/>
        <w:shd w:val="clear" w:color="auto" w:fill="auto"/>
        <w:bidi w:val="0"/>
        <w:spacing w:before="0" w:after="320" w:line="240" w:lineRule="auto"/>
        <w:ind w:left="0" w:right="0" w:firstLine="0"/>
        <w:jc w:val="left"/>
      </w:pPr>
      <w:bookmarkStart w:id="25" w:name="bookmark25"/>
      <w:bookmarkStart w:id="26" w:name="bookmark26"/>
      <w:r>
        <w:rPr>
          <w:color w:val="000000"/>
          <w:spacing w:val="0"/>
          <w:w w:val="100"/>
          <w:position w:val="0"/>
          <w:shd w:val="clear" w:color="auto" w:fill="auto"/>
          <w:lang w:val="pl-PL" w:eastAsia="pl-PL" w:bidi="pl-PL"/>
        </w:rPr>
        <w:t>Kronika angielska</w:t>
      </w:r>
      <w:bookmarkEnd w:id="25"/>
      <w:bookmarkEnd w:id="26"/>
    </w:p>
    <w:p>
      <w:pPr>
        <w:pStyle w:val="Style25"/>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TEORIA I FAKTY</w:t>
      </w:r>
    </w:p>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Pewien znany detektyw Scotland Yardu zwykł był mawiać w czasie śledztwa do przesłuchiwanego: „Istnieje pańska relacja — istnieje moja relacja i istnieją fakty. Trzymajmy się faktów”.</w:t>
      </w:r>
    </w:p>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Sprawa kryminalna — nawet skomplikowana ■— składa się w gruncie rzeczy z niewielkiej ilości faktów, które można poznać i przeanalizować. Lecz w polityce nie jest rzeczą możliwą znać wszystkie fakty. Tych faktów jest zbyt wiele by można je ogarnąć. Kto z nas zna wszystkie fakty które składają się na zjawisko określane potocznie „imperializmem sowieckim”?</w:t>
      </w:r>
    </w:p>
    <w:p>
      <w:pPr>
        <w:pStyle w:val="Style25"/>
        <w:keepNext w:val="0"/>
        <w:keepLines w:val="0"/>
        <w:widowControl w:val="0"/>
        <w:shd w:val="clear" w:color="auto" w:fill="auto"/>
        <w:bidi w:val="0"/>
        <w:spacing w:before="0" w:after="200" w:line="240" w:lineRule="auto"/>
        <w:ind w:left="0" w:right="0" w:firstLine="280"/>
        <w:jc w:val="both"/>
        <w:sectPr>
          <w:headerReference w:type="default" r:id="rId74"/>
          <w:footerReference w:type="default" r:id="rId75"/>
          <w:headerReference w:type="even" r:id="rId76"/>
          <w:footerReference w:type="even" r:id="rId77"/>
          <w:footnotePr>
            <w:pos w:val="pageBottom"/>
            <w:numFmt w:val="decimal"/>
            <w:numStart w:val="1"/>
            <w:numRestart w:val="continuous"/>
            <w15:footnoteColumns w:val="1"/>
          </w:footnotePr>
          <w:pgSz w:w="6852" w:h="11811"/>
          <w:pgMar w:top="1148" w:left="470" w:right="475" w:bottom="889" w:header="0" w:footer="3" w:gutter="0"/>
          <w:cols w:space="720"/>
          <w:noEndnote/>
          <w:rtlGutter w:val="0"/>
          <w:docGrid w:linePitch="360"/>
        </w:sectPr>
      </w:pPr>
      <w:r>
        <w:rPr>
          <w:color w:val="000000"/>
          <w:spacing w:val="0"/>
          <w:w w:val="100"/>
          <w:position w:val="0"/>
          <w:shd w:val="clear" w:color="auto" w:fill="auto"/>
          <w:lang w:val="pl-PL" w:eastAsia="pl-PL" w:bidi="pl-PL"/>
        </w:rPr>
        <w:t>Weźmy fenomen znacznie mniejszy tak w skali czasu jak i przestrzeni. Mam na myśli wojnę w Wietnamie. Dzięki setkom dziennikarzy, korespon</w:t>
        <w:softHyphen/>
        <w:t>dentów wojennych, fotoreporterów, dziesiątkom książek, studiów i wszelkiego typu opracowań — fakty dotyczące wojny w Wietnamie są dla każdego</w:t>
      </w:r>
    </w:p>
    <w:p>
      <w:pPr>
        <w:pStyle w:val="Style2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dostępne. To jest niewątpliwie najmniej tajemnicza wojna z wszystkich nowoczesnych wojen i przeanalizowano ją wielokrotnie nie tylko w Stanach Zjednoczonych lecz również w Anglii i w innych krajach Europy.</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Nakładem „Columbia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Press” ukazała się książka zbiorowa pt. „Theory and Reality </w:t>
      </w:r>
      <w:r>
        <w:rPr>
          <w:color w:val="000000"/>
          <w:spacing w:val="0"/>
          <w:w w:val="100"/>
          <w:position w:val="0"/>
          <w:shd w:val="clear" w:color="auto" w:fill="auto"/>
          <w:lang w:val="fr-FR" w:eastAsia="fr-FR" w:bidi="fr-FR"/>
        </w:rPr>
        <w:t xml:space="preserve">in International Relations”. </w:t>
      </w:r>
      <w:r>
        <w:rPr>
          <w:color w:val="000000"/>
          <w:spacing w:val="0"/>
          <w:w w:val="100"/>
          <w:position w:val="0"/>
          <w:shd w:val="clear" w:color="auto" w:fill="auto"/>
          <w:lang w:val="pl-PL" w:eastAsia="pl-PL" w:bidi="pl-PL"/>
        </w:rPr>
        <w:t>Książka liczy zaledwie 108 stron lecz jest to wielkiej wartości dziełko.</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Chciałbym w tym miejscu napisać kilkanaście zdań, które nie wiążą się bezpośrednio z cytowaną książką lecz mogłyby służyć za fragment wstępu</w:t>
      </w:r>
    </w:p>
    <w:p>
      <w:pPr>
        <w:pStyle w:val="Style25"/>
        <w:keepNext w:val="0"/>
        <w:keepLines w:val="0"/>
        <w:widowControl w:val="0"/>
        <w:numPr>
          <w:ilvl w:val="0"/>
          <w:numId w:val="11"/>
        </w:numPr>
        <w:shd w:val="clear" w:color="auto" w:fill="auto"/>
        <w:tabs>
          <w:tab w:pos="313" w:val="left"/>
        </w:tabs>
        <w:bidi w:val="0"/>
        <w:spacing w:before="0" w:after="0" w:line="240" w:lineRule="auto"/>
        <w:ind w:left="0" w:right="0" w:firstLine="0"/>
        <w:jc w:val="both"/>
      </w:pPr>
      <w:r>
        <w:rPr>
          <w:color w:val="000000"/>
          <w:spacing w:val="0"/>
          <w:w w:val="100"/>
          <w:position w:val="0"/>
          <w:shd w:val="clear" w:color="auto" w:fill="auto"/>
          <w:lang w:val="pl-PL" w:eastAsia="pl-PL" w:bidi="pl-PL"/>
        </w:rPr>
        <w:t>gdyby mnie poproszono o napisanie wstępu — do owej pracy zbiorowej.</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Tygrysa można porównać z kotem domowym, psa z wilkiem, wieloryba z delfinem. Lecz z kim można porównać człowieka? Napisałem w jednym z poprzednich moich artykułów, że mózg ludzki pracuje w oparciu o prece</w:t>
        <w:softHyphen/>
        <w:t>densy i analogie. Jedną z cech ludzkiej kondycji jest fakt, że człowiek jest fenomenem bez precedensu.</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W „Science </w:t>
      </w:r>
      <w:r>
        <w:rPr>
          <w:color w:val="000000"/>
          <w:spacing w:val="0"/>
          <w:w w:val="100"/>
          <w:position w:val="0"/>
          <w:shd w:val="clear" w:color="auto" w:fill="auto"/>
          <w:lang w:val="fr-FR" w:eastAsia="fr-FR" w:bidi="fr-FR"/>
        </w:rPr>
        <w:t xml:space="preserve">Fiction” </w:t>
      </w:r>
      <w:r>
        <w:rPr>
          <w:color w:val="000000"/>
          <w:spacing w:val="0"/>
          <w:w w:val="100"/>
          <w:position w:val="0"/>
          <w:shd w:val="clear" w:color="auto" w:fill="auto"/>
          <w:lang w:val="pl-PL" w:eastAsia="pl-PL" w:bidi="pl-PL"/>
        </w:rPr>
        <w:t>ludzie z Marsa czy z innych planet lądują na ziemi. Wydaje mi się, że autorzy tych powieści spełniają podświadome, głę</w:t>
        <w:softHyphen/>
        <w:t xml:space="preserve">boko zakorzenione pragnienie każdego socjologa i antropologa. Gdyby ludzie z innej planety pojawili się między nami wszystko uległoby zmianie. Człowiek przestałby być „jedynakiem kosmosu”, przestałby być fenomenem bez precedensu i można by go studiować i przyrównywać do analogicznych istot z innej planety. Wówczas — lecz dopiero wówczas, nauka o człowieku stałaby się konkretną możliwością. Zdobyliśmy bowiem w stosunku do nas samych aparat porównawczy — co ułatwiłoby nam obiektywne spojrzenie na tzw. </w:t>
      </w:r>
      <w:r>
        <w:rPr>
          <w:i/>
          <w:iCs/>
          <w:color w:val="000000"/>
          <w:spacing w:val="0"/>
          <w:w w:val="100"/>
          <w:position w:val="0"/>
          <w:shd w:val="clear" w:color="auto" w:fill="auto"/>
          <w:lang w:val="pl-PL" w:eastAsia="pl-PL" w:bidi="pl-PL"/>
        </w:rPr>
        <w:t>homo sapiens.</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Hans Morgentau krytykuje wojnę w Wietnamie — natomiast Walt Ros</w:t>
        <w:softHyphen/>
        <w:t>tów broni jej. Spór nie dotyczy faktów. Obaj wybitni autorzy opierają się na tych samych faktach i nie zarzucają sobie przeinaczania czy przemilczania faktów. Lecz Morgentau i Rostow hołdują w tej sprawie dwum różnym teoriom.</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Życie międzynarodowe składa się z tak nieprawdopodobnej ilości faktów, że po pierwsze musi się dokonać wyboru — a po drugie wybrane fakty trzeba ułożyć w pewien schematyczny obraz. To jest działalność w pewnej mierze podobna do twórczości malarskiej. Tylko poprzez portret mamy ja</w:t>
        <w:softHyphen/>
        <w:t xml:space="preserve">kąkolwiek szansę zbliżenia się do rzeczywistości, którą potretujemy. Zabici, ranni, spalona dżungla, miasta w ruinach, tłumy uchodźców — to wszystko </w:t>
      </w:r>
      <w:r>
        <w:rPr>
          <w:i/>
          <w:iCs/>
          <w:color w:val="000000"/>
          <w:spacing w:val="0"/>
          <w:w w:val="100"/>
          <w:position w:val="0"/>
          <w:shd w:val="clear" w:color="auto" w:fill="auto"/>
          <w:lang w:val="pl-PL" w:eastAsia="pl-PL" w:bidi="pl-PL"/>
        </w:rPr>
        <w:t>per se</w:t>
      </w:r>
      <w:r>
        <w:rPr>
          <w:color w:val="000000"/>
          <w:spacing w:val="0"/>
          <w:w w:val="100"/>
          <w:position w:val="0"/>
          <w:shd w:val="clear" w:color="auto" w:fill="auto"/>
          <w:lang w:val="pl-PL" w:eastAsia="pl-PL" w:bidi="pl-PL"/>
        </w:rPr>
        <w:t xml:space="preserve"> nic nie oznacza. Dla młodego żołnierza Wietkongu powyższy obraz stanowi fragment wojny wyzwoleńczej — dla Amerykanina ten sam obraz stanowi fragment polityki </w:t>
      </w:r>
      <w:r>
        <w:rPr>
          <w:i/>
          <w:iCs/>
          <w:color w:val="000000"/>
          <w:spacing w:val="0"/>
          <w:w w:val="100"/>
          <w:position w:val="0"/>
          <w:shd w:val="clear" w:color="auto" w:fill="auto"/>
          <w:lang w:val="pl-PL" w:eastAsia="pl-PL" w:bidi="pl-PL"/>
        </w:rPr>
        <w:t>containment.</w:t>
      </w:r>
    </w:p>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Człowiek o przekonaniach lewicowych będzie skłonny wojnę potępić</w:t>
      </w:r>
    </w:p>
    <w:p>
      <w:pPr>
        <w:pStyle w:val="Style25"/>
        <w:keepNext w:val="0"/>
        <w:keepLines w:val="0"/>
        <w:widowControl w:val="0"/>
        <w:numPr>
          <w:ilvl w:val="0"/>
          <w:numId w:val="11"/>
        </w:numPr>
        <w:shd w:val="clear" w:color="auto" w:fill="auto"/>
        <w:tabs>
          <w:tab w:pos="316" w:val="left"/>
        </w:tabs>
        <w:bidi w:val="0"/>
        <w:spacing w:before="0" w:after="0" w:line="240" w:lineRule="auto"/>
        <w:ind w:left="0" w:right="0" w:firstLine="0"/>
        <w:jc w:val="both"/>
      </w:pPr>
      <w:r>
        <w:rPr>
          <w:color w:val="000000"/>
          <w:spacing w:val="0"/>
          <w:w w:val="100"/>
          <w:position w:val="0"/>
          <w:shd w:val="clear" w:color="auto" w:fill="auto"/>
          <w:lang w:val="pl-PL" w:eastAsia="pl-PL" w:bidi="pl-PL"/>
        </w:rPr>
        <w:t>człowiek o przekonaniach prawicowych będzie skłonny wojny bronić. Która z tych ocen jest realistyczna? Ludzi nie różnią fakty tylko inter</w:t>
        <w:softHyphen/>
        <w:t>pretacja faktów. Interpretacja z kolei determinowana jest postawą czyli poglądem na świat.</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 ma praktyki bez teorii. Realistą można być tylko w oparciu o pra</w:t>
        <w:softHyphen/>
        <w:t>widłową teorię. Przez prawidłową teorię tak w fizyce jak i w polityce należy rozumieć teorię, którą potwierdzają fakty. Ideologia tym różni się od teorii, że zakłada pewien rozwój niezależnie od faktów. Ideolog uważa, że postawa determinuje fakty a nie odwrotnie. Innymi słowy celem ideo</w:t>
        <w:softHyphen/>
        <w:t>logii jest tworzyć rzeczywistość a nie interpretować ją w sposób właściwy.</w:t>
      </w:r>
    </w:p>
    <w:p>
      <w:pPr>
        <w:pStyle w:val="Style25"/>
        <w:keepNext w:val="0"/>
        <w:keepLines w:val="0"/>
        <w:widowControl w:val="0"/>
        <w:shd w:val="clear" w:color="auto" w:fill="auto"/>
        <w:bidi w:val="0"/>
        <w:spacing w:before="0" w:after="0" w:line="240" w:lineRule="auto"/>
        <w:ind w:left="0" w:right="0" w:firstLine="300"/>
        <w:jc w:val="both"/>
        <w:sectPr>
          <w:headerReference w:type="default" r:id="rId78"/>
          <w:footerReference w:type="default" r:id="rId79"/>
          <w:headerReference w:type="even" r:id="rId80"/>
          <w:footerReference w:type="even" r:id="rId81"/>
          <w:footnotePr>
            <w:pos w:val="pageBottom"/>
            <w:numFmt w:val="decimal"/>
            <w:numStart w:val="1"/>
            <w:numRestart w:val="continuous"/>
            <w15:footnoteColumns w:val="1"/>
          </w:footnotePr>
          <w:pgSz w:w="6852" w:h="11811"/>
          <w:pgMar w:top="1148" w:left="470" w:right="475" w:bottom="889" w:header="0" w:footer="461" w:gutter="0"/>
          <w:cols w:space="720"/>
          <w:noEndnote/>
          <w:rtlGutter w:val="0"/>
          <w:docGrid w:linePitch="360"/>
        </w:sectPr>
      </w:pPr>
      <w:r>
        <w:rPr>
          <w:color w:val="000000"/>
          <w:spacing w:val="0"/>
          <w:w w:val="100"/>
          <w:position w:val="0"/>
          <w:shd w:val="clear" w:color="auto" w:fill="auto"/>
          <w:lang w:val="pl-PL" w:eastAsia="pl-PL" w:bidi="pl-PL"/>
        </w:rPr>
        <w:t xml:space="preserve">Bez ideologii człowiek nie byłby w pełni człowiekiem. Nie zadowolimy </w:t>
      </w:r>
    </w:p>
    <w:p>
      <w:pPr>
        <w:pStyle w:val="Style2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się bowiem nigdy tylko interpretowaniem rzeczywistości. Pragniemy mieć bezpośredni wpływ na kształtowanie się rzeczywistości.</w:t>
      </w:r>
    </w:p>
    <w:p>
      <w:pPr>
        <w:pStyle w:val="Style2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Wyznawcy ideologii totalnych zapominają natomiast o tym, że nie tylko my wpływamy na fakty, lecz i fakty wpływają na nas. Socjalista zaangażo</w:t>
        <w:softHyphen/>
        <w:t>wany w budowie socjalistycznego społeczeństwa nie jest rzeźbiarzem, który kształuje bryłę gliny — lecz jest równocześnie rzeźbiarzem i gliną. W danej sytuacji socjalista stanowi część doświadczenia, które przeprowadza. To nie tylko burżuazja ulega przemianom. Socjaliści również ulegają przemianom w procesie rewolucyjnym.</w:t>
      </w:r>
    </w:p>
    <w:p>
      <w:pPr>
        <w:pStyle w:val="Style2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Ideolodzy, którzy nie chcą uznać powyższych faktów tracą kontakt z rzeczywistością. W warunkach ludzkiej kondycji nie ma i być nie może niezmienialnej dogmatycznej ideologii.</w:t>
      </w:r>
    </w:p>
    <w:p>
      <w:pPr>
        <w:pStyle w:val="Style2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Człowiek chciałby być dobry, szlachetny, łubiany, poważany. Doświadcze</w:t>
        <w:softHyphen/>
        <w:t>nie mówi nam, że bardzo niewielu ludzi ów ideał osiąga. W ludzkich wa</w:t>
        <w:softHyphen/>
        <w:t>runkach zwycięstwo nad realnym światem, którego stanowimy część składową — nigdy nie jest całkowite. Mądry człowiek godzi się tym.</w:t>
      </w:r>
    </w:p>
    <w:p>
      <w:pPr>
        <w:pStyle w:val="Style2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Ideolodzy totalni i przywódcy religijni nigdy nie biorą pod uwagę tzw. efektów ubocznych. Mieć przemysł w skali amerykańskiej jest rzeczą wspa</w:t>
        <w:softHyphen/>
        <w:t>niałą. Lecz zatrucie większości jezior i rzek jest katastrofą. Wychowanie religijne może być rzeczą cenną — lecz terroryzowanie dziesięcioletniego dziecka wizją piekła może doprowadzić do neurozy na całe życie. Podobnie jest z inżynierią społeczną. Najbardziej racjonalnie pomyślana reforma ustro</w:t>
        <w:softHyphen/>
        <w:t xml:space="preserve">jowa może wywołać sumę negatywnych efektów ubocznych, które </w:t>
      </w:r>
      <w:r>
        <w:rPr>
          <w:i/>
          <w:iCs/>
          <w:color w:val="000000"/>
          <w:spacing w:val="0"/>
          <w:w w:val="100"/>
          <w:position w:val="0"/>
          <w:shd w:val="clear" w:color="auto" w:fill="auto"/>
          <w:lang w:val="pl-PL" w:eastAsia="pl-PL" w:bidi="pl-PL"/>
        </w:rPr>
        <w:t xml:space="preserve">de facto </w:t>
      </w:r>
      <w:r>
        <w:rPr>
          <w:color w:val="000000"/>
          <w:spacing w:val="0"/>
          <w:w w:val="100"/>
          <w:position w:val="0"/>
          <w:shd w:val="clear" w:color="auto" w:fill="auto"/>
          <w:lang w:val="pl-PL" w:eastAsia="pl-PL" w:bidi="pl-PL"/>
        </w:rPr>
        <w:t>przekreślają sens owej reformy. Socjalista „otwarty” wyciągnie z tego odpo</w:t>
        <w:softHyphen/>
        <w:t>wiednie konsekwencje. Ideolog totalny pozostanie przy swych dogmatycznych założeniach.</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Teoria w polityce odgrywa podwójną rolę. Interpretuje rzeczywistość, wydobywa jej „sens” i tym samym pozwala na wyciąganie wniosków. Wnioski z kolei umożliwiają sformułowanie programu.</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Wszystko podlega prawom ewolucji — nawet komunizm. Lecz ewolucja społeczna w każdym ustroju jeżeli ma podążać w określonym kierunku musi być oparta o pewną teorię. Gdy pisałem mój „Ewolucjonizm” wydany przez </w:t>
      </w:r>
      <w:r>
        <w:rPr>
          <w:i/>
          <w:iCs/>
          <w:color w:val="000000"/>
          <w:spacing w:val="0"/>
          <w:w w:val="100"/>
          <w:position w:val="0"/>
          <w:shd w:val="clear" w:color="auto" w:fill="auto"/>
          <w:lang w:val="pl-PL" w:eastAsia="pl-PL" w:bidi="pl-PL"/>
        </w:rPr>
        <w:t>Kulturę —</w:t>
      </w:r>
      <w:r>
        <w:rPr>
          <w:color w:val="000000"/>
          <w:spacing w:val="0"/>
          <w:w w:val="100"/>
          <w:position w:val="0"/>
          <w:shd w:val="clear" w:color="auto" w:fill="auto"/>
          <w:lang w:val="pl-PL" w:eastAsia="pl-PL" w:bidi="pl-PL"/>
        </w:rPr>
        <w:t xml:space="preserve"> chciałem w skromnej mierze przyczynić się do skonstruo</w:t>
        <w:softHyphen/>
        <w:t>wania teorii prawidłowej ewolucji komunizmu.</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Mamy setki naukowców politycznych, setki sowietologów, setki znaw</w:t>
        <w:softHyphen/>
        <w:t>ców Rosji — lecz nie mamy teorii, która określałaby zjawisko zwane „Związkiem Sowieckim”. W każdym miesiącu ukazują się dziesiątki grun</w:t>
        <w:softHyphen/>
        <w:t>townych studiów na ten temat. Opracowane mamy wszystko — stosunki narodowościowe w Sowietach, rolnictwo, przemysł, program kosmiczny, li</w:t>
        <w:softHyphen/>
        <w:t>teraturę, prasę, system wychowawczy, ideologię, filozofię itp. itd. Ryzykuję pogląd, że na Zachodzie ukazuje się znacznie więcej poważnych książek o Sowietach niż o Ameryce. Mamy mało zawodowych „amerykanologów” mimo, że w Stanach Zjednoczonych dzieją się rzeczy trudne do wyjaśnienia, jak np. rewolucja studencka. Lecz na dnie duszy każdy z nas jest prze</w:t>
        <w:softHyphen/>
        <w:t>konany, że w Ameryce z czasem wszystko się jakoś ułoży prawidłowo -—- ponieważ Stany Zjednoczone są demokracją — więc choć chwilowo dzieją się tam rzeczy jakie filozofom się nie śniły — nie ma powodu do alarmu.</w:t>
      </w:r>
    </w:p>
    <w:p>
      <w:pPr>
        <w:pStyle w:val="Style25"/>
        <w:keepNext w:val="0"/>
        <w:keepLines w:val="0"/>
        <w:widowControl w:val="0"/>
        <w:shd w:val="clear" w:color="auto" w:fill="auto"/>
        <w:bidi w:val="0"/>
        <w:spacing w:before="0" w:after="0" w:line="240" w:lineRule="auto"/>
        <w:ind w:left="0" w:right="0" w:firstLine="300"/>
        <w:jc w:val="both"/>
        <w:sectPr>
          <w:headerReference w:type="default" r:id="rId82"/>
          <w:footerReference w:type="default" r:id="rId83"/>
          <w:headerReference w:type="even" r:id="rId84"/>
          <w:footerReference w:type="even" r:id="rId85"/>
          <w:footnotePr>
            <w:pos w:val="pageBottom"/>
            <w:numFmt w:val="decimal"/>
            <w:numStart w:val="1"/>
            <w:numRestart w:val="continuous"/>
            <w15:footnoteColumns w:val="1"/>
          </w:footnotePr>
          <w:pgSz w:w="6852" w:h="11811"/>
          <w:pgMar w:top="1148" w:left="470" w:right="475" w:bottom="889" w:header="0" w:footer="461" w:gutter="0"/>
          <w:pgNumType w:start="418"/>
          <w:cols w:space="720"/>
          <w:noEndnote/>
          <w:rtlGutter w:val="0"/>
          <w:docGrid w:linePitch="360"/>
        </w:sectPr>
      </w:pPr>
      <w:r>
        <w:rPr>
          <w:color w:val="000000"/>
          <w:spacing w:val="0"/>
          <w:w w:val="100"/>
          <w:position w:val="0"/>
          <w:shd w:val="clear" w:color="auto" w:fill="auto"/>
          <w:lang w:val="pl-PL" w:eastAsia="pl-PL" w:bidi="pl-PL"/>
        </w:rPr>
        <w:t>Opinie wyrażane o Rosji przez znawców przedmiotu bywają często sprzecz</w:t>
        <w:softHyphen/>
        <w:t xml:space="preserve">ne i wskutek tego nie sumują się i nie przyczyniają się do zbudowania generalnej teorii o Związku Sowieckim. Rosja budzi w ludziach Zachodu </w:t>
      </w:r>
    </w:p>
    <w:p>
      <w:pPr>
        <w:pStyle w:val="Style2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silne i różnorakie reakcje emocjonalne. Niemcy hitlerowskie budziły rów</w:t>
        <w:softHyphen/>
        <w:t>nież różnorakie reakcje emocjonalne lecz owe reakcje były w gruncie rzeczy tylko nienawiścią i pogardą. Hitler był neurotykiem, człowiekiem owład</w:t>
        <w:softHyphen/>
        <w:t>niętym kompleksem władzy i wielkości lecz było wiadomo do czego zmierza.</w:t>
      </w:r>
    </w:p>
    <w:p>
      <w:pPr>
        <w:pStyle w:val="Style25"/>
        <w:keepNext w:val="0"/>
        <w:keepLines w:val="0"/>
        <w:widowControl w:val="0"/>
        <w:shd w:val="clear" w:color="auto" w:fill="auto"/>
        <w:bidi w:val="0"/>
        <w:spacing w:before="0" w:after="0" w:line="240" w:lineRule="auto"/>
        <w:ind w:left="160" w:right="0" w:firstLine="320"/>
        <w:jc w:val="both"/>
      </w:pPr>
      <w:r>
        <w:rPr>
          <w:color w:val="000000"/>
          <w:spacing w:val="0"/>
          <w:w w:val="100"/>
          <w:position w:val="0"/>
          <w:shd w:val="clear" w:color="auto" w:fill="auto"/>
          <w:lang w:val="pl-PL" w:eastAsia="pl-PL" w:bidi="pl-PL"/>
        </w:rPr>
        <w:t>Do czego zmierza Rosja? Na to pytanie istnieje tyle odpowiedzi ilu jest sowietologów. Rosjanie są imperialistami i równocześnie dzierżą „sztan</w:t>
        <w:softHyphen/>
        <w:t>dar wyzwoleńczy ludów ujarzmionych” — są militarystami i równocześnie „obrońcami i budowniczymi pokoju”, są realistami i równocześnie podtrzy</w:t>
        <w:softHyphen/>
        <w:t>mują utopijny mit o skomunizowaniu świata, są pragmatykami i równo</w:t>
        <w:softHyphen/>
        <w:t>cześnie gotowi są sens doświadczenia poświęcić dla dogmatu, są super</w:t>
        <w:softHyphen/>
        <w:t>mocarstwem, które prowadzi zaborczą politykę i równocześnie głoszą walkę z „obozem kapitalistów i imperialistów”. Lecz przede wszystkim Rosjanie są narodem, który sparodiował i podeptał socjalizm, lecz nigdy się od niego nie uwolnił. Socjalizm, prawdziwy socjalizm jest istotnym problemem w Rosji. Ów problem dyskutuje się w zamkniętych kołach, omawia się w podziemnej prasie i w podziemnych książkach i w umysłach światłych Rosjan ów problem stanowi treść i nadzieję rosyjskiego odrodzenia.</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Teoria polityczna, która zakładała, że Niemcy hitlerowskie były zbrod</w:t>
        <w:softHyphen/>
        <w:t>niczym państwem — przechodziła do porządku nad setkami a może tysią</w:t>
        <w:softHyphen/>
        <w:t>cami Niemców którzy stawiali czynny opór hitleryzmowi. Lecz niewątpliwie większość narodu niemieckiego popierała Hitlera i prawidłowa teoria do</w:t>
        <w:softHyphen/>
        <w:t>tycząca ówczesnych Niemiec musi być oparta na tym fakcie, ponieważ to był fakt decydujący.</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Który z faktów w współczesnej Rosji uznać należy za decydujący?</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Często wadliwie oceniamy dany naród ponieważ źle i mylnie oceniamy jego sąsiadów. Na Zachodzie skłonni jesteśmy przypuszczać, że Chiny są lądową, statyczną potęgą, której imperialne pretensje do wielkości wyra</w:t>
        <w:softHyphen/>
        <w:t>żają się raczej w słowach niż w czynach.</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maju br. rozmawiałem z kilku Polakami, którzy niedawno odwiedzili Rosję. Według ich relacji Rosjanie są przekonani, że Chińczycy poświęcą ostatni worek ryżu a nie zwolnią tempa zbrojeń atomowych. Rosyjska teoria zakłada, że głód jest głównym czynnikiem mobilizującym i fanaty- zującym tłumy i kierownictwo w Pekinie zdecydowane jest głodzić Chiń</w:t>
        <w:softHyphen/>
        <w:t>czyków dopóki nie zdobędę Syberii. Partia chińska dysponuje znacznym sztabem fizyków atomowych wykształconych na uniwersytetach amerykań</w:t>
        <w:softHyphen/>
        <w:t>skich,którzy pracują dzień i noc nad realizacją programu atomowego.</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ocenie Rosjan konflikt rosyjsko-chiński jest konfliktem struktural</w:t>
        <w:softHyphen/>
        <w:t>nym (przekład terminu rosyjskiego), i wskutek tego nie może pozostać nie- rozegrany. Ktoś musi wygrać, ktoś musi przegrać. W Moskwie sądzą, że Europejczycy z Polakami włącznie nie zdają sobie sprawy z narastającego niebezpieczeństwa chińskiego. Rosjanie mówili moim znajomym: „będziemy przedmurzem waszego kościoła, waszej religii i zachodnioeuropejskiej cy</w:t>
        <w:softHyphen/>
        <w:t>wilizacji”.</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Nienawiść do Chińczyków w Rosji jest autentyczna i powszechna. Oczy</w:t>
        <w:softHyphen/>
        <w:t>wiście w owym sporze gra toczy się nie tylko o Syberię lecz o panowanie nad Azją.</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Daleki Wschód nie jest moją specjalnością i nie mam w tej sprawie osobistego poglądu. Natomiast nie ulega dla mnie wątpliwości, że gdyby kiedyś doszło do zbrojnego konfliktu rosyjsko-chińskiego — w Europie powstałaby </w:t>
      </w:r>
      <w:r>
        <w:rPr>
          <w:i/>
          <w:iCs/>
          <w:color w:val="000000"/>
          <w:spacing w:val="0"/>
          <w:w w:val="100"/>
          <w:position w:val="0"/>
          <w:shd w:val="clear" w:color="auto" w:fill="auto"/>
          <w:lang w:val="pl-PL" w:eastAsia="pl-PL" w:bidi="pl-PL"/>
        </w:rPr>
        <w:t>nowa sytuacja.</w:t>
      </w:r>
      <w:r>
        <w:rPr>
          <w:color w:val="000000"/>
          <w:spacing w:val="0"/>
          <w:w w:val="100"/>
          <w:position w:val="0"/>
          <w:shd w:val="clear" w:color="auto" w:fill="auto"/>
          <w:lang w:val="pl-PL" w:eastAsia="pl-PL" w:bidi="pl-PL"/>
        </w:rPr>
        <w:t xml:space="preserve"> Rosjanie zrobią wszystko by zabezpieczyć się</w:t>
        <w:br w:type="page"/>
      </w:r>
      <w:r>
        <w:rPr>
          <w:color w:val="000000"/>
          <w:spacing w:val="0"/>
          <w:w w:val="100"/>
          <w:position w:val="0"/>
          <w:shd w:val="clear" w:color="auto" w:fill="auto"/>
          <w:lang w:val="pl-PL" w:eastAsia="pl-PL" w:bidi="pl-PL"/>
        </w:rPr>
        <w:t>przed wojnę na dwu frontach. Spacyfikowanie Europy oznacza w rzeczywisto</w:t>
        <w:softHyphen/>
        <w:t>ści spacyfikowanie Niemiec. Owej pacyfikacji można dokonać dwoma me</w:t>
        <w:softHyphen/>
        <w:t>todami. Można Niemcy zająć ryzykując wojnę ze Stanami Zjednoczonymi, lub można Niemcom zaproponować nowe wydanie paktu Ribbentrop-Mołotow. Osobiście nie wątpię, że Rosjanie zdecydowaliby się na drugie rozwiązanie proponując Niemcom korzystne warunki.</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Rosjanie mogą Niemcom zaoferować wszystko, podczas gdy Amerykanie nie mogą im zaoferować niczego. Rosjanie mogą Niemcy zrównać z ziemią w obrębie kilkunastu godzin albo mogą im zaoferować zjednoczenie i spory kawał polskich ziem zachodnich na dodatek. Obawiam się, że misja „przedmurza” o której Rosjanie deklamowali moim znajomym krajowcom</w:t>
      </w:r>
    </w:p>
    <w:p>
      <w:pPr>
        <w:pStyle w:val="Style25"/>
        <w:keepNext w:val="0"/>
        <w:keepLines w:val="0"/>
        <w:widowControl w:val="0"/>
        <w:numPr>
          <w:ilvl w:val="0"/>
          <w:numId w:val="11"/>
        </w:numPr>
        <w:shd w:val="clear" w:color="auto" w:fill="auto"/>
        <w:tabs>
          <w:tab w:pos="313" w:val="left"/>
        </w:tabs>
        <w:bidi w:val="0"/>
        <w:spacing w:before="0" w:after="0" w:line="240" w:lineRule="auto"/>
        <w:ind w:left="0" w:right="0" w:firstLine="0"/>
        <w:jc w:val="both"/>
      </w:pPr>
      <w:r>
        <w:rPr>
          <w:color w:val="000000"/>
          <w:spacing w:val="0"/>
          <w:w w:val="100"/>
          <w:position w:val="0"/>
          <w:shd w:val="clear" w:color="auto" w:fill="auto"/>
          <w:lang w:val="pl-PL" w:eastAsia="pl-PL" w:bidi="pl-PL"/>
        </w:rPr>
        <w:t>w praktyce przybrałaby kształty nakreślone powyżej.</w:t>
      </w:r>
    </w:p>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Wszyscy Polacy z Kraju z którymi rozmawiałem w ostatnich miesiącach</w:t>
      </w:r>
    </w:p>
    <w:p>
      <w:pPr>
        <w:pStyle w:val="Style25"/>
        <w:keepNext w:val="0"/>
        <w:keepLines w:val="0"/>
        <w:widowControl w:val="0"/>
        <w:numPr>
          <w:ilvl w:val="0"/>
          <w:numId w:val="11"/>
        </w:numPr>
        <w:shd w:val="clear" w:color="auto" w:fill="auto"/>
        <w:tabs>
          <w:tab w:pos="320" w:val="left"/>
        </w:tabs>
        <w:bidi w:val="0"/>
        <w:spacing w:before="0" w:after="0" w:line="240" w:lineRule="auto"/>
        <w:ind w:left="0" w:right="0" w:firstLine="0"/>
        <w:jc w:val="both"/>
      </w:pPr>
      <w:r>
        <w:rPr>
          <w:color w:val="000000"/>
          <w:spacing w:val="0"/>
          <w:w w:val="100"/>
          <w:position w:val="0"/>
          <w:shd w:val="clear" w:color="auto" w:fill="auto"/>
          <w:lang w:val="pl-PL" w:eastAsia="pl-PL" w:bidi="pl-PL"/>
        </w:rPr>
        <w:t>wyrażali zgodną opinię, że w razie omawianego konfliktu Ameryka powinna aktywnie poprzeć Chiny. Nawet ci moi rozmówcy, którzy są prze</w:t>
        <w:softHyphen/>
        <w:t>konanymi zwolennikami sojuszu polsko-rosyjskiego byli również tego zdania.</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Osobiście jestem zwolennikiem sojuszu Polski z przyszłą Rosją czemu dawałem wyraz w dziesiątkach artykułów.</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Nim zbuduje się konkretną teorię polityczną — dobrze jest rozważyć „anty-teorię”. Załóżmy, że w razie konfliktu Stany Zjednoczone dyskretnie wspomagają Rosję. Chiny zostają pokonane, w Pekinie powstaje rząd pro- sowiecki, neo-stalinowcy w Moskwie triumfują i propaganda przedstawia ich jako super-Jana Sobieskiego, który uratował Zachód przed zalewem barbarzyństwa. W takich warunkach wszelkie nadzieje na liberalizację, de</w:t>
        <w:softHyphen/>
        <w:t>mokratyzację czy przewrót w Rosji trzeba by pogrzebać na 50 a może na sto lat. Reżym który osiąga wielkie sukcesy i zwycięstwa jest bardzo trudno obalić czy zreformować. Gdyby carska Rosja była państwem zwycięskim i triumfującym, Lenin nie doczekałby się rewolucji.</w:t>
      </w:r>
    </w:p>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Mimo, że odrzucam leninizm jako teorię socjalno-ustrojową i rewolucyjną</w:t>
      </w:r>
    </w:p>
    <w:p>
      <w:pPr>
        <w:pStyle w:val="Style25"/>
        <w:keepNext w:val="0"/>
        <w:keepLines w:val="0"/>
        <w:widowControl w:val="0"/>
        <w:numPr>
          <w:ilvl w:val="0"/>
          <w:numId w:val="11"/>
        </w:numPr>
        <w:shd w:val="clear" w:color="auto" w:fill="auto"/>
        <w:tabs>
          <w:tab w:pos="316" w:val="left"/>
        </w:tabs>
        <w:bidi w:val="0"/>
        <w:spacing w:before="0" w:after="0" w:line="240" w:lineRule="auto"/>
        <w:ind w:left="0" w:right="0" w:firstLine="0"/>
        <w:jc w:val="both"/>
      </w:pPr>
      <w:r>
        <w:rPr>
          <w:color w:val="000000"/>
          <w:spacing w:val="0"/>
          <w:w w:val="100"/>
          <w:position w:val="0"/>
          <w:shd w:val="clear" w:color="auto" w:fill="auto"/>
          <w:lang w:val="pl-PL" w:eastAsia="pl-PL" w:bidi="pl-PL"/>
        </w:rPr>
        <w:t>akceptuję pogląd Lenina, że w pewnych sytuacjach historycznych klęska lub przegrana jest koniecznym warunkiem odrodzenia. Jeżeli demokracja</w:t>
      </w:r>
    </w:p>
    <w:p>
      <w:pPr>
        <w:pStyle w:val="Style25"/>
        <w:keepNext w:val="0"/>
        <w:keepLines w:val="0"/>
        <w:widowControl w:val="0"/>
        <w:numPr>
          <w:ilvl w:val="0"/>
          <w:numId w:val="11"/>
        </w:numPr>
        <w:shd w:val="clear" w:color="auto" w:fill="auto"/>
        <w:tabs>
          <w:tab w:pos="316" w:val="left"/>
        </w:tabs>
        <w:bidi w:val="0"/>
        <w:spacing w:before="0" w:after="0" w:line="240" w:lineRule="auto"/>
        <w:ind w:left="0" w:right="0" w:firstLine="0"/>
        <w:jc w:val="both"/>
      </w:pPr>
      <w:r>
        <w:rPr>
          <w:color w:val="000000"/>
          <w:spacing w:val="0"/>
          <w:w w:val="100"/>
          <w:position w:val="0"/>
          <w:shd w:val="clear" w:color="auto" w:fill="auto"/>
          <w:lang w:val="pl-PL" w:eastAsia="pl-PL" w:bidi="pl-PL"/>
        </w:rPr>
        <w:t>ufajmy — zapuści trwałe korzenie w Niemczech jej matką będzie totalna klęska.</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Totalizm w Sowietach nie zostanie obalony bez wstrząsu z zewnątrz, bez przegranej, która nie musi być całkowitą klęską. Ponieważ Rosjanie w razie konfliktu z Chinami szukać będą porozumienia z Niemcami — Stany Zjed</w:t>
        <w:softHyphen/>
        <w:t>noczone winny tym bardziej poprzeć aktywnie Chiny. Przez aktywne popar</w:t>
        <w:softHyphen/>
        <w:t>cie rozumiem dostawy broni i żywności na wielką skalę.</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Jaka byłaby alternatywa? Rosjanie podejmą maksymalny wysiłek by wymóc na Waszyngtonie neutralność. Gdyby Amerykanie przyjęli politykę neutralną — Rosja pobiłaby Chiny i rozwiązała kwestię niemiecką według własnych planów. Wówczas staliniści na Kremlu panowaliby nad Azją i nad Europą.</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Powyższa teoria wypływa oczywiście z mojej postawy wolnościowej lecz nie jest dyktowana nienawiścią do Rosji. Gdybym był rdzennym Rosja</w:t>
        <w:softHyphen/>
        <w:t>ninem i patriotą rosyjskim nie zmieniłbym w powyższym artykule jednego zdania. Tak jak carat został obalony tak i obecny totalizm sowiecki musi być obalony. Wszystko co zmierza ku temu celowi — względnie pośrednio może ułatwić realizację powyższego celu — leży bezpośrednio w interesie narodu rosyjskiego i narodów wchodzących w skład Związku Sowieckiego.</w:t>
      </w:r>
      <w:r>
        <w:br w:type="page"/>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 Zachodzie nie wypracowaliśmy generalnej teorii politycznej w sto</w:t>
        <w:softHyphen/>
        <w:t xml:space="preserve">sunku do Rosji — ponieważ choć fakty </w:t>
      </w:r>
      <w:r>
        <w:rPr>
          <w:i/>
          <w:iCs/>
          <w:color w:val="000000"/>
          <w:spacing w:val="0"/>
          <w:w w:val="100"/>
          <w:position w:val="0"/>
          <w:shd w:val="clear" w:color="auto" w:fill="auto"/>
          <w:lang w:val="pl-PL" w:eastAsia="pl-PL" w:bidi="pl-PL"/>
        </w:rPr>
        <w:t>są</w:t>
      </w:r>
      <w:r>
        <w:rPr>
          <w:color w:val="000000"/>
          <w:spacing w:val="0"/>
          <w:w w:val="100"/>
          <w:position w:val="0"/>
          <w:shd w:val="clear" w:color="auto" w:fill="auto"/>
          <w:lang w:val="pl-PL" w:eastAsia="pl-PL" w:bidi="pl-PL"/>
        </w:rPr>
        <w:t xml:space="preserve"> znane, postawy polityków są różne. Pokój jako wartość stawiamy niepomiernie wyżej niż wolność.</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Filozofia pokojowa ma podźwięk niezmiernie wzniosły. Osobiście jestem również za pokojem. Lecz mówiąc czy pisząc o pokoju dobrze jest pamiętać, że chodzi nam zawsze o pokój dla nas, który gotowi jesteśmy kupić nie</w:t>
        <w:softHyphen/>
        <w:t>wolą innych. Podobnie dbamy o nasze bogactwo i ekonomię, tolerując głód i nędzę innych.</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Nigdzie nie jest powiedziane, że setki milionów ludzi winny tolerować system totalny tylko dlatego, żeby zachować nasz pokój. Nie jest również nigdzie powiedziane, że setki milionów które cierpią głód mają do końca świata godzić się ze swoją nędzą tylko dlatego, żeby nie obniżać naszej stopy życiowej.</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Niewola innych jest zagrożeniem tak naszego pokoju jak i naszej wol</w:t>
        <w:softHyphen/>
        <w:t>ności. Głód innych jest dziś potencjalnym a jutro aktywnym zagrożeniem dla naszego dobrobytu. Nie tylko ze względów humanitarnych lecz w imię naszych własnych interesów — powinniśmy popierać ruchy wolnościowe wszędzie i wszystkimi dostępnymi środkami. Setki milionów niedożywionych winniśmy żywić — bo dziś proszą lecz jutro będą żądać.</w:t>
      </w:r>
    </w:p>
    <w:p>
      <w:pPr>
        <w:pStyle w:val="Style25"/>
        <w:keepNext w:val="0"/>
        <w:keepLines w:val="0"/>
        <w:widowControl w:val="0"/>
        <w:shd w:val="clear" w:color="auto" w:fill="auto"/>
        <w:bidi w:val="0"/>
        <w:spacing w:before="0" w:after="380" w:line="240" w:lineRule="auto"/>
        <w:ind w:left="0" w:right="0" w:firstLine="400"/>
        <w:jc w:val="both"/>
      </w:pPr>
      <w:r>
        <w:rPr>
          <w:color w:val="000000"/>
          <w:spacing w:val="0"/>
          <w:w w:val="100"/>
          <w:position w:val="0"/>
          <w:shd w:val="clear" w:color="auto" w:fill="auto"/>
          <w:lang w:val="pl-PL" w:eastAsia="pl-PL" w:bidi="pl-PL"/>
        </w:rPr>
        <w:t xml:space="preserve">To wszystko może się wydawać romantyczne i utopijne. Dwie wojny światowe mamy do zawdzięczenia „twardym realistom”. Jeżeli wybuchnie kiedyś trzecia wojna światowa — to spowodują ją egoistyczni, twardzi realiści wspomagani nie przez humanitarne idee tylko przez komputery, roboty w służbie </w:t>
      </w:r>
      <w:r>
        <w:rPr>
          <w:i/>
          <w:iCs/>
          <w:color w:val="000000"/>
          <w:spacing w:val="0"/>
          <w:w w:val="100"/>
          <w:position w:val="0"/>
          <w:shd w:val="clear" w:color="auto" w:fill="auto"/>
          <w:lang w:val="pl-PL" w:eastAsia="pl-PL" w:bidi="pl-PL"/>
        </w:rPr>
        <w:t>power politics.</w:t>
      </w:r>
    </w:p>
    <w:p>
      <w:pPr>
        <w:pStyle w:val="Style25"/>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UDERZ W STÓŁ</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Uderz w stół a nożyce się odezwą. Prasa komunistyczna i </w:t>
      </w:r>
      <w:r>
        <w:rPr>
          <w:color w:val="000000"/>
          <w:spacing w:val="0"/>
          <w:w w:val="100"/>
          <w:position w:val="0"/>
          <w:shd w:val="clear" w:color="auto" w:fill="auto"/>
          <w:lang w:val="fr-FR" w:eastAsia="fr-FR" w:bidi="fr-FR"/>
        </w:rPr>
        <w:t xml:space="preserve">paxowska, </w:t>
      </w:r>
      <w:r>
        <w:rPr>
          <w:color w:val="000000"/>
          <w:spacing w:val="0"/>
          <w:w w:val="100"/>
          <w:position w:val="0"/>
          <w:shd w:val="clear" w:color="auto" w:fill="auto"/>
          <w:lang w:val="pl-PL" w:eastAsia="pl-PL" w:bidi="pl-PL"/>
        </w:rPr>
        <w:t>stanęła ławą w obronie księży z reżymowymi paszportami. To jest najlepszy dowód — jeżeli ktoś w tej sprawie dowodu potrzebuje — że władze ko</w:t>
        <w:softHyphen/>
        <w:t>munistyczne przywiązują zasadniczą wagę do reżymowych paszportów księży pracujących na emigracji. Do tej pory nigdy nie byliśmy świadkami mobili</w:t>
        <w:softHyphen/>
        <w:t xml:space="preserve">zacji prasy komunistycznej w obronie kościoła. Życie </w:t>
      </w:r>
      <w:r>
        <w:rPr>
          <w:i/>
          <w:iCs/>
          <w:color w:val="000000"/>
          <w:spacing w:val="0"/>
          <w:w w:val="100"/>
          <w:position w:val="0"/>
          <w:shd w:val="clear" w:color="auto" w:fill="auto"/>
          <w:lang w:val="pl-PL" w:eastAsia="pl-PL" w:bidi="pl-PL"/>
        </w:rPr>
        <w:t>Warszawy, Słowo Powszechne, Prawo i Życie, Kierunki</w:t>
      </w:r>
      <w:r>
        <w:rPr>
          <w:color w:val="000000"/>
          <w:spacing w:val="0"/>
          <w:w w:val="100"/>
          <w:position w:val="0"/>
          <w:shd w:val="clear" w:color="auto" w:fill="auto"/>
          <w:lang w:val="pl-PL" w:eastAsia="pl-PL" w:bidi="pl-PL"/>
        </w:rPr>
        <w:t xml:space="preserve"> i wiele innych pism bierze w obronę kościół przed „atakami” paryskiej </w:t>
      </w:r>
      <w:r>
        <w:rPr>
          <w:i/>
          <w:iCs/>
          <w:color w:val="000000"/>
          <w:spacing w:val="0"/>
          <w:w w:val="100"/>
          <w:position w:val="0"/>
          <w:shd w:val="clear" w:color="auto" w:fill="auto"/>
          <w:lang w:val="pl-PL" w:eastAsia="pl-PL" w:bidi="pl-PL"/>
        </w:rPr>
        <w:t>Kultury.</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Analiza problemu księży z reżymowymi paszportami przeprowadzona na tych łamach była słuszna co w całości potwierdzone zostało przez ko</w:t>
        <w:softHyphen/>
        <w:t>munistów.</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Pewne emigracyjne pisma katolickie zajęły w tej sprawie identyczne stanowisko jak krajowa prasa komunistyczna. Nienotowany dotąd przykład „zgody narodowej”.</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Ponieważ w tej oszczerczej kampanii podjętej przeciwko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łatwo jest przeoczyć centralne zagadnienie stwierdzam jeszcze raz co następuje: nie walczymy z kościołem, nie walczymy z religią — uważamy natomiast, że tak jak w wojsku ksiądz musi być kapelanem, tak wśród niepodle</w:t>
        <w:softHyphen/>
        <w:t>głościowej emigracji ksiądz musi być niepodległościowcem.</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Ksiądz Dr W. Okoński na łamach </w:t>
      </w:r>
      <w:r>
        <w:rPr>
          <w:i/>
          <w:iCs/>
          <w:color w:val="000000"/>
          <w:spacing w:val="0"/>
          <w:w w:val="100"/>
          <w:position w:val="0"/>
          <w:shd w:val="clear" w:color="auto" w:fill="auto"/>
          <w:lang w:val="pl-PL" w:eastAsia="pl-PL" w:bidi="pl-PL"/>
        </w:rPr>
        <w:t>Gazety Niedzielnej</w:t>
      </w:r>
      <w:r>
        <w:rPr>
          <w:color w:val="000000"/>
          <w:spacing w:val="0"/>
          <w:w w:val="100"/>
          <w:position w:val="0"/>
          <w:shd w:val="clear" w:color="auto" w:fill="auto"/>
          <w:lang w:val="pl-PL" w:eastAsia="pl-PL" w:bidi="pl-PL"/>
        </w:rPr>
        <w:t xml:space="preserve"> (Nr 21/1086) wy</w:t>
        <w:softHyphen/>
        <w:t>wodzi mój rodowód... z międzynarodowych kół ateistycznych. Gdzie Rzym gdzie Krym — gdzie Londyńczyk a gdzie koła międzynarodowe. Dziwię się,</w:t>
        <w:br w:type="page"/>
      </w:r>
      <w:r>
        <w:rPr>
          <w:color w:val="000000"/>
          <w:spacing w:val="0"/>
          <w:w w:val="100"/>
          <w:position w:val="0"/>
          <w:shd w:val="clear" w:color="auto" w:fill="auto"/>
          <w:lang w:val="pl-PL" w:eastAsia="pl-PL" w:bidi="pl-PL"/>
        </w:rPr>
        <w:t>że ksiądz doktor nie napisał, że jestem masonem wysokiego szczebla, byłoby to idealnie w tonie jego artykułu.</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To są niestety powszechnie stosowane chwyty w polemikach emigra</w:t>
        <w:softHyphen/>
        <w:t>cyjnych. Sprawa przybiera poważniejszy obrót gdy polemista nie cofa się przed fałszerstwem. W cytowanym artykule czytamy m.in.:</w:t>
      </w:r>
    </w:p>
    <w:p>
      <w:pPr>
        <w:pStyle w:val="Style25"/>
        <w:keepNext w:val="0"/>
        <w:keepLines w:val="0"/>
        <w:widowControl w:val="0"/>
        <w:shd w:val="clear" w:color="auto" w:fill="auto"/>
        <w:bidi w:val="0"/>
        <w:spacing w:before="0" w:after="0" w:line="240" w:lineRule="auto"/>
        <w:ind w:left="640" w:right="0" w:firstLine="260"/>
        <w:jc w:val="both"/>
      </w:pPr>
      <w:r>
        <w:rPr>
          <w:color w:val="000000"/>
          <w:spacing w:val="0"/>
          <w:w w:val="100"/>
          <w:position w:val="0"/>
          <w:shd w:val="clear" w:color="auto" w:fill="auto"/>
          <w:lang w:val="pl-PL" w:eastAsia="pl-PL" w:bidi="pl-PL"/>
        </w:rPr>
        <w:t>„Warto tylko zaznaczyć, że obaj autorzy ( Mieroszewski i J. Mac</w:t>
        <w:softHyphen/>
        <w:t>kiewicz — przyp. mój) — posługują się w swej argumentacji faktami mijającymi się z prawdą, jak np. to, że biskup Rubin odmówił odprawienia Mszy św. za ofiary katyńskie co jest nieprawda”.</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To nie ja kłamię, tylko ksiądz dr Okoński mija się z prawdą ponieważ nigdy nie napisałem, że biskup Rubin odmówił odprawienia Mszy św. za ofiary w Katyniu.</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Ks. Okoński niech przyjmie ode mnie, starego publicysty, następującą fachową radę : nie dość jest oponenta zmieszać z błotem — trzeba jeszcze uważnie przeczytać jego artykuły.</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Jeżeli biedny człowiek ukradnie 2 funty -— to jest grzech który kościół potępia. Jeżeli natomiast potężny sąsiad ukradnie ojczyznę trzydziesto-dwu milionowemu narodowi — to nie jest grzech tylko polityka. Kościół od zarania dziejów stosował dwa odrębne systemy etycznej oceny. Jeden dla biednych i bezbronnych a drugi dla potężnych i bogatych.</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Kościół w Polsce nie korzysta z wolności i dlatego trzeba być ostrożnym w ocenach i w krytyce jego działalności. Jednak kościół na emigracji korzysta z pełni wolności tak w sensie społecznym jak i politycznym. Ksiądz Okoński zarzuca mi, że koła do których rzekomo przynależę — pragnęłyby realizować ideę niepodległościową poprzez laicyzację. („Robi się wiele by społeczeństwo było polskie, nastawione niepodległościowo ale dla</w:t>
        <w:softHyphen/>
        <w:t>czego aż tak bardzo katolickie... przecież żyjemy na Zachodzie”).</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Właśnie dlatego, że żyjemy na Zachodzie społeczeństwo emigracyjne może być zarówno niepodległościowe jak i katolickie. Jeżeli jednak kościół nie zmieni swej postawy w stosunku do polityki niepodległościowej, do insty</w:t>
        <w:softHyphen/>
        <w:t>tucji niepodległościowych a przede wszystkim jeżeli nie rozwiąże problemu księży z paszportami reżymowymi — Polacy na emigracji nie przestaną być katolikami lecz w większej mierze niż dotychczas korzystać będą ze służby kościołów obcych, irlandzkich, francuskich czy angielskich.</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Zgodny chór prasy komunistycznej w obronie kościoła jest kompromitu</w:t>
        <w:softHyphen/>
        <w:t>jący dla hierarchii na emigracji. Gdyby komuniści tak wielkim głosem bro</w:t>
        <w:softHyphen/>
        <w:t xml:space="preserve">nili </w:t>
      </w:r>
      <w:r>
        <w:rPr>
          <w:i/>
          <w:iCs/>
          <w:color w:val="000000"/>
          <w:spacing w:val="0"/>
          <w:w w:val="100"/>
          <w:position w:val="0"/>
          <w:shd w:val="clear" w:color="auto" w:fill="auto"/>
          <w:lang w:val="pl-PL" w:eastAsia="pl-PL" w:bidi="pl-PL"/>
        </w:rPr>
        <w:t>Kultury — Kultura</w:t>
      </w:r>
      <w:r>
        <w:rPr>
          <w:color w:val="000000"/>
          <w:spacing w:val="0"/>
          <w:w w:val="100"/>
          <w:position w:val="0"/>
          <w:shd w:val="clear" w:color="auto" w:fill="auto"/>
          <w:lang w:val="pl-PL" w:eastAsia="pl-PL" w:bidi="pl-PL"/>
        </w:rPr>
        <w:t xml:space="preserve"> straciłaby prenumeratorów i autorytet. Dzięki prasie komunistycznej Polacy w Kraju zapoznali się z tekstami moich artykułów. Jaki był cel tej operacji? Przecież nie rzetelna obrona kościoła?</w:t>
      </w:r>
    </w:p>
    <w:p>
      <w:pPr>
        <w:pStyle w:val="Style2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 jest trudno odgadnąć zamysł komunistów w tej sprawie. Znakomita większość Polaków w Kraju jest nastawiona równie niepodległościowo jak Polacy na obczyźnie — o czym komuniści doskonale wiedzą. Przedruko</w:t>
        <w:softHyphen/>
        <w:t>wując moje wypowiedzi komuniści chcieli wykazać Polakom w Kraju, że nawet na Zachodzie gdzie kościół korzysta z pełnej wolności — nie popiera w pełni emigracyjnej polityki niepodległościowej.</w:t>
      </w:r>
    </w:p>
    <w:p>
      <w:pPr>
        <w:pStyle w:val="Style25"/>
        <w:keepNext w:val="0"/>
        <w:keepLines w:val="0"/>
        <w:widowControl w:val="0"/>
        <w:shd w:val="clear" w:color="auto" w:fill="auto"/>
        <w:bidi w:val="0"/>
        <w:spacing w:before="0" w:after="0" w:line="240" w:lineRule="auto"/>
        <w:ind w:left="0" w:right="0" w:firstLine="300"/>
        <w:jc w:val="both"/>
        <w:sectPr>
          <w:headerReference w:type="default" r:id="rId86"/>
          <w:footerReference w:type="default" r:id="rId87"/>
          <w:headerReference w:type="even" r:id="rId88"/>
          <w:footerReference w:type="even" r:id="rId89"/>
          <w:footnotePr>
            <w:pos w:val="pageBottom"/>
            <w:numFmt w:val="decimal"/>
            <w:numStart w:val="1"/>
            <w:numRestart w:val="continuous"/>
            <w15:footnoteColumns w:val="1"/>
          </w:footnotePr>
          <w:pgSz w:w="6852" w:h="11811"/>
          <w:pgMar w:top="1148" w:left="470" w:right="475" w:bottom="889" w:header="0" w:footer="3" w:gutter="0"/>
          <w:pgNumType w:start="85"/>
          <w:cols w:space="720"/>
          <w:noEndnote/>
          <w:rtlGutter w:val="0"/>
          <w:docGrid w:linePitch="360"/>
        </w:sectPr>
      </w:pPr>
      <w:r>
        <mc:AlternateContent>
          <mc:Choice Requires="wps">
            <w:drawing>
              <wp:anchor distT="0" distB="0" distL="114300" distR="114300" simplePos="0" relativeHeight="125829392" behindDoc="0" locked="0" layoutInCell="1" allowOverlap="1">
                <wp:simplePos x="0" y="0"/>
                <wp:positionH relativeFrom="page">
                  <wp:posOffset>2929890</wp:posOffset>
                </wp:positionH>
                <wp:positionV relativeFrom="paragraph">
                  <wp:posOffset>482600</wp:posOffset>
                </wp:positionV>
                <wp:extent cx="784225" cy="144145"/>
                <wp:wrapSquare wrapText="left"/>
                <wp:docPr id="177" name="Shape 177"/>
                <a:graphic xmlns:a="http://schemas.openxmlformats.org/drawingml/2006/main">
                  <a:graphicData uri="http://schemas.microsoft.com/office/word/2010/wordprocessingShape">
                    <wps:wsp>
                      <wps:cNvSpPr txBox="1"/>
                      <wps:spPr>
                        <a:xfrm>
                          <a:ext cx="784225" cy="14414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LONDYŃCZYK</w:t>
                            </w:r>
                          </w:p>
                        </w:txbxContent>
                      </wps:txbx>
                      <wps:bodyPr wrap="none" lIns="0" tIns="0" rIns="0" bIns="0">
                        <a:noAutoFit/>
                      </wps:bodyPr>
                    </wps:wsp>
                  </a:graphicData>
                </a:graphic>
              </wp:anchor>
            </w:drawing>
          </mc:Choice>
          <mc:Fallback>
            <w:pict>
              <v:shape id="_x0000_s1203" type="#_x0000_t202" style="position:absolute;margin-left:230.69999999999999pt;margin-top:38.pt;width:61.75pt;height:11.35pt;z-index:-125829361;mso-wrap-distance-left:9.pt;mso-wrap-distance-right:9.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LONDYŃCZYK</w:t>
                      </w:r>
                    </w:p>
                  </w:txbxContent>
                </v:textbox>
                <w10:wrap type="square" side="left" anchorx="page"/>
              </v:shape>
            </w:pict>
          </mc:Fallback>
        </mc:AlternateContent>
      </w:r>
      <w:r>
        <w:rPr>
          <w:color w:val="000000"/>
          <w:spacing w:val="0"/>
          <w:w w:val="100"/>
          <w:position w:val="0"/>
          <w:shd w:val="clear" w:color="auto" w:fill="auto"/>
          <w:lang w:val="pl-PL" w:eastAsia="pl-PL" w:bidi="pl-PL"/>
        </w:rPr>
        <w:t>Sytuacja kościoła nie jest łatwa. Problem księży z reżymowymi paszpor</w:t>
        <w:softHyphen/>
        <w:t>tami jest trudny. Lecz ów problem musi być rozwiązany ponieważ księży popierających politykę reżymową emigracja polska na Zachodzie nigdy nie zaakceptuje.</w:t>
      </w:r>
    </w:p>
    <w:p>
      <w:pPr>
        <w:pStyle w:val="Style53"/>
        <w:keepNext/>
        <w:keepLines/>
        <w:widowControl w:val="0"/>
        <w:shd w:val="clear" w:color="auto" w:fill="auto"/>
        <w:bidi w:val="0"/>
        <w:spacing w:before="0" w:after="1020" w:line="240" w:lineRule="auto"/>
        <w:ind w:left="0" w:right="0" w:firstLine="0"/>
        <w:jc w:val="right"/>
      </w:pPr>
      <w:bookmarkStart w:id="27" w:name="bookmark27"/>
      <w:bookmarkEnd w:id="27"/>
      <w:bookmarkStart w:id="28" w:name="bookmark28"/>
      <w:bookmarkEnd w:id="28"/>
      <w:r>
        <w:rPr>
          <w:color w:val="000000"/>
          <w:spacing w:val="0"/>
          <w:w w:val="100"/>
          <w:position w:val="0"/>
          <w:shd w:val="clear" w:color="auto" w:fill="auto"/>
          <w:lang w:val="pl-PL" w:eastAsia="pl-PL" w:bidi="pl-PL"/>
        </w:rPr>
        <w:t>Sąsiedzi</w:t>
      </w:r>
    </w:p>
    <w:p>
      <w:pPr>
        <w:pStyle w:val="Style34"/>
        <w:keepNext/>
        <w:keepLines/>
        <w:widowControl w:val="0"/>
        <w:shd w:val="clear" w:color="auto" w:fill="auto"/>
        <w:bidi w:val="0"/>
        <w:spacing w:before="0" w:after="680" w:line="240" w:lineRule="auto"/>
        <w:ind w:left="0" w:right="0" w:firstLine="0"/>
        <w:jc w:val="left"/>
      </w:pPr>
      <w:bookmarkStart w:id="29" w:name="bookmark29"/>
      <w:bookmarkStart w:id="30" w:name="bookmark30"/>
      <w:bookmarkStart w:id="31" w:name="bookmark31"/>
      <w:r>
        <w:rPr>
          <w:color w:val="000000"/>
          <w:spacing w:val="0"/>
          <w:w w:val="100"/>
          <w:position w:val="0"/>
          <w:shd w:val="clear" w:color="auto" w:fill="auto"/>
          <w:lang w:val="pl-PL" w:eastAsia="pl-PL" w:bidi="pl-PL"/>
        </w:rPr>
        <w:t>Litwa współczesna</w:t>
      </w:r>
      <w:bookmarkEnd w:id="29"/>
      <w:bookmarkEnd w:id="30"/>
      <w:bookmarkEnd w:id="31"/>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Skąpe są wiadomości o współczesnej Litwie w polskich wy</w:t>
        <w:softHyphen/>
        <w:t>dawnictwach emigracyjnych, a że jeszcze rozproszonych po świe</w:t>
        <w:softHyphen/>
        <w:t>cie jest sporo „Wileńczuków”, których losy rodzinnego kraju blisko interesują, więc z braku możliwości podania wyczerpują</w:t>
        <w:softHyphen/>
        <w:t>cego, naukowego studium, artykuł ten będzie zawierał jedynie dziennikarską kompilację informacji zaczerpniętych z litewskich wydawnictw: prasy, oraz encyklopedii emigracyjnej i części en</w:t>
        <w:softHyphen/>
        <w:t>cyklopedii wydawanej w Wilnie.</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Uniwersytet Wileński nie nawiązuje do tradycji Batorowej. Jest on imienia V. Kapsukasa, jednego z pierwszych litewskich komunistów, którego prawdziwe nazwisko było </w:t>
      </w:r>
      <w:r>
        <w:rPr>
          <w:color w:val="000000"/>
          <w:spacing w:val="0"/>
          <w:w w:val="100"/>
          <w:position w:val="0"/>
          <w:shd w:val="clear" w:color="auto" w:fill="auto"/>
          <w:lang w:val="fr-FR" w:eastAsia="fr-FR" w:bidi="fr-FR"/>
        </w:rPr>
        <w:t xml:space="preserve">Mickievicius, </w:t>
      </w:r>
      <w:r>
        <w:rPr>
          <w:color w:val="000000"/>
          <w:spacing w:val="0"/>
          <w:w w:val="100"/>
          <w:position w:val="0"/>
          <w:shd w:val="clear" w:color="auto" w:fill="auto"/>
          <w:lang w:val="pl-PL" w:eastAsia="pl-PL" w:bidi="pl-PL"/>
        </w:rPr>
        <w:t xml:space="preserve">czyli poniekąd jest to uniwersytet upamiętniający Mickiewicza, lecz nie Adama, </w:t>
      </w:r>
      <w:r>
        <w:rPr>
          <w:color w:val="000000"/>
          <w:spacing w:val="0"/>
          <w:w w:val="100"/>
          <w:position w:val="0"/>
          <w:shd w:val="clear" w:color="auto" w:fill="auto"/>
          <w:lang w:val="fr-FR" w:eastAsia="fr-FR" w:bidi="fr-FR"/>
        </w:rPr>
        <w:t>a Vincasa.</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Uczelnia posiada następujące wydziały: 1) Fizyko-matematycz- ny, 2) Chemiczny, 3) Przyrodniczy, 4) Medyczny, 5) Historyczno- Filologiczny, 6) Ekonomiczny, 7) Prawny. Poza tym istnieją 3 nie</w:t>
        <w:softHyphen/>
        <w:t>zależne katedry: 1) Historii partii komunistycznej, 2) Wychowania Fizycznego, 3) Szkolenie estetycznego, oraz ogród botaniczny, mu- zeum-mieszkanie Adama Mickiewicza, obserwatorium astrono</w:t>
        <w:softHyphen/>
        <w:t>miczne, muzea zoologiczne i geologiczno-mineralogiczne i wresz</w:t>
        <w:softHyphen/>
        <w:t>cie biblioteka zawierająca 1,7 milionów tomów.</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Niezależnie od uniwersytetu istnieje w Wilnie Instytut Peda</w:t>
        <w:softHyphen/>
        <w:t>gogiczny z licznymi wydziałami, a wśród nich: lituanistyki, rusy- cystyki, polonistyki i języków obcych. W Nowej Wilejce jest se</w:t>
        <w:softHyphen/>
        <w:t>minarium nauczycielskie z językiem wykładowym polskim. Uni</w:t>
        <w:softHyphen/>
        <w:t>wersytet jest w zasadzie litewski, ale zdarzają się też wykłady w języku rosyjskim. W Kownie jest politechnika, instytut medycz</w:t>
        <w:softHyphen/>
        <w:t>ny, akademia sztuk pięknych itd. Poza tym istnieje ponoć na Litwie setka instytutów naukowych z personelem ponad 3 tys. osób.</w:t>
      </w:r>
    </w:p>
    <w:p>
      <w:pPr>
        <w:pStyle w:val="Style36"/>
        <w:keepNext w:val="0"/>
        <w:keepLines w:val="0"/>
        <w:widowControl w:val="0"/>
        <w:shd w:val="clear" w:color="auto" w:fill="auto"/>
        <w:bidi w:val="0"/>
        <w:spacing w:before="0" w:after="0" w:line="223" w:lineRule="auto"/>
        <w:ind w:left="0" w:right="0" w:firstLine="300"/>
        <w:jc w:val="both"/>
        <w:sectPr>
          <w:headerReference w:type="default" r:id="rId90"/>
          <w:footerReference w:type="default" r:id="rId91"/>
          <w:headerReference w:type="even" r:id="rId92"/>
          <w:footerReference w:type="even" r:id="rId93"/>
          <w:footnotePr>
            <w:pos w:val="pageBottom"/>
            <w:numFmt w:val="decimal"/>
            <w:numStart w:val="1"/>
            <w:numRestart w:val="continuous"/>
            <w15:footnoteColumns w:val="1"/>
          </w:footnotePr>
          <w:pgSz w:w="6852" w:h="11811"/>
          <w:pgMar w:top="1148" w:left="470" w:right="475" w:bottom="889" w:header="720" w:footer="461" w:gutter="0"/>
          <w:pgNumType w:start="423"/>
          <w:cols w:space="720"/>
          <w:noEndnote/>
          <w:rtlGutter w:val="0"/>
          <w:docGrid w:linePitch="360"/>
        </w:sectPr>
      </w:pPr>
      <w:r>
        <w:rPr>
          <w:color w:val="000000"/>
          <w:spacing w:val="0"/>
          <w:w w:val="100"/>
          <w:position w:val="0"/>
          <w:shd w:val="clear" w:color="auto" w:fill="auto"/>
          <w:lang w:val="pl-PL" w:eastAsia="pl-PL" w:bidi="pl-PL"/>
        </w:rPr>
        <w:t>Szkoły średnie kończy rocznie ponad 20 tys. młodzieży, z cze</w:t>
        <w:softHyphen/>
        <w:t>go mniej więcej połowa studiuje dalej. Jedynie w kilku szkołach jest wykładana łacina.</w:t>
      </w:r>
    </w:p>
    <w:p>
      <w:pPr>
        <w:pStyle w:val="Style36"/>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W roku 1966/67 było 4.000 szkół powszechnych z pół milionem uczniów, a w tym 22.000 dzieci w 200 szkołach z językiem wykła</w:t>
        <w:softHyphen/>
        <w:t>dowym polskim. Poza tym było jeszcze 20 szkół dwujęzycznych polsko-litewskich, 34 polsko-rosyjskich i 26 polsko-rosyjsko-litew- skich.</w:t>
      </w:r>
    </w:p>
    <w:p>
      <w:pPr>
        <w:pStyle w:val="Style36"/>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Za okres 1959-1967 odsetek dzieci uczących się po polsku spadł z 6 % na 4 %, a w rosyjskim wzrósł z 11 °/o na 13 °/o. Naukę w ję</w:t>
        <w:softHyphen/>
        <w:t>zyku litewskim pobierało 83 % dzieci. Jest to ponoć najwyższy odsetek dzieci pobierających naukę w języku ojczystym, a nie rosyjskim, spośród wszystkich republik związkowych.</w:t>
      </w:r>
    </w:p>
    <w:p>
      <w:pPr>
        <w:pStyle w:val="Style36"/>
        <w:keepNext w:val="0"/>
        <w:keepLines w:val="0"/>
        <w:widowControl w:val="0"/>
        <w:shd w:val="clear" w:color="auto" w:fill="auto"/>
        <w:tabs>
          <w:tab w:pos="2783" w:val="left"/>
        </w:tabs>
        <w:bidi w:val="0"/>
        <w:spacing w:before="0" w:after="0" w:line="226" w:lineRule="auto"/>
        <w:ind w:left="0" w:right="0" w:firstLine="340"/>
        <w:jc w:val="both"/>
      </w:pPr>
      <w:r>
        <w:rPr>
          <w:color w:val="000000"/>
          <w:spacing w:val="0"/>
          <w:w w:val="100"/>
          <w:position w:val="0"/>
          <w:shd w:val="clear" w:color="auto" w:fill="auto"/>
          <w:lang w:val="pl-PL" w:eastAsia="pl-PL" w:bidi="pl-PL"/>
        </w:rPr>
        <w:t>Wilno jest ośrodkiem badań naukowych głównie związanych z miejscowym przemysłem. I tu zaczynają się niespodzianki. Ty</w:t>
        <w:softHyphen/>
        <w:t>mi specjalnościami są przemysły: elektroniczny, galwanizowania metali, plastyki, sztuczne tworzywa itd. Z dziedzin oderwanych od litewskiej produkcji należy wymienić badania wydziału fizy- ko-matematycznego spektroskopii i struktury atomowej. Czasem na kongresach międzynarodowych reprezentują Związek Sowiecki profesorowie litewscy, jak np. rektor uniwersytetu, matematyk, J. Kubilus.</w:t>
        <w:tab/>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bieżącym roku w Kownie powstał instytut elektroniczny o powierzchni zabudowań 20 tys. metrów kwadratowych, więc zapewne w tej dziedzinie Wilno utraci swój prymat na rzecz Kowna.</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Ludność Republiki Litewskiej osiągnęła w roku 1969 — 3 mi</w:t>
        <w:softHyphen/>
        <w:t xml:space="preserve">liony, z czego 47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mieszka w miastach.</w:t>
      </w:r>
    </w:p>
    <w:p>
      <w:pPr>
        <w:pStyle w:val="Style36"/>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Litwa w ostatnim roku przed wojną, to jest już bez Kłajpedy, a jeszcze bez Wilna, zajmowała drugie po Bułgarii miejsce jako najmniej uprzemysłowiony kraj w Europie (Albania już nie istnia</w:t>
        <w:softHyphen/>
        <w:t>ła). Uprzemysłowienie Litwy zaczęło się nie od razu po wojnie. Kilka lat zajęła pacyfikacja. O stratach biologicznych mogą świadczyć dane jeszcze z roku 1959 — wówczas mężczyźni sta</w:t>
        <w:softHyphen/>
        <w:t xml:space="preserve">nowili 46 % ludności, a kobiety 54 </w:t>
      </w:r>
      <w:r>
        <w:rPr>
          <w:i/>
          <w:iCs/>
          <w:color w:val="000000"/>
          <w:spacing w:val="0"/>
          <w:w w:val="100"/>
          <w:position w:val="0"/>
          <w:shd w:val="clear" w:color="auto" w:fill="auto"/>
          <w:lang w:val="pl-PL" w:eastAsia="pl-PL" w:bidi="pl-PL"/>
        </w:rPr>
        <w:t>°/o.</w:t>
      </w:r>
    </w:p>
    <w:p>
      <w:pPr>
        <w:pStyle w:val="Style36"/>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Uprzemysłowienie przyszło później i przeto objęło działy bar</w:t>
        <w:softHyphen/>
        <w:t>dziej nowoczesne, zresztą nie związane zupełnie z miejscową bazą surowcową. Produkcja roku 1968 dała ponad 4 miliony liczników elektrycznych co wynosi — około 90 % zapotrzebowa</w:t>
        <w:softHyphen/>
        <w:t>nia całego Związku Sowieckiego. W tymże roku wyprodukowano na Litwie 2 i pół miliona motorów małej mocy do odkurzaczy, lodówek itd., sto tysięcy odkurzaczy, 50 tys. telewizorów, 350 tys. rowerów, 200 tys. wanien. 10 min. par skórzanego obuwia, 300 tys. ton kwasu siarczanego, 800 tys. ton cementu, tyleż mniej więcej nawozów sztucznych, itd. itd.</w:t>
      </w:r>
    </w:p>
    <w:p>
      <w:pPr>
        <w:pStyle w:val="Style36"/>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Natomiast produkcja celulozy spadła z przedwojennych 50 tys. ton na 35 tys. a włókna lnianego spadła do kilku tys. ton. Działy produkcji rolniczej będące podstawą przedwojennego eksportu, jak masło, bekony — podupadły katastrofalnie. Z dziedziny pro</w:t>
        <w:softHyphen/>
        <w:t>duktów spożywczych rozwinęło się jedynie cukrownictwo i ry</w:t>
        <w:softHyphen/>
        <w:t>bołówstwo. Cyfry powyższe zostały zaczerpnięte z oficjalnych sta</w:t>
        <w:softHyphen/>
        <w:t>tystyk za pierwsze półrocze 1968 roku, pomnożone przez dwa.</w:t>
        <w:br w:type="page"/>
      </w:r>
      <w:r>
        <w:rPr>
          <w:color w:val="000000"/>
          <w:spacing w:val="0"/>
          <w:w w:val="100"/>
          <w:position w:val="0"/>
          <w:shd w:val="clear" w:color="auto" w:fill="auto"/>
          <w:lang w:val="pl-PL" w:eastAsia="pl-PL" w:bidi="pl-PL"/>
        </w:rPr>
        <w:t>Dlatego dane o rybołówstwie, cukrownictwie i produkcji torfu zostały pominięte, jako podlegające fluktuacjom sezonowym.</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Organizacja rolnictwa jest niedostosowana do tradycji i men</w:t>
        <w:softHyphen/>
        <w:t>talności litewskiej, co daje fatalne skutki. Litwa po przyłączeniu okręgu wileńskiego (9 tys. kilometrów kwadratowych) zwiększyła swój obszar o jedną szóstą, a pomimo tego obszar ziemi wyrob- nej spadł z 2,74 min. ha na 2,43 w roku 1964. Ilość bydła spadła o 10 %, nierogacizny z 1,25 min. na poniżej miliona, zboże na ziarno zebrano w r. 1938 z półtora min. ha, a w roku 1964 z 1,1 min ha. Urodzaje wahają się z roku na rok, ale w jednym z nie</w:t>
        <w:softHyphen/>
        <w:t>urodzajnych lat spadły do połowy zbiorów roku 1938. Zmniejszy</w:t>
        <w:softHyphen/>
        <w:t>ła się uprawa pszenicy i do minimum została ograniczona upra</w:t>
        <w:softHyphen/>
        <w:t>wa owsa. Podupadło zupełnie ogrodnictwo. Warzywa importuje się z innych republik. Stosunki w kołchozach są takie, że prawie połowę kosztów robocizny pochłania rozbudowana administracja.</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Stopniowo od kilku lat jest przeprowadzane łączenie małych kołchozów w wielkie — typu „Agro-gorodow”, co powoduje ruj</w:t>
        <w:softHyphen/>
        <w:t>nowanie starych siedzib i powolne budowanie nowych. Jest to również połączone z wszechstronnym postępem — mechanizacją, elektryfikacją, która obejmuje wieś w coraz większym zakresie. Chłop na Wileńszczyźnie ma przeważnie światło elektryczne, a jako opał służy mu — gaz. Ubocznym skutkiem tej przebudowy rolnictwa i rozbudowy miast jest katastrofalna ciasnota. W pla</w:t>
        <w:softHyphen/>
        <w:t>nie pięcioletnim przewidziane jest osiągnięcie dopiero w roku 1970 przeciętnej przestrzeni mieszkaniowej 7,7 kw. metra na osobę. (W Australii przeciętna jest trzykrotnie większa). Elektry</w:t>
        <w:softHyphen/>
        <w:t>fikacja na Litwie poczyniła wielkie postępy. Prócz lokalnych elektrowni, częściowo opalanych torfem (około 2 min. ton rocz</w:t>
        <w:softHyphen/>
        <w:t>nie) jest wielka elektrownia na Niemnie pod Kownem, oraz ogromna siłownia o mocy 1,2 min. Kw w oparciu o gaz ziemny z Daszawy. Między Wilnem, Koszedarami a Trokami zbudowano zapory i trzy jeziora połączono w jedno, i tam powstało mias</w:t>
        <w:softHyphen/>
        <w:t>teczko Elekrenai dające prąd na pół Litwy. Gaz przychodzi z rep. ukraińskiej a siłownia jest połączona z siecią północnej Rosji.</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 sukcesów i ciekawostek można wymienić wynalazek — tym razem w oparciu o surowiec krajowy, jest to hodowla raków w inkubatorach. Może należało się uciec do inkubatorów wobec wiel</w:t>
        <w:softHyphen/>
        <w:t>kiego zanieczyszczenia wód, spowodowanego nieostrożnym uprze</w:t>
        <w:softHyphen/>
        <w:t>mysłowieniem. Wspomniany wyżej rozwój rybołówstwa przypisać należy rozbudowie flotylii trawlerów morskich. Wilno ma „fabrykę ptaków”, to jest rzeźnię drobiu o wydolności miliona kurcząt rocz</w:t>
        <w:softHyphen/>
        <w:t>nie. Na Litwie przed wojną było 5 min. sztuk drobiu, a w latach sześćdziesiątych — dwa i pół min. Wilno ma też sławną fabrykę mebli. Ponoć turyści zagraniczni w przeznaczonych dla nich ho</w:t>
        <w:softHyphen/>
        <w:t>telach moskiewskich siedzą przeważnie na mebelkach wileńskich.</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Większość tych informacji pochodzi z litewskich wydawnictw emigracyjnych, ale w oparciu o statystyki sowieckie, a te nasu</w:t>
        <w:softHyphen/>
        <w:t>wają wiele wątpliwości. Np. podano, że pracowników (poza koł</w:t>
        <w:softHyphen/>
        <w:t>choźnikami) było ponad milion, uczniów w szkołach pół miliona, pobierających emeryturę pół miliona, a więc na dzieci w wieku</w:t>
        <w:br w:type="page"/>
      </w:r>
      <w:r>
        <w:rPr>
          <w:color w:val="000000"/>
          <w:spacing w:val="0"/>
          <w:w w:val="100"/>
          <w:position w:val="0"/>
          <w:shd w:val="clear" w:color="auto" w:fill="auto"/>
          <w:lang w:val="pl-PL" w:eastAsia="pl-PL" w:bidi="pl-PL"/>
        </w:rPr>
        <w:t>pozaszkolnym, kołchoźników z rodzinami (przy 53 % ludności mieszkającej na wsi), żony nie pracujące w miastach itd. — wypadło mniej niż milion, czyli jakiejś 30 % ludności. Coś tu nie bardzo się zgadza.</w:t>
      </w:r>
    </w:p>
    <w:p>
      <w:pPr>
        <w:pStyle w:val="Style36"/>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Stopa życiowa jest na ogół bardzo niska. Przed kilku laty prze</w:t>
        <w:softHyphen/>
        <w:t>ciętny miesięczny zarobek pracownika na Litwie wynosił 60 rb., a wkrótce potemu ustalono dla całego Związku Soweckiego te same 60 rb., ale jako minimalną płacę. Naoczni świadkowie sprzed kilku lat potwierdzają, że stopa życia w miastach na Litwie była nieco niższa niż np. na Syberii, a na wsi znacznie niższa. Ostat</w:t>
        <w:softHyphen/>
        <w:t>nio sytuacja na wsi nieco się polepszyła, a liczne „ciuchy” od współziomków amerykańskich dają złudzenie większej zamoż</w:t>
        <w:softHyphen/>
        <w:t>ności. Pijaństwo ponoć przybrało zastraszające rozmiary.</w:t>
      </w:r>
    </w:p>
    <w:p>
      <w:pPr>
        <w:pStyle w:val="Style36"/>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By już nie wracać do spraw gospodarczych, parę ciekawostek: Port w Kłajpedzie rozbudował się i zwiększył obroty, które przed wojną sięgały prawie miliona ton, ale gdy przed wojną drogą morską sprowadzano węgiel, po wojnie przy obrotach zwiększo</w:t>
        <w:softHyphen/>
        <w:t>nych sześciokrotnie głównym ładunkiem wywozu był węgiel. (Da</w:t>
        <w:softHyphen/>
        <w:t>ne z Encyklopedii „wileńskiej" za rok 1963). Ani na Litwie, ani w żadnej z sąsiednich republik nie ma kopalni węgla, więc może to jest węgiel śląski, kupowany w Polsce za ruble, a sprzedawany za dolary?</w:t>
      </w:r>
    </w:p>
    <w:p>
      <w:pPr>
        <w:pStyle w:val="Style36"/>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Inną ciekawostką bardzo niepokojącą Wilnian jest wielki pro</w:t>
        <w:softHyphen/>
        <w:t>jekt skierowania części wód Wilii poprzez Świsłocz do Mińska. Ludność stolicy Białorusi przekroczyła już bowiem 800 tys. (Wil</w:t>
        <w:softHyphen/>
        <w:t>no ma 400 tys. a Kowno 300 tys.) i brakuje miastu wody. Wilia może się stać wątłym strumyczkiem, wbrew zapewnieniu, że wy</w:t>
        <w:softHyphen/>
        <w:t>starczy wody obu stolicom.</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A więc Litwa będzie związana gospodarką wodną z rep. biało</w:t>
        <w:softHyphen/>
        <w:t>ruską, siłownie są włączone do sieci północno-rosyjskiej, gaz przychodzi z b. województwa stanisławowskiego w rep. ukraiń</w:t>
        <w:softHyphen/>
        <w:t>skiej, a ropa rurociągami spod Uralu.</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Gdy się zważy na astronomiczne cyfry produkcji rozmaitych motorków i sprzętu elektronicznego, i na całą strukturę prze</w:t>
        <w:softHyphen/>
        <w:t>mysłu, to widać, że Litwa współczesna jest tak związana gospo</w:t>
        <w:softHyphen/>
        <w:t>darczo z sowieckim zapleczem, że oderwanie się od niego, nawet przy sprzyjającej koniunkturze politycznej, byłoby niezmiernie trudne.</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Chociaż statystyki sowieckie są zawodne jednak stanowią pew</w:t>
        <w:softHyphen/>
        <w:t>ną podstawę do informacji. Natomiast w dziedzinie politycznej i kulturalnej sprawa jest znacznie trudniejsza. Pozostawiając dziedziny dotyczące całego Związku Sowieckiego, omówmy parę aspektów specyficznych, dotyczących Litwy, jak stosunek do ko</w:t>
        <w:softHyphen/>
        <w:t>ścioła katolickiego i spraw narodowościowych.</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Pojęcie dobry i zły jest bardzo względne i zależy od punktu obserwacji. Na Zachodzie uważa się, że Chruszczów był „dobry”, a Beria „zły”, a według Stalinówny nawet najgorszy. Tymczasem na Litwie panuje przekonanie, że Beria chciał się oprzeć na in</w:t>
        <w:softHyphen/>
        <w:t>nych narodowościach, odwołał masę Rosjan z Litwy, i cofnął ru</w:t>
        <w:softHyphen/>
        <w:t>syfikację o parę lat. Natomiast Chruszczów był najzagorzalszym</w:t>
        <w:br w:type="page"/>
      </w:r>
      <w:r>
        <w:rPr>
          <w:color w:val="000000"/>
          <w:spacing w:val="0"/>
          <w:w w:val="100"/>
          <w:position w:val="0"/>
          <w:shd w:val="clear" w:color="auto" w:fill="auto"/>
          <w:lang w:val="pl-PL" w:eastAsia="pl-PL" w:bidi="pl-PL"/>
        </w:rPr>
        <w:t>rusyfikatorem, za jego czasów wzmógł się też ucisk religijny. Jego decentralizacja gospodarcza z podziałem na bardziej niezależne okręgi połączyła Litwę w jedną całość z Prusami Wschodnimi, za</w:t>
        <w:softHyphen/>
        <w:t>ludnionymi przez 800 tys. Rosjan. Wspólne zarządy musiały więc obradować w języku rosyjskim. Prócz nacisków Moskwy i napły</w:t>
        <w:softHyphen/>
        <w:t>wowych Rosjan był jeszcze Kaliningradzki koń trojański.</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Litwa w obecnych granicach, to jest przedwojennej republiki z Kłajpedą, o obszarze 56 tys. km. kwadr, i Wileńszczyzny 9 tys. km. kwadr, miała w r. 1939 — 3,1 milionów mieszkańców. Obec</w:t>
        <w:softHyphen/>
        <w:t>nie, po 30 latach, ludność Litwy osiągnęła 3 miliony. Straty wy</w:t>
        <w:softHyphen/>
        <w:t>niosły około miliona, w tym ok. 200 tys. Żydów wymordowanych, 200 tys. Polaków repatriowano, 250 tys. osób wyjechało do Nie</w:t>
        <w:softHyphen/>
        <w:t>miec i na Zachód, w tym 60 tys. uchodźców, 30 tys. wywiezionych na roboty, 50 tys. „Volksdeutschów”-repatriantów i ponad sto tysięcy ewakuowanych Kłajpedzian. A około 350 tysięcy deporto</w:t>
        <w:softHyphen/>
        <w:t>wano na Syberię, zmarło w więzieniach itd. W trzech kategoriach deportacji było specjalnie dużo Polaków: jesienią 1939 roku z Wilna i okolic wywieziono 25 tys. osób na Wschód, przeważnie Polaków. W czasie deportacji czerwcowej w 1941 roku było dużo Polaków z Wilna i ziemian z Kowieńszczyzny, oraz wśród wywo</w:t>
        <w:softHyphen/>
        <w:t>żonych na roboty do Niemiec było bardzo dużo Polaków. A i w późniejszych powojennych, masowych wywózkach na wschód za</w:t>
        <w:softHyphen/>
        <w:t>pewne Polacy nie byli oszczędzani. Obecnie ilość Polaków w rep. litewskiej wynosi według oficjalnego spisu 8,5 % i nie ulega więk</w:t>
        <w:softHyphen/>
        <w:t>szym zmianom. Dotyczy to głównie Wileńszczyzny, bo wydaje się, że w Kowieńszczyźnie wynarodowienie poczyniło wielkie p&lt;|stępy. W r. 1959 ludność napływowa wynosiła 12 %, (głównie Rosjanie). Do dzisiaj prawdopodobnie znacznie wzrosła.</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Paradoksem jest, że najbardziej polskim poprzez dzieje było Wilno w roku 1942, gdy według statystyk przeprowadzonych przez Niemców stanowili oni 71,9 % ludności miasta Wilna i 36,9 % okręgu wiejskiego. Obecnie Polacy w Wilnie stanowią około 20 % ludności i są na trzecim miejscu, co do liczebności.</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Prawa językowe Polaków w Wilnie są prawie unikatem w Związku Sowieckim. Wszędzie mają uprawnienia Rosjanie i tu</w:t>
        <w:softHyphen/>
        <w:t>bylcy, ale nie postronne mniejszości (np. Żydzi). To ustosunko</w:t>
        <w:softHyphen/>
        <w:t>wanie Moskwy do Polaków korci Litwinów, historycznie przewraż</w:t>
        <w:softHyphen/>
        <w:t>liwionych pod tym względem. Ale wydaje się, że jest to robione rozmyślnie (żeby drażniło), gdy się zważy, jak jest przedstawiona historia Wilna w XX wieku. Po przegranej Niemiec w 1918 r. Po</w:t>
        <w:softHyphen/>
        <w:t>lacy zmusili Tarybę do ucieczki opanowując Wilno, lecz nieba</w:t>
        <w:softHyphen/>
        <w:t>wem przyszły wojska sowieckie z Kapsukasem i zapoczątkowały republikę bolszewicką, ale z nazwy litewską. Lecz na Wielkanoc 1919 r. znów Polacy zagarnęli Wilno. W roku 1920 Sowiety wkro</w:t>
        <w:softHyphen/>
        <w:t>czyły do Wilna i oddały je Litwie. Po paru dziesiątkach lat bez</w:t>
        <w:softHyphen/>
        <w:t>skutecznego domagania się odzyskania stolicy, w roku 1939 znów Sowiety zajęły Wilno i oddały Litwinom. Ile razy Wilno było choć</w:t>
        <w:softHyphen/>
        <w:t>by z nazwy litewskie zawsze z łaski Sowietów. A że w Encyklope</w:t>
        <w:softHyphen/>
        <w:t>dii „wileńskiej” okres dwudziestolecia nie jest nazywany inaczej jak „pod polską okupacją”, i sympatii do Polski nie ma ani śladu.</w:t>
        <w:br w:type="page"/>
      </w:r>
      <w:r>
        <w:rPr>
          <w:color w:val="000000"/>
          <w:spacing w:val="0"/>
          <w:w w:val="100"/>
          <w:position w:val="0"/>
          <w:shd w:val="clear" w:color="auto" w:fill="auto"/>
          <w:lang w:val="pl-PL" w:eastAsia="pl-PL" w:bidi="pl-PL"/>
        </w:rPr>
        <w:t>więc wydaje się, że podobnie jak w stosunku do Polski jest sto</w:t>
        <w:softHyphen/>
        <w:t>sowany straszak niemiecki, ze względu na Ziemie Odzyskane, tak w stosunku do Litwy stosuje się straszak polski. Gwoli ścisłości należy dodać, że te uprawnienia dla Polaków dotyczą jedynie Wi- leńszczyzny. Na dawnej „Litwie Kowieńskiej” nie ma ani jednej szkółki polskiej i dopiero po 20 latach powstały jakieś kursy języka polskiego w Kownie i było parę przedstawień teatru ama</w:t>
        <w:softHyphen/>
        <w:t>torskiego.</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 ustosunkowania się do polskich tradycji i pamiątek można wymienić parę charakterystycznych przykładów. W Encyklopedii „wileńskiej” cytowane są w dziejach miasteczek nawet najdrob</w:t>
        <w:softHyphen/>
        <w:t>niejsze przejawy działalności rewolucyjnej, ale z jednym wyjąt</w:t>
        <w:softHyphen/>
        <w:t>kiem: o zamachu dokonanym przez J. Piłsudskiego w Bezdanach, kronika dziejów tego miasteczka milczy. Dowiadujemy się z tegoż źródła, że w Wilnie, w okresie dwudziestolecia, potajemnie wy</w:t>
        <w:softHyphen/>
        <w:t>dawano dziesiątek gazet komunistycznych, co dla czytelnika, któ</w:t>
        <w:softHyphen/>
        <w:t>ry coś słyszał o głośnych procesach młodzieży komunizującej, kończących się uniewinieniem oskarżonych — może być pewną nowością. Lecz większą niespodzianką dla dzisiejszego czytelnika może być to, że w historycznych Trokach (ośrodku turystycznym nieposiadającym do niedawna stacji benzynowej) ukazywała się jakiś czas polska gazeta pod nazwą „Hasło Trakajskie”. Bo nie ma już Trok — miasteczko nazywa się Trakai. (Przyszły historyk nie będzie się mógł obejść bez wielojęzycznego słownika geogra</w:t>
        <w:softHyphen/>
        <w:t>ficznego by znaleźć na nie bardzo starych mapach Zieloną Górę, Daugąypils itd.).</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Od poloników przejdźmy do spraw „republikańskich”, co zna</w:t>
        <w:softHyphen/>
        <w:t>czy prawie tyle co magistrackich, to jest związanych z samorzą</w:t>
        <w:softHyphen/>
        <w:t>dem republiki w łonie Związku Sowieckiego.</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Dla zorientowania się w strukturze rządów należy przypomnieć że, jak zostało stwierdzone w prasie sowieckiej, partie poszczegól</w:t>
        <w:softHyphen/>
        <w:t>nych republik związkowych nie są autonomicznymi partiami, lecz pododdziałami partii ogólnozwiązkowej, wyrazem czego jest, że zastępca sekretarza partii republikańskiej jest zawsze mianowany przez centralę w Moskwie. A kto ma większą władzę, czy tytu</w:t>
        <w:softHyphen/>
        <w:t>larny pierwszy — tubylec, czy też jego zastępca, przeważnie Ro</w:t>
        <w:softHyphen/>
        <w:t>sjanin — trudno dociec. Ale to nie jest istotne, bo .krajem rządzi partia nie autonomiczna, więc sprawa jest jasna.</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Tym niemniej ciekawe są dane jaki odsetek w litewskiej partii komunistycznej stanowią rdzenni Litwini: przed wojną 25 %, 1941 — 35 %, 1949 — 59%, 1966 — 73 %. W tymże roku partia li</w:t>
        <w:softHyphen/>
        <w:t>czyła 94 tys. członków, a komsomoł 250 tys. młodzieży. Obecnie w rządzie i centralnym komitecie znaczną przewagę mają Litwi</w:t>
        <w:softHyphen/>
        <w:t>ni, w tym sporo względnie młodych technokratów. W administra</w:t>
        <w:softHyphen/>
        <w:t>cji i nawet policji jest coraz mniej Rosjan, natomiast różne ga</w:t>
        <w:softHyphen/>
        <w:t>łęzie przemysłu, uzależnione bezpośrednio od Moskwy, są opano</w:t>
        <w:softHyphen/>
        <w:t>wane przez Rosjan.</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Opór przeciwko rusyfikacji jest solidarny, powszechny i sku</w:t>
        <w:softHyphen/>
        <w:t>teczny, na modłę poznańską pod zaborem pruskim, plus litewska zaciętość, poczucie zachodniej wyższości w stosunku do Rosjan</w:t>
        <w:br w:type="page"/>
      </w:r>
      <w:r>
        <w:rPr>
          <w:color w:val="000000"/>
          <w:spacing w:val="0"/>
          <w:w w:val="100"/>
          <w:position w:val="0"/>
          <w:shd w:val="clear" w:color="auto" w:fill="auto"/>
          <w:lang w:val="pl-PL" w:eastAsia="pl-PL" w:bidi="pl-PL"/>
        </w:rPr>
        <w:t>i przysłowiowa „chytrość" litewska — zdolność do podwójnej gry — zewnętrznej lojalności pokrywającej nacjonalizm.</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stosunku do ustroju nie ma już takiej solidarności. Kołchoź</w:t>
        <w:softHyphen/>
        <w:t>nik — istny chłop pańszczyźniany, jest przeważnie wrogiem ustro</w:t>
        <w:softHyphen/>
        <w:t>ju (ale sterroryzowanym). Natomiast młoda inteligencja walczy z Rosjanami i innymi narodowościami o dostęp do władzy i „ko</w:t>
        <w:softHyphen/>
        <w:t>ryta" w istniejącym ustroju. Po kilkuletnich masowych deporta</w:t>
        <w:softHyphen/>
        <w:t>cjach nie słychać o ruchach wolnościowych. Z różnych wiadomo</w:t>
        <w:softHyphen/>
        <w:t>ści nadchodzących stamtąd można by zaryzykować hipotezę, że komunizm litewski jest raczej typu rumuńskiego, to jest ortodok</w:t>
        <w:softHyphen/>
        <w:t>syjny (może z musu), ale nacjonalistyczny i antyrosyjski.</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Długofalowy trend zmierza do dalszego obezwładnienia spo</w:t>
        <w:softHyphen/>
        <w:t>łeczeństwa i wychowania robotów. Dwa są niepokojące objawy w tej dziedzinie: likwidowanie osobnych sadyb i małych wsi przez spędzanie wieśniaków do „Agro-gorodów”, czy też wielkich scen</w:t>
        <w:softHyphen/>
        <w:t>tralizowanych kołchozów, i tworzenie przy szkołach średnich ogromnych internatów. I jedno i drugie bardzo by pochwalił Mao Tse-tung. (W Wilnie buduje się ogromny dom akademicki, gdzie na mieszkańca przypadnie 6 m</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w obecnych norma jest 4 m</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Państwa bałtyckie są dla sowieciarzy nadal Europą. Plaże ło</w:t>
        <w:softHyphen/>
        <w:t>tewskie i litewskie zaludniają się setkami tysięcy rosyjskiej elity. (Po informacje o rozwoju Połągi korespondent wileński jedzie nie nad morze, ale do centralnego zarządu w Moskwie). Dzięki wielkiemu napływowi ciuchów z Ameryki, ludzie na Litwie są lepiej ubrani, a Ryga jest stolicą sowieckiej męskiej mody.</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Turyści zagraniczni w ograniczonych ilościach mogą odwie</w:t>
        <w:softHyphen/>
        <w:t>dzać Rygę i Wilno, ale wypad na prowincję jest zakazany. Można przejechać tysiące kilometrów i nie móc odwiedzić pobliskiego grobu ojca, bo krewni których się odwiedza, błagają, aby ich nie narażać. (Turystka z Polski w ciągu trzech dni w Kownie nie widziała ani jednego człowieka z uśmiechem na twarzy). Mło</w:t>
        <w:softHyphen/>
        <w:t>dzież studencka w zestawieniu z polską jest bardziej zdyscypli</w:t>
        <w:softHyphen/>
        <w:t>nowana, poważniejsza i bezwyznaniowa. O ucisku kościoła na Litwie podajmy parę faktów: W Wilnie spośród 34 kościołów — czynnych jest 5. W Encyklopedii „wileńskiej" podano, że „Ostra Brama jest zachowana jako zabytek architektoniczny i jest tam też obraz, do którego podobno pozowała Barbara Radziwiłłówna”. Od wojny zbudowano ogółem na Litwie dwa kościoły, przy czym jeden, w Kłajpedzie, po zakończeniu budowy został odebrany, pod zarzutem otrzymywania pomocy finansowej zza granicy. Po wojnie deportowano około jedną trzecią część księży i prawie wszystkich biskupów. Istnieje jedno małe seminarium duchowne w Kownie podlegające stałym szykanom.</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Młodzież do lat 18 nie ma prawa wstępu do kościoła. Rodzice też nie mają prawa uczyć katechizmu. Ksiądz może spełniać swe obowiązki kapłańskie jedynie w swoim kościele, nie może kolę</w:t>
        <w:softHyphen/>
        <w:t>dować, udawać się do chorych z sakramentami, nie może w ko</w:t>
        <w:softHyphen/>
        <w:t>ściele organizować zbiórki, a jedynie przyjmować dobrowolne ofiary, nie może w (cenzurowanych) kazaniach występować prze</w:t>
        <w:softHyphen/>
        <w:br w:type="page"/>
      </w:r>
      <w:r>
        <w:rPr>
          <w:color w:val="000000"/>
          <w:spacing w:val="0"/>
          <w:w w:val="100"/>
          <w:position w:val="0"/>
          <w:shd w:val="clear" w:color="auto" w:fill="auto"/>
          <w:lang w:val="pl-PL" w:eastAsia="pl-PL" w:bidi="pl-PL"/>
        </w:rPr>
        <w:t>ciw ateizmowi (ogólny nakład wydawnictw anty-religijnych na Litwie już przekroczył w br. 2 miliony). Przydziały białej mąki są wydawane przed świętami komunistycznymi, a nigdy przed świę</w:t>
        <w:softHyphen/>
        <w:t>tami chrześcijańskimi itd. itd.</w:t>
      </w:r>
    </w:p>
    <w:p>
      <w:pPr>
        <w:pStyle w:val="Style36"/>
        <w:keepNext w:val="0"/>
        <w:keepLines w:val="0"/>
        <w:widowControl w:val="0"/>
        <w:shd w:val="clear" w:color="auto" w:fill="auto"/>
        <w:bidi w:val="0"/>
        <w:spacing w:before="0" w:after="180" w:line="226" w:lineRule="auto"/>
        <w:ind w:left="0" w:right="0" w:firstLine="320"/>
        <w:jc w:val="both"/>
      </w:pPr>
      <w:r>
        <w:rPr>
          <w:color w:val="000000"/>
          <w:spacing w:val="0"/>
          <w:w w:val="100"/>
          <w:position w:val="0"/>
          <w:shd w:val="clear" w:color="auto" w:fill="auto"/>
          <w:lang w:val="pl-PL" w:eastAsia="pl-PL" w:bidi="pl-PL"/>
        </w:rPr>
        <w:t>Tyle skąpych wiadomości o Litwie Świętej. Ten dawny, a dziś nie aktualny przydomek, nasuwa asocjacje różańcowe. O ilościo</w:t>
        <w:softHyphen/>
        <w:t>wym rozwoju szkolnictwa i przemysłu to część chwalebna. O upad</w:t>
        <w:softHyphen/>
        <w:t>ku rolnictwa i stosunkach społeczno-politycznych — to część bo</w:t>
        <w:softHyphen/>
        <w:t>lesna. A całość dziejów tego okresu to Droga Krzyżowa kraju, który w ciągu 30 lat nie odrobił swych strat ludnościowych.</w:t>
      </w:r>
    </w:p>
    <w:p>
      <w:pPr>
        <w:pStyle w:val="Style36"/>
        <w:keepNext w:val="0"/>
        <w:keepLines w:val="0"/>
        <w:widowControl w:val="0"/>
        <w:shd w:val="clear" w:color="auto" w:fill="auto"/>
        <w:bidi w:val="0"/>
        <w:spacing w:before="0" w:after="1100" w:line="226" w:lineRule="auto"/>
        <w:ind w:left="0" w:right="380" w:firstLine="0"/>
        <w:jc w:val="right"/>
      </w:pPr>
      <w:r>
        <w:rPr>
          <w:i/>
          <w:iCs/>
          <w:color w:val="000000"/>
          <w:spacing w:val="0"/>
          <w:w w:val="100"/>
          <w:position w:val="0"/>
          <w:shd w:val="clear" w:color="auto" w:fill="auto"/>
          <w:lang w:val="pl-PL" w:eastAsia="pl-PL" w:bidi="pl-PL"/>
        </w:rPr>
        <w:t>E. ŻAGIELL</w:t>
      </w:r>
    </w:p>
    <w:p>
      <w:pPr>
        <w:pStyle w:val="Style34"/>
        <w:keepNext/>
        <w:keepLines/>
        <w:widowControl w:val="0"/>
        <w:shd w:val="clear" w:color="auto" w:fill="auto"/>
        <w:bidi w:val="0"/>
        <w:spacing w:before="0" w:after="500" w:line="240" w:lineRule="auto"/>
        <w:ind w:left="0" w:right="0" w:firstLine="0"/>
        <w:jc w:val="left"/>
      </w:pPr>
      <w:bookmarkStart w:id="32" w:name="bookmark32"/>
      <w:bookmarkStart w:id="33" w:name="bookmark33"/>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sowieckiej prasie</w:t>
      </w:r>
      <w:bookmarkEnd w:id="32"/>
      <w:bookmarkEnd w:id="33"/>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Maj w Związku Sowieckim jest miesiącem jubileuszów, rocznic a w związ</w:t>
        <w:softHyphen/>
        <w:t>ku z tym miesiącem przemówień, wystąpień, artykułów okolicznościowych i referatów. Rzecz jasna, że i w ciągu pozostałych jedenastu miesięcy roku pełno jest w gazetach i miesięcznikach podobnych materiałów. W maju, jed</w:t>
        <w:softHyphen/>
        <w:t>nak, oficjalnych mów i oświadczeń jest, bodajże, więcej aniżeli kiedykolwiek.</w:t>
      </w:r>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24 rocznica zwycięstwa nad Niemcami stała się dla wszystkich bez wy</w:t>
        <w:softHyphen/>
        <w:t>jątku przywódców sowieckich sił zbrojnych okazją do wystąpień z oceną minionych wydarzeń i prognozami na przyszłość. Nie było ani jednej, prawdo</w:t>
        <w:softHyphen/>
        <w:t>podobnie, gazety prowincjonalnej, nie mówiąc już o stołecznych, która by nie opublikowała na swoich łamach artykułu jednego z licznych marszałków czy admirałów. Nawiasem mówiąc, podpis pod artykułem miał wyłącznie charakter prestiżowy, bowiem treść wszędzie była analogiczna. Każdy z arty</w:t>
        <w:softHyphen/>
        <w:t>kułów składał się w zasadzie z dwóch części: pierwsza zawierała ocenę mi</w:t>
        <w:softHyphen/>
        <w:t>nionej wojny, w drugiej — zajmowano się wyliczaniem przyszłych przeciw</w:t>
        <w:softHyphen/>
        <w:t>ników.</w:t>
      </w:r>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Należy zaznaczyć, przede wszystkim, że wojskowym udało się osiągnąć swoje: nastąpiła pełna i oficjalna rehabilitacja Stalina jako wodza państwa sowieckiego i armii w okresie poprzedzającym wojnę i w czasie wojny. Z żołnierską szczerością pisze zastępca ministra obrony marszałek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S. Moska- lenko : „Gwoli sprawiedliwości należy przyznać : Stalin kierował z pełną znajomością spraw, z głębokim zrozumieniem wielkiej strategii i sytuacji, tak na polach walk, jak i w polityce”.</w:t>
      </w:r>
    </w:p>
    <w:p>
      <w:pPr>
        <w:pStyle w:val="Style25"/>
        <w:keepNext w:val="0"/>
        <w:keepLines w:val="0"/>
        <w:widowControl w:val="0"/>
        <w:shd w:val="clear" w:color="auto" w:fill="auto"/>
        <w:bidi w:val="0"/>
        <w:spacing w:before="0" w:after="100" w:line="240" w:lineRule="auto"/>
        <w:ind w:left="0" w:right="0" w:firstLine="320"/>
        <w:jc w:val="both"/>
        <w:sectPr>
          <w:headerReference w:type="default" r:id="rId94"/>
          <w:footerReference w:type="default" r:id="rId95"/>
          <w:headerReference w:type="even" r:id="rId96"/>
          <w:footerReference w:type="even" r:id="rId97"/>
          <w:footnotePr>
            <w:pos w:val="pageBottom"/>
            <w:numFmt w:val="decimal"/>
            <w:numStart w:val="1"/>
            <w:numRestart w:val="continuous"/>
            <w15:footnoteColumns w:val="1"/>
          </w:footnotePr>
          <w:pgSz w:w="6852" w:h="11811"/>
          <w:pgMar w:top="1148" w:left="470" w:right="475" w:bottom="889" w:header="0" w:footer="3" w:gutter="0"/>
          <w:pgNumType w:start="90"/>
          <w:cols w:space="720"/>
          <w:noEndnote/>
          <w:rtlGutter w:val="0"/>
          <w:docGrid w:linePitch="360"/>
        </w:sectPr>
      </w:pPr>
      <w:r>
        <w:rPr>
          <w:color w:val="000000"/>
          <w:spacing w:val="0"/>
          <w:w w:val="100"/>
          <w:position w:val="0"/>
          <w:shd w:val="clear" w:color="auto" w:fill="auto"/>
          <w:lang w:val="pl-PL" w:eastAsia="pl-PL" w:bidi="pl-PL"/>
        </w:rPr>
        <w:t>Kampania, mająca na celu rehabilitację Stalina, rosła jak kula śnieżna, ale prowadzona była do czasu w publikacjach specjalnych, najpierw histo</w:t>
        <w:softHyphen/>
        <w:t>rycznych, potem partyjnych, w literaturze pamiętnikarskiej. W końcu jed</w:t>
        <w:softHyphen/>
        <w:t xml:space="preserve">nakże ukoronowana została pojawieniem się artykułów z wytycznymi w </w:t>
      </w:r>
      <w:r>
        <w:rPr>
          <w:i/>
          <w:iCs/>
          <w:color w:val="000000"/>
          <w:spacing w:val="0"/>
          <w:w w:val="100"/>
          <w:position w:val="0"/>
          <w:shd w:val="clear" w:color="auto" w:fill="auto"/>
          <w:lang w:val="pl-PL" w:eastAsia="pl-PL" w:bidi="pl-PL"/>
        </w:rPr>
        <w:t>Prawdzie, lzwiestiach</w:t>
      </w:r>
      <w:r>
        <w:rPr>
          <w:color w:val="000000"/>
          <w:spacing w:val="0"/>
          <w:w w:val="100"/>
          <w:position w:val="0"/>
          <w:shd w:val="clear" w:color="auto" w:fill="auto"/>
          <w:lang w:val="pl-PL" w:eastAsia="pl-PL" w:bidi="pl-PL"/>
        </w:rPr>
        <w:t xml:space="preserve"> i tygodniku </w:t>
      </w:r>
      <w:r>
        <w:rPr>
          <w:i/>
          <w:iCs/>
          <w:color w:val="000000"/>
          <w:spacing w:val="0"/>
          <w:w w:val="100"/>
          <w:position w:val="0"/>
          <w:shd w:val="clear" w:color="auto" w:fill="auto"/>
          <w:lang w:val="pl-PL" w:eastAsia="pl-PL" w:bidi="pl-PL"/>
        </w:rPr>
        <w:t>Ogoniok.</w:t>
      </w:r>
    </w:p>
    <w:p>
      <w:pPr>
        <w:pStyle w:val="Style25"/>
        <w:keepNext w:val="0"/>
        <w:keepLines w:val="0"/>
        <w:widowControl w:val="0"/>
        <w:shd w:val="clear" w:color="auto" w:fill="auto"/>
        <w:bidi w:val="0"/>
        <w:spacing w:before="0" w:after="40" w:line="240" w:lineRule="auto"/>
        <w:ind w:left="0" w:right="0" w:firstLine="300"/>
        <w:jc w:val="both"/>
      </w:pPr>
      <w:r>
        <w:rPr>
          <w:color w:val="000000"/>
          <w:spacing w:val="0"/>
          <w:w w:val="100"/>
          <w:position w:val="0"/>
          <w:shd w:val="clear" w:color="auto" w:fill="auto"/>
          <w:lang w:val="pl-PL" w:eastAsia="pl-PL" w:bidi="pl-PL"/>
        </w:rPr>
        <w:t>Wszystkie niepowodzenia pierwszych lat wojny, porażki i straty minister obrony marszałek A. Greczko usprawiedliwia jednym cytatem z Lenina: „Takich wojen, które by rozpoczynały się i kończyły gremialną ofensywą zwy</w:t>
        <w:softHyphen/>
        <w:t>cięską nie bywało w historii światowej, a jeśli zdarzały się, to należały do wyjątków”. Cytat z Lenina — teraz, w okresie przygotowań do setnej roczni</w:t>
        <w:softHyphen/>
        <w:t>cy urodzin wodza rewolucji — kładzie ostatecznie kres wszelkim sporom. (Oczywiście, jeśli zajdzie potrzeba, można będzie znaleźć cytat inny, wprost przeciwstawny; chociaż na razie potrzeby takiej nie widać).</w:t>
      </w:r>
    </w:p>
    <w:p>
      <w:pPr>
        <w:pStyle w:val="Style25"/>
        <w:keepNext w:val="0"/>
        <w:keepLines w:val="0"/>
        <w:widowControl w:val="0"/>
        <w:shd w:val="clear" w:color="auto" w:fill="auto"/>
        <w:bidi w:val="0"/>
        <w:spacing w:before="0" w:after="40" w:line="240" w:lineRule="auto"/>
        <w:ind w:left="0" w:right="0" w:firstLine="300"/>
        <w:jc w:val="both"/>
      </w:pPr>
      <w:r>
        <w:rPr>
          <w:color w:val="000000"/>
          <w:spacing w:val="0"/>
          <w:w w:val="100"/>
          <w:position w:val="0"/>
          <w:shd w:val="clear" w:color="auto" w:fill="auto"/>
          <w:lang w:val="pl-PL" w:eastAsia="pl-PL" w:bidi="pl-PL"/>
        </w:rPr>
        <w:t>Jak powiedziałem wyżej, oceny minionej wojny zajmują tylko część pierwszą artykułów jubileuszowych. Druga poświęcona jest przyszłym prze</w:t>
        <w:softHyphen/>
        <w:t>ciwnikom. I tu także oficjalna zmiana: obok amerykańskich imperialistów i rewanżystów zachodnioniemieckich pojawił się trzeci wróg — Chiny maois- tyczne. Wróg traktowany poważnie i na długą metę.</w:t>
      </w:r>
    </w:p>
    <w:p>
      <w:pPr>
        <w:pStyle w:val="Style25"/>
        <w:keepNext w:val="0"/>
        <w:keepLines w:val="0"/>
        <w:widowControl w:val="0"/>
        <w:shd w:val="clear" w:color="auto" w:fill="auto"/>
        <w:bidi w:val="0"/>
        <w:spacing w:before="0" w:after="40" w:line="240" w:lineRule="auto"/>
        <w:ind w:left="0" w:right="0" w:firstLine="300"/>
        <w:jc w:val="both"/>
      </w:pPr>
      <w:r>
        <w:rPr>
          <w:color w:val="000000"/>
          <w:spacing w:val="0"/>
          <w:w w:val="100"/>
          <w:position w:val="0"/>
          <w:shd w:val="clear" w:color="auto" w:fill="auto"/>
          <w:lang w:val="pl-PL" w:eastAsia="pl-PL" w:bidi="pl-PL"/>
        </w:rPr>
        <w:t>Ton propagandy sowieckiej wobec Chin zmienia się. Jej środek ciężko</w:t>
        <w:softHyphen/>
        <w:t>ści przemieszcza się ze sfery różnic ideologicznych do sfery przeciwieństw o charakterze państwowym. Oczywiście, walce ideologicznej z maoistami udziela się dużo uwagi, ale prowadzona jest ona w pierwszym rzędzie w pe</w:t>
        <w:softHyphen/>
        <w:t>riodykach partyjnych, w broszurach (ostatnio ukazało się nie mniej niż dziesięć antychińskich broszur: „Krzyczące bataliony”, „Maoizm albo mark</w:t>
        <w:softHyphen/>
        <w:t>sizm”, „Marksizm i woluntaryzm”, „Kryzys polityczny w Chinach” itd.). W prasie codziennej podkreśla się przede wszystkim niebezpieczeństwo gro</w:t>
        <w:softHyphen/>
        <w:t>żące granicom Związku Sowieckiego ze strony dzikich, pijanych hord. Na łamach gazet i periodyków pojawiają się stale reportaże znad „pałającej granicy”, opisy ciężkiego trudu żołnierzy pogranicza, stojących na straży „nietykalności granicy”. „ ... Gołym okiem, nawet bez lornetki widać jak maoiści potrząsają groźnie bronią, dychać rozbrzmiewające przez głośniki pijane pieśni...” — tak opisuje swe wrażenia W. Czaczin, dziennikarz, który odwiedził „południową granicę”.</w:t>
      </w:r>
    </w:p>
    <w:p>
      <w:pPr>
        <w:pStyle w:val="Style25"/>
        <w:keepNext w:val="0"/>
        <w:keepLines w:val="0"/>
        <w:widowControl w:val="0"/>
        <w:shd w:val="clear" w:color="auto" w:fill="auto"/>
        <w:bidi w:val="0"/>
        <w:spacing w:before="0" w:after="40" w:line="240" w:lineRule="auto"/>
        <w:ind w:left="0" w:right="0" w:firstLine="300"/>
        <w:jc w:val="both"/>
      </w:pPr>
      <w:r>
        <w:rPr>
          <w:color w:val="000000"/>
          <w:spacing w:val="0"/>
          <w:w w:val="100"/>
          <w:position w:val="0"/>
          <w:shd w:val="clear" w:color="auto" w:fill="auto"/>
          <w:lang w:val="pl-PL" w:eastAsia="pl-PL" w:bidi="pl-PL"/>
        </w:rPr>
        <w:t>Chińczycy, jak twierdzi sowiecka prasa, nie tylko pretendują do ziem sowieckich, ale gnębią bezlitośnie mniejszości narodowe w graniczącym z so</w:t>
        <w:softHyphen/>
        <w:t>wieckimi republikami Sinkiangu.</w:t>
      </w:r>
    </w:p>
    <w:p>
      <w:pPr>
        <w:pStyle w:val="Style25"/>
        <w:keepNext w:val="0"/>
        <w:keepLines w:val="0"/>
        <w:widowControl w:val="0"/>
        <w:shd w:val="clear" w:color="auto" w:fill="auto"/>
        <w:bidi w:val="0"/>
        <w:spacing w:before="0" w:after="40" w:line="240" w:lineRule="auto"/>
        <w:ind w:left="0" w:right="0" w:firstLine="300"/>
        <w:jc w:val="both"/>
      </w:pPr>
      <w:r>
        <w:rPr>
          <w:color w:val="000000"/>
          <w:spacing w:val="0"/>
          <w:w w:val="100"/>
          <w:position w:val="0"/>
          <w:shd w:val="clear" w:color="auto" w:fill="auto"/>
          <w:lang w:val="pl-PL" w:eastAsia="pl-PL" w:bidi="pl-PL"/>
        </w:rPr>
        <w:t xml:space="preserve">„Tragedia Sinkiangu” — tak zatytułował A. Mirów swój opublikowany w </w:t>
      </w:r>
      <w:r>
        <w:rPr>
          <w:i/>
          <w:iCs/>
          <w:color w:val="000000"/>
          <w:spacing w:val="0"/>
          <w:w w:val="100"/>
          <w:position w:val="0"/>
          <w:shd w:val="clear" w:color="auto" w:fill="auto"/>
          <w:lang w:val="pl-PL" w:eastAsia="pl-PL" w:bidi="pl-PL"/>
        </w:rPr>
        <w:t>Litieraturnoj gazietie</w:t>
      </w:r>
      <w:r>
        <w:rPr>
          <w:color w:val="000000"/>
          <w:spacing w:val="0"/>
          <w:w w:val="100"/>
          <w:position w:val="0"/>
          <w:shd w:val="clear" w:color="auto" w:fill="auto"/>
          <w:lang w:val="pl-PL" w:eastAsia="pl-PL" w:bidi="pl-PL"/>
        </w:rPr>
        <w:t xml:space="preserve"> artykuł. Mirów pisze: „Sinkiang położony jest na północnym zachodzie Chin. Ziemię tę od dawien dawna zamieszkiwali Ujgu- rowie, Kazachowie, Uzbecy, Mongołowie i inne narodowości. Jeszcze niedawno Chińczyków było tu niewielu, teraz, jednakże, stanowią oni ponad połowę ludności. Jest to wynik prowadzonej przez Pekin polityki przymusowej asy</w:t>
        <w:softHyphen/>
        <w:t>milacji w Sinkiangu”. Wszystko to prawda. Warto, jednakże, zwrócić uwagę na dwa fakty. Po pierwsze — wszystkie wymienione wyżej narodowości miesz</w:t>
        <w:softHyphen/>
        <w:t>kają również na terytorium Związku Sowieckiego i — kto wie — nie wy</w:t>
        <w:softHyphen/>
        <w:t>kluczona jest możliwość ich połączenia (przed 30-tu laty odbyło się przecież „zjednoczenie” Ukraińców i Białorusinów mieszkających po obydwu stronach polsko-sowieckiej granicy). Po drugie — jeśli w przytoczonym wyżej cytacie zamienić Sinkiang przez Kazachstan, Chiny przez Związek Sowiecki a Chiń</w:t>
        <w:softHyphen/>
        <w:t>czyków przez Rosjan —- wszystko pozostanie w absolutnie niezmienionym stanie.</w:t>
      </w:r>
    </w:p>
    <w:p>
      <w:pPr>
        <w:pStyle w:val="Style25"/>
        <w:keepNext w:val="0"/>
        <w:keepLines w:val="0"/>
        <w:widowControl w:val="0"/>
        <w:shd w:val="clear" w:color="auto" w:fill="auto"/>
        <w:bidi w:val="0"/>
        <w:spacing w:before="0" w:after="40" w:line="240" w:lineRule="auto"/>
        <w:ind w:left="0" w:right="0" w:firstLine="300"/>
        <w:jc w:val="both"/>
      </w:pPr>
      <w:r>
        <w:rPr>
          <w:color w:val="000000"/>
          <w:spacing w:val="0"/>
          <w:w w:val="100"/>
          <w:position w:val="0"/>
          <w:shd w:val="clear" w:color="auto" w:fill="auto"/>
          <w:lang w:val="pl-PL" w:eastAsia="pl-PL" w:bidi="pl-PL"/>
        </w:rPr>
        <w:t>Czytając prasę sowiecką można się dowiedzieć wielu ciekawyeh faktów z życia Chin : o obozach pracy, o wysiedlaniu inteligencji na pustynię, o gło</w:t>
        <w:softHyphen/>
        <w:t>dzie, o wybrykach „rewolucyjnej młodzieży”. Sowieckie gazety i czasopisma</w:t>
        <w:br w:type="page"/>
      </w:r>
      <w:r>
        <w:rPr>
          <w:color w:val="000000"/>
          <w:spacing w:val="0"/>
          <w:w w:val="100"/>
          <w:position w:val="0"/>
          <w:shd w:val="clear" w:color="auto" w:fill="auto"/>
          <w:lang w:val="pl-PL" w:eastAsia="pl-PL" w:bidi="pl-PL"/>
        </w:rPr>
        <w:t>korzystają także bez skrupułów z informacji publikowanej w prasie zachod</w:t>
        <w:softHyphen/>
        <w:t>niej cytując z ochotą najbardziej malownicze opisy „chińskich okropieństw” pióra „burżuazyjnych oszczerców”. Można być pewnym, że i w prasie chiń</w:t>
        <w:softHyphen/>
        <w:t>skiej publikuje się niemniej odkryć o Związku Sowieckim.</w:t>
      </w:r>
    </w:p>
    <w:p>
      <w:pPr>
        <w:pStyle w:val="Style25"/>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 xml:space="preserve">Warto również wspomnieć, że konflikt sowiecko-chiński znalazł po raz pierwszy wyraz w literaturze, jeśli tak rzec można, pięknej. Miesięcznik </w:t>
      </w:r>
      <w:r>
        <w:rPr>
          <w:i/>
          <w:iCs/>
          <w:color w:val="000000"/>
          <w:spacing w:val="0"/>
          <w:w w:val="100"/>
          <w:position w:val="0"/>
          <w:shd w:val="clear" w:color="auto" w:fill="auto"/>
          <w:lang w:val="pl-PL" w:eastAsia="pl-PL" w:bidi="pl-PL"/>
        </w:rPr>
        <w:t>Oktiabr</w:t>
      </w:r>
      <w:r>
        <w:rPr>
          <w:color w:val="000000"/>
          <w:spacing w:val="0"/>
          <w:w w:val="100"/>
          <w:position w:val="0"/>
          <w:shd w:val="clear" w:color="auto" w:fill="auto"/>
          <w:lang w:val="pl-PL" w:eastAsia="pl-PL" w:bidi="pl-PL"/>
        </w:rPr>
        <w:t xml:space="preserve"> opublikował w nrze 5 pierwszą połowę powieści „Swoja noszą”, nieznanego dotychczas pisarza Aleksandra Putko. W sowieckiej literaturze, jak sądzę, tematu, który zainteresował A. Putko — a mianowicie krótkiej sowiecko-chińskiej wojny 1929 roku — nie podejmowano przeszło trzydzieści lat.</w:t>
      </w:r>
    </w:p>
    <w:p>
      <w:pPr>
        <w:pStyle w:val="Style25"/>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Maj — miesiąc jubileuszy... 5 maja świętowano Dzień prasy sowieckiej. I znów — w związku ze świętem — artykuły, określające nowe zadania propagandy sowieckiej. „Nowymi” można zadania te nazwać w tym sensie, że oznaczają one ostateczny powrót do zadań, form i metod starej, stalinow</w:t>
        <w:softHyphen/>
        <w:t>skiej propagandy. Zmieniło się tylko nieznacznie słownictwo: nadmiernie często wykorzysta się z modnego w środowisku inteligencji słowa „informa</w:t>
        <w:softHyphen/>
        <w:t>cja”. W prasie sowieckiej „informacja” znaczy dziś „dezinformacja”. Otwar</w:t>
        <w:softHyphen/>
        <w:t xml:space="preserve">cie pisze o tym w </w:t>
      </w:r>
      <w:r>
        <w:rPr>
          <w:i/>
          <w:iCs/>
          <w:color w:val="000000"/>
          <w:spacing w:val="0"/>
          <w:w w:val="100"/>
          <w:position w:val="0"/>
          <w:shd w:val="clear" w:color="auto" w:fill="auto"/>
          <w:lang w:val="pl-PL" w:eastAsia="pl-PL" w:bidi="pl-PL"/>
        </w:rPr>
        <w:t>Prawdzie</w:t>
      </w:r>
      <w:r>
        <w:rPr>
          <w:color w:val="000000"/>
          <w:spacing w:val="0"/>
          <w:w w:val="100"/>
          <w:position w:val="0"/>
          <w:shd w:val="clear" w:color="auto" w:fill="auto"/>
          <w:lang w:val="pl-PL" w:eastAsia="pl-PL" w:bidi="pl-PL"/>
        </w:rPr>
        <w:t xml:space="preserve"> M. Kurjanow: „Od agitatorów i politycznych informatorów wymagamy, aby propagując naszą wielką i niezwyciężoną praw</w:t>
        <w:softHyphen/>
        <w:t>dę, komunistyczne ideały, przejawiali jak najwyższą czujność, umiejętność wykrywania i demaskowania wszelkich krętactw wrogiej propagandy”. A więc, jak z tego wynika, „propagując... prawdę” należy z czujnością ograniczać, wybierać, zniekształcać informację. Podobnie jak i we wszystkich innych wypadkach autor szuka aprobaty u Lenina. I podobnie jak we wszystkich innych wypadkach — aprobatę tę znajduje. Cytat leninowski (niedawno puszczony w obieg) jest niezwykle wielomówny. W związku z opublikowa</w:t>
        <w:softHyphen/>
        <w:t>niem w 1922 roku w jednej z moskiewskich gazet wykładu poglądów mień- szewika Parwusa (który do rewolucji finansowo pomagał bolszewickiej partii i zorganizował w 1917 przerzut Lenina ze Szwajcarii przez Niemcy do Rosji), Lenin zażądał surowej nagany dla redaktora gazety i wypędzenia z pracy autora artykułu, bowiem „tylko skończony głupiec albo białogwar</w:t>
        <w:softHyphen/>
        <w:t>dzista mógł zamienić nasze gazety w forum reklamy dla takiego niegodziwca jak Parwus” (Włodzimierz Iljicz lubił dosadne określenia). Wniosek nasu</w:t>
        <w:softHyphen/>
        <w:t>wa się jeden — jeśli sam Lenin zwalniał z pracy za publikację nieodpo</w:t>
        <w:softHyphen/>
        <w:t>wiednich poglądów, to dziś...</w:t>
      </w:r>
    </w:p>
    <w:p>
      <w:pPr>
        <w:pStyle w:val="Style25"/>
        <w:keepNext w:val="0"/>
        <w:keepLines w:val="0"/>
        <w:widowControl w:val="0"/>
        <w:shd w:val="clear" w:color="auto" w:fill="auto"/>
        <w:bidi w:val="0"/>
        <w:spacing w:before="0" w:after="40" w:line="240" w:lineRule="auto"/>
        <w:ind w:left="0" w:right="0" w:firstLine="300"/>
        <w:jc w:val="both"/>
        <w:sectPr>
          <w:headerReference w:type="default" r:id="rId98"/>
          <w:footerReference w:type="default" r:id="rId99"/>
          <w:headerReference w:type="even" r:id="rId100"/>
          <w:footerReference w:type="even" r:id="rId101"/>
          <w:headerReference w:type="first" r:id="rId102"/>
          <w:footerReference w:type="first" r:id="rId103"/>
          <w:footnotePr>
            <w:pos w:val="pageBottom"/>
            <w:numFmt w:val="decimal"/>
            <w:numStart w:val="1"/>
            <w:numRestart w:val="continuous"/>
            <w15:footnoteColumns w:val="1"/>
          </w:footnotePr>
          <w:pgSz w:w="6852" w:h="11811"/>
          <w:pgMar w:top="1148" w:left="470" w:right="475" w:bottom="889" w:header="0" w:footer="3" w:gutter="0"/>
          <w:cols w:space="720"/>
          <w:noEndnote/>
          <w:titlePg/>
          <w:rtlGutter w:val="0"/>
          <w:docGrid w:linePitch="360"/>
        </w:sectPr>
      </w:pPr>
      <w:r>
        <w:rPr>
          <w:color w:val="000000"/>
          <w:spacing w:val="0"/>
          <w:w w:val="100"/>
          <w:position w:val="0"/>
          <w:shd w:val="clear" w:color="auto" w:fill="auto"/>
          <w:lang w:val="pl-PL" w:eastAsia="pl-PL" w:bidi="pl-PL"/>
        </w:rPr>
        <w:t>Czytając prasę sowiecką człowiek ze zdumieniem staje wobec dziwnego zjawiska psychologicznego: niezwykłego prymitywizmu i niedołężności pro</w:t>
        <w:softHyphen/>
        <w:t>pagandy, obliczonej na ludzi organicznie niezdolnych do myślenia. Ze względu na swój prymitywizm propaganda pozostaje na poziomie lat 30-tych, podczas gdy świat — między innymi także obywatele sowieccy — żyje pod koniec lat 60-tych. Przy czym od pozbawionych sensu, prymitywnych chwytów pro</w:t>
        <w:softHyphen/>
        <w:t>pagandowych roi się nie tylko w artykułach „czysto agitacyjnych”. Fala dez</w:t>
        <w:softHyphen/>
        <w:t xml:space="preserve">informacji, pogardy dla czytelnika, który i tak wszystko połknie, zalewa nawet krytykę literacką. W </w:t>
      </w:r>
      <w:r>
        <w:rPr>
          <w:i/>
          <w:iCs/>
          <w:color w:val="000000"/>
          <w:spacing w:val="0"/>
          <w:w w:val="100"/>
          <w:position w:val="0"/>
          <w:shd w:val="clear" w:color="auto" w:fill="auto"/>
          <w:lang w:val="pl-PL" w:eastAsia="pl-PL" w:bidi="pl-PL"/>
        </w:rPr>
        <w:t>Litieraturnej gazietie</w:t>
      </w:r>
      <w:r>
        <w:rPr>
          <w:color w:val="000000"/>
          <w:spacing w:val="0"/>
          <w:w w:val="100"/>
          <w:position w:val="0"/>
          <w:shd w:val="clear" w:color="auto" w:fill="auto"/>
          <w:lang w:val="pl-PL" w:eastAsia="pl-PL" w:bidi="pl-PL"/>
        </w:rPr>
        <w:t xml:space="preserve"> doktor nauk filologicznych J. Zasurskij, w artykule poświęconym ukazaniu się rosyjskiego przekładu powieści Ernesta Hemingwaya „Komu bije dzwon”, uważa za możliwe czynić wyrzuty krytykom amerykańskim, że nieżyczliwie odnieśli się do powieści. J. Zasurskij nie wyjaśnia jednakże dlaczego powieść ta ukazuje się po </w:t>
      </w:r>
    </w:p>
    <w:p>
      <w:pPr>
        <w:pStyle w:val="Style25"/>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rosyjsku po raz pierwszy i to dopiero po 30-tu latach od jej napisania. Jest bowiem pewien, że nawet, gdyby któryś z czytelników zechciał mu zadać podobne pytanie, gazeta i tak go nie opublikuje.</w:t>
      </w:r>
    </w:p>
    <w:p>
      <w:pPr>
        <w:pStyle w:val="Style25"/>
        <w:keepNext w:val="0"/>
        <w:keepLines w:val="0"/>
        <w:widowControl w:val="0"/>
        <w:shd w:val="clear" w:color="auto" w:fill="auto"/>
        <w:bidi w:val="0"/>
        <w:spacing w:before="0" w:after="40" w:line="240" w:lineRule="auto"/>
        <w:ind w:left="0" w:right="0" w:firstLine="300"/>
        <w:jc w:val="both"/>
      </w:pPr>
      <w:r>
        <w:rPr>
          <w:color w:val="000000"/>
          <w:spacing w:val="0"/>
          <w:w w:val="100"/>
          <w:position w:val="0"/>
          <w:shd w:val="clear" w:color="auto" w:fill="auto"/>
          <w:lang w:val="pl-PL" w:eastAsia="pl-PL" w:bidi="pl-PL"/>
        </w:rPr>
        <w:t xml:space="preserve">17 maja </w:t>
      </w:r>
      <w:r>
        <w:rPr>
          <w:i/>
          <w:iCs/>
          <w:color w:val="000000"/>
          <w:spacing w:val="0"/>
          <w:w w:val="100"/>
          <w:position w:val="0"/>
          <w:shd w:val="clear" w:color="auto" w:fill="auto"/>
          <w:lang w:val="pl-PL" w:eastAsia="pl-PL" w:bidi="pl-PL"/>
        </w:rPr>
        <w:t>Izwiestia</w:t>
      </w:r>
      <w:r>
        <w:rPr>
          <w:color w:val="000000"/>
          <w:spacing w:val="0"/>
          <w:w w:val="100"/>
          <w:position w:val="0"/>
          <w:shd w:val="clear" w:color="auto" w:fill="auto"/>
          <w:lang w:val="pl-PL" w:eastAsia="pl-PL" w:bidi="pl-PL"/>
        </w:rPr>
        <w:t xml:space="preserve"> opublikowały artykuł zatytułowany „Rycerze podłości”. Mowa w nim była o śmierci (albo zabójstwie, taką bowiem aluzję czynią autorzy artykułu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Aleksiejew i I. Moskwin) dyplomaty sowieckiego w Bonn Jurija Woroncowa, którego prasa zachodnia nazwała szefem sowieckiej siatki szpiegowskiej w Niemczech Zachodnich. Autorzy artykułu cały swój gniew zwrócili przeciwko hamburskiemu tygodnikowi </w:t>
      </w:r>
      <w:r>
        <w:rPr>
          <w:i/>
          <w:iCs/>
          <w:color w:val="000000"/>
          <w:spacing w:val="0"/>
          <w:w w:val="100"/>
          <w:position w:val="0"/>
          <w:shd w:val="clear" w:color="auto" w:fill="auto"/>
          <w:lang w:val="pl-PL" w:eastAsia="pl-PL" w:bidi="pl-PL"/>
        </w:rPr>
        <w:t>Der Spiegel,</w:t>
      </w:r>
      <w:r>
        <w:rPr>
          <w:color w:val="000000"/>
          <w:spacing w:val="0"/>
          <w:w w:val="100"/>
          <w:position w:val="0"/>
          <w:shd w:val="clear" w:color="auto" w:fill="auto"/>
          <w:lang w:val="pl-PL" w:eastAsia="pl-PL" w:bidi="pl-PL"/>
        </w:rPr>
        <w:t xml:space="preserve"> który opublikował materiały o Woroncowie. Co wywołało gniew B. Aleksiejewa i I. Moskwina? W pierwszym rzędzie to, że publikacja ukazała się w </w:t>
      </w:r>
      <w:r>
        <w:rPr>
          <w:i/>
          <w:iCs/>
          <w:color w:val="000000"/>
          <w:spacing w:val="0"/>
          <w:w w:val="100"/>
          <w:position w:val="0"/>
          <w:shd w:val="clear" w:color="auto" w:fill="auto"/>
          <w:lang w:val="pl-PL" w:eastAsia="pl-PL" w:bidi="pl-PL"/>
        </w:rPr>
        <w:t>Spieglu</w:t>
      </w:r>
      <w:r>
        <w:rPr>
          <w:color w:val="000000"/>
          <w:spacing w:val="0"/>
          <w:w w:val="100"/>
          <w:position w:val="0"/>
          <w:shd w:val="clear" w:color="auto" w:fill="auto"/>
          <w:lang w:val="pl-PL" w:eastAsia="pl-PL" w:bidi="pl-PL"/>
        </w:rPr>
        <w:t xml:space="preserve"> dopiero po 20 dniach po wypadku. „Czym zajmowali się redaktorzy zachodnioniemieckiego tygodnika w ciągu 20 dni — zapytują autorzy arty</w:t>
        <w:softHyphen/>
        <w:t xml:space="preserve">kułu w </w:t>
      </w:r>
      <w:r>
        <w:rPr>
          <w:i/>
          <w:iCs/>
          <w:color w:val="000000"/>
          <w:spacing w:val="0"/>
          <w:w w:val="100"/>
          <w:position w:val="0"/>
          <w:shd w:val="clear" w:color="auto" w:fill="auto"/>
          <w:lang w:val="pl-PL" w:eastAsia="pl-PL" w:bidi="pl-PL"/>
        </w:rPr>
        <w:t>Izwiestiach —</w:t>
      </w:r>
      <w:r>
        <w:rPr>
          <w:color w:val="000000"/>
          <w:spacing w:val="0"/>
          <w:w w:val="100"/>
          <w:position w:val="0"/>
          <w:shd w:val="clear" w:color="auto" w:fill="auto"/>
          <w:lang w:val="pl-PL" w:eastAsia="pl-PL" w:bidi="pl-PL"/>
        </w:rPr>
        <w:t xml:space="preserve"> być może odbywali narady z federalnymi organami specjalnymi, albo czytali na nowo powieści szpiegowskie, zalewające zachodnie rynki księgarskie?” Pytanie nie bezzasadne. Ale nie mniej bezzasadne jest także inne pytanie: dlaczego tygodnikowi </w:t>
      </w:r>
      <w:r>
        <w:rPr>
          <w:i/>
          <w:iCs/>
          <w:color w:val="000000"/>
          <w:spacing w:val="0"/>
          <w:w w:val="100"/>
          <w:position w:val="0"/>
          <w:shd w:val="clear" w:color="auto" w:fill="auto"/>
          <w:lang w:val="pl-PL" w:eastAsia="pl-PL" w:bidi="pl-PL"/>
        </w:rPr>
        <w:t>Der Spiegel</w:t>
      </w:r>
      <w:r>
        <w:rPr>
          <w:color w:val="000000"/>
          <w:spacing w:val="0"/>
          <w:w w:val="100"/>
          <w:position w:val="0"/>
          <w:shd w:val="clear" w:color="auto" w:fill="auto"/>
          <w:lang w:val="pl-PL" w:eastAsia="pl-PL" w:bidi="pl-PL"/>
        </w:rPr>
        <w:t xml:space="preserve"> potrzeba było 20 dni na przeprowadzenie wszystkich konsultacji i wydrukowania artykułu, a ga</w:t>
        <w:softHyphen/>
        <w:t xml:space="preserve">zecie </w:t>
      </w:r>
      <w:r>
        <w:rPr>
          <w:i/>
          <w:iCs/>
          <w:color w:val="000000"/>
          <w:spacing w:val="0"/>
          <w:w w:val="100"/>
          <w:position w:val="0"/>
          <w:shd w:val="clear" w:color="auto" w:fill="auto"/>
          <w:lang w:val="pl-PL" w:eastAsia="pl-PL" w:bidi="pl-PL"/>
        </w:rPr>
        <w:t>Izwiestia</w:t>
      </w:r>
      <w:r>
        <w:rPr>
          <w:color w:val="000000"/>
          <w:spacing w:val="0"/>
          <w:w w:val="100"/>
          <w:position w:val="0"/>
          <w:shd w:val="clear" w:color="auto" w:fill="auto"/>
          <w:lang w:val="pl-PL" w:eastAsia="pl-PL" w:bidi="pl-PL"/>
        </w:rPr>
        <w:t xml:space="preserve"> potrzeba było na to, aż trzech miesięcy? Nie ulega wątpliwości, że pytanie takie zadaje każdy czytelnik sowiecki. Nie dostaje jednak na nie odpowiedzi...</w:t>
      </w:r>
    </w:p>
    <w:p>
      <w:pPr>
        <w:pStyle w:val="Style25"/>
        <w:keepNext w:val="0"/>
        <w:keepLines w:val="0"/>
        <w:widowControl w:val="0"/>
        <w:shd w:val="clear" w:color="auto" w:fill="auto"/>
        <w:bidi w:val="0"/>
        <w:spacing w:before="0" w:after="40" w:line="240" w:lineRule="auto"/>
        <w:ind w:left="0" w:right="0" w:firstLine="300"/>
        <w:jc w:val="both"/>
      </w:pPr>
      <w:r>
        <w:rPr>
          <w:color w:val="000000"/>
          <w:spacing w:val="0"/>
          <w:w w:val="100"/>
          <w:position w:val="0"/>
          <w:shd w:val="clear" w:color="auto" w:fill="auto"/>
          <w:lang w:val="pl-PL" w:eastAsia="pl-PL" w:bidi="pl-PL"/>
        </w:rPr>
        <w:t>Wśród potoku jubileuszowych artykułów, napisanych na zamówienie powieści i esejów, wypełniających łamy prasy sowieckiej, uwagę moją zwró</w:t>
        <w:softHyphen/>
        <w:t>ciły materiały, nieśmiało dotykające problemu niezmiernie ważnego — prze</w:t>
        <w:softHyphen/>
        <w:t>stępczości i walki z nią. Już sam fakt ukazania się artykułów na ten temat jest wystarczająco znamienny. Świadczy on, że problem osiągnął takie roz</w:t>
        <w:softHyphen/>
        <w:t xml:space="preserve">miary, iż przemilczeć się go nie da. Jak walczyć z przestępczością, która nabrała groźnego rozmachu? Pierwsza — że tak powiem naturalna reakcja — to zwiększenie kar, opublikowanie bardziej surowych przepisów. Nie tędy droga — odpowiada na łamach </w:t>
      </w:r>
      <w:r>
        <w:rPr>
          <w:i/>
          <w:iCs/>
          <w:color w:val="000000"/>
          <w:spacing w:val="0"/>
          <w:w w:val="100"/>
          <w:position w:val="0"/>
          <w:shd w:val="clear" w:color="auto" w:fill="auto"/>
          <w:lang w:val="pl-PL" w:eastAsia="pl-PL" w:bidi="pl-PL"/>
        </w:rPr>
        <w:t>Izwiestij</w:t>
      </w:r>
      <w:r>
        <w:rPr>
          <w:color w:val="000000"/>
          <w:spacing w:val="0"/>
          <w:w w:val="100"/>
          <w:position w:val="0"/>
          <w:shd w:val="clear" w:color="auto" w:fill="auto"/>
          <w:lang w:val="pl-PL" w:eastAsia="pl-PL" w:bidi="pl-PL"/>
        </w:rPr>
        <w:t xml:space="preserve"> pisarz Georgij Miedynskij. „Po pierw</w:t>
        <w:softHyphen/>
        <w:t>sze” — pisze on — „przepisy mamy i, trzeba przyznać, dosyć surowe...” Po drugie, okazuje się, że „w ciągu dwóch i pół roku istnienia przepisów o zwiększeniu odpowiedzialności za chuligaństwo efekt okazał się mniejszy aniżeli się tego spodziewaliśmy”. Mówiąc o przyczynach wzrostu przestęp</w:t>
        <w:softHyphen/>
        <w:t>czości, w pierwszym rzędzie wśród młodzieży, G. Miedynskij wylicza m.in. komplikacje rodzinne i brak opieki, beznadziejność i pustkę duchową, tru</w:t>
        <w:softHyphen/>
        <w:t>dności wynikające ze złożoności i przeciwieństw problemów życiowych. Moż</w:t>
        <w:softHyphen/>
        <w:t>na by pomyśleć, że przestępczość w Związku Sowieckim wywołują te same przyczyny co i we wszystkich innych krajach świata, gdyby autor nie uzu</w:t>
        <w:softHyphen/>
        <w:t>pełnił pod koniec tej listy „wpływem Zachodu, wpływem psychologii kon</w:t>
        <w:softHyphen/>
        <w:t>sumpcyjnej...”.</w:t>
      </w:r>
    </w:p>
    <w:p>
      <w:pPr>
        <w:pStyle w:val="Style25"/>
        <w:keepNext w:val="0"/>
        <w:keepLines w:val="0"/>
        <w:widowControl w:val="0"/>
        <w:shd w:val="clear" w:color="auto" w:fill="auto"/>
        <w:bidi w:val="0"/>
        <w:spacing w:before="0" w:after="280" w:line="240" w:lineRule="auto"/>
        <w:ind w:left="0" w:right="0" w:firstLine="300"/>
        <w:jc w:val="both"/>
        <w:sectPr>
          <w:headerReference w:type="default" r:id="rId104"/>
          <w:footerReference w:type="default" r:id="rId105"/>
          <w:headerReference w:type="even" r:id="rId106"/>
          <w:footerReference w:type="even" r:id="rId107"/>
          <w:footnotePr>
            <w:pos w:val="pageBottom"/>
            <w:numFmt w:val="decimal"/>
            <w:numStart w:val="1"/>
            <w:numRestart w:val="continuous"/>
            <w15:footnoteColumns w:val="1"/>
          </w:footnotePr>
          <w:pgSz w:w="6852" w:h="11811"/>
          <w:pgMar w:top="1148" w:left="470" w:right="475" w:bottom="889" w:header="0" w:footer="461" w:gutter="0"/>
          <w:cols w:space="720"/>
          <w:noEndnote/>
          <w:rtlGutter w:val="0"/>
          <w:docGrid w:linePitch="360"/>
        </w:sectPr>
      </w:pPr>
      <w:r>
        <w:rPr>
          <w:color w:val="000000"/>
          <w:spacing w:val="0"/>
          <w:w w:val="100"/>
          <w:position w:val="0"/>
          <w:shd w:val="clear" w:color="auto" w:fill="auto"/>
          <w:lang w:val="pl-PL" w:eastAsia="pl-PL" w:bidi="pl-PL"/>
        </w:rPr>
        <w:t>W artykule mowa jest o przeprowadzonej przez MWD naradzie z pisa</w:t>
        <w:softHyphen/>
        <w:t>rzami zajmującymi się problemami walki z przestępczością. Na naradzie szu</w:t>
        <w:softHyphen/>
        <w:t>kano innych, poza zwiększeniem kar, dróg walki z przestępczością. Ograni</w:t>
        <w:softHyphen/>
        <w:t xml:space="preserve">czono się jednak do konstatacji konieczności pomocy jaką społeczeństwo ma okazywać milicji. Jako że milicja nie cieszy się zbytnią sympatią obywateli, na naradzie podano do wiadomości, że w MWD szykuje się coś w rodzaju „nakazu grzeczności”, swoistego kodeksu, który ma zaprowadzić w organach milicji dostojny styl w stosunkach z obywatelami. Narada zakończyła się </w:t>
      </w:r>
    </w:p>
    <w:p>
      <w:pPr>
        <w:pStyle w:val="Style25"/>
        <w:keepNext w:val="0"/>
        <w:keepLines w:val="0"/>
        <w:widowControl w:val="0"/>
        <w:shd w:val="clear" w:color="auto" w:fill="auto"/>
        <w:bidi w:val="0"/>
        <w:spacing w:before="0" w:after="280" w:line="240" w:lineRule="auto"/>
        <w:ind w:left="0" w:right="0" w:firstLine="0"/>
        <w:jc w:val="both"/>
      </w:pPr>
      <w:r>
        <w:rPr>
          <w:color w:val="000000"/>
          <w:spacing w:val="0"/>
          <w:w w:val="100"/>
          <w:position w:val="0"/>
          <w:shd w:val="clear" w:color="auto" w:fill="auto"/>
          <w:lang w:val="pl-PL" w:eastAsia="pl-PL" w:bidi="pl-PL"/>
        </w:rPr>
        <w:t>akcentem optymistycznym — MWD przygotować ma (kiedy, prawda, nie wiadomo) nakaz grzeczności. Był by to niewątpliwie przyjemny prezent na 52 rocznicę władzy sowieckiej.</w:t>
      </w:r>
    </w:p>
    <w:p>
      <w:pPr>
        <w:pStyle w:val="Style25"/>
        <w:keepNext w:val="0"/>
        <w:keepLines w:val="0"/>
        <w:widowControl w:val="0"/>
        <w:shd w:val="clear" w:color="auto" w:fill="auto"/>
        <w:bidi w:val="0"/>
        <w:spacing w:before="0" w:after="60" w:line="240" w:lineRule="auto"/>
        <w:ind w:left="0" w:right="0" w:firstLine="300"/>
        <w:jc w:val="both"/>
      </w:pPr>
      <w:r>
        <w:rPr>
          <w:color w:val="000000"/>
          <w:spacing w:val="0"/>
          <w:w w:val="100"/>
          <w:position w:val="0"/>
          <w:shd w:val="clear" w:color="auto" w:fill="auto"/>
          <w:lang w:val="pl-PL" w:eastAsia="pl-PL" w:bidi="pl-PL"/>
        </w:rPr>
        <w:t xml:space="preserve">O przestępczości wśród młodzieży pisze w </w:t>
      </w:r>
      <w:r>
        <w:rPr>
          <w:i/>
          <w:iCs/>
          <w:color w:val="000000"/>
          <w:spacing w:val="0"/>
          <w:w w:val="100"/>
          <w:position w:val="0"/>
          <w:shd w:val="clear" w:color="auto" w:fill="auto"/>
          <w:lang w:val="pl-PL" w:eastAsia="pl-PL" w:bidi="pl-PL"/>
        </w:rPr>
        <w:t>Komsomolskiej prawdzie</w:t>
      </w:r>
      <w:r>
        <w:rPr>
          <w:color w:val="000000"/>
          <w:spacing w:val="0"/>
          <w:w w:val="100"/>
          <w:position w:val="0"/>
          <w:shd w:val="clear" w:color="auto" w:fill="auto"/>
          <w:lang w:val="pl-PL" w:eastAsia="pl-PL" w:bidi="pl-PL"/>
        </w:rPr>
        <w:t xml:space="preserve"> A. Doł- gowa — pracownik naukowy Wszechzwiązkowego Instytutu Badań przyczyn i opracowania metod zapobiegania przestępczości. A. Dołgowa uważa za jedną z zasadniczych przyczyn wzrostu przestępczości fakt, że młodzież nie zna ko</w:t>
        <w:softHyphen/>
        <w:t>deksu karnego, nie zna przepisów prawnych. Nie wie, na przykład, że karane są zgodnie z prawem (pozbawieniem wolności do lat 10-ciu) osoby winne przestępstwa które ukończyły lat 14-cie. Istnieje jeszcze jedna przyczyna, na którą wskazuje A. Dołgowa. Po przeprowadzeniu wielu ankiet doszła ona do wniosku, że młodzież sowiecka ma „zniekształconą psychologię prawną”. To znaczy, że nie zawsze rozumie co wolno, a czego nie wolno. Dołgowa podaje następujący przykład. Radioamator Wiktor chciał sobie zmajstrować radio</w:t>
        <w:softHyphen/>
        <w:t>odbiornik. A że nie znalazł w sklepie potrzebnych części wziął je sobie na fabryce, gdzie pracował. Czy Wiktor postąpił słusznie? — na to pytanie, które Dołgowa zadała uczniom część odpowiedziała, że Wiktor postąpił słusz</w:t>
        <w:softHyphen/>
        <w:t>nie, gdyż „nasz przemysł radiowy powinien produkować więcej części ra</w:t>
        <w:softHyphen/>
        <w:t>diowych”.</w:t>
      </w:r>
    </w:p>
    <w:p>
      <w:pPr>
        <w:pStyle w:val="Style25"/>
        <w:keepNext w:val="0"/>
        <w:keepLines w:val="0"/>
        <w:widowControl w:val="0"/>
        <w:shd w:val="clear" w:color="auto" w:fill="auto"/>
        <w:bidi w:val="0"/>
        <w:spacing w:before="0" w:after="60" w:line="254" w:lineRule="auto"/>
        <w:ind w:left="0" w:right="0" w:firstLine="300"/>
        <w:jc w:val="both"/>
      </w:pPr>
      <w:r>
        <w:rPr>
          <w:color w:val="000000"/>
          <w:spacing w:val="0"/>
          <w:w w:val="100"/>
          <w:position w:val="0"/>
          <w:shd w:val="clear" w:color="auto" w:fill="auto"/>
          <w:lang w:val="pl-PL" w:eastAsia="pl-PL" w:bidi="pl-PL"/>
        </w:rPr>
        <w:t>Tylko wtedy kiedy młodzi będą przekonani o „nieuchronności kary” — uważa Dołgowa, tylko wtedy zahamowany zostanie wzrost przestępczości.</w:t>
      </w:r>
    </w:p>
    <w:p>
      <w:pPr>
        <w:pStyle w:val="Style25"/>
        <w:keepNext w:val="0"/>
        <w:keepLines w:val="0"/>
        <w:widowControl w:val="0"/>
        <w:shd w:val="clear" w:color="auto" w:fill="auto"/>
        <w:bidi w:val="0"/>
        <w:spacing w:before="0" w:after="60" w:line="240" w:lineRule="auto"/>
        <w:ind w:left="0" w:right="0" w:firstLine="300"/>
        <w:jc w:val="both"/>
      </w:pPr>
      <w:r>
        <w:rPr>
          <w:color w:val="000000"/>
          <w:spacing w:val="0"/>
          <w:w w:val="100"/>
          <w:position w:val="0"/>
          <w:shd w:val="clear" w:color="auto" w:fill="auto"/>
          <w:lang w:val="pl-PL" w:eastAsia="pl-PL" w:bidi="pl-PL"/>
        </w:rPr>
        <w:t>O przestępcach i karach wspomina także A. Pobożij w ciekawym reporta</w:t>
        <w:softHyphen/>
        <w:t xml:space="preserve">żu „Przez północną głusz”, wydrukowanym w dwóch ostatnich numerach miesięcznika </w:t>
      </w:r>
      <w:r>
        <w:rPr>
          <w:i/>
          <w:iCs/>
          <w:color w:val="000000"/>
          <w:spacing w:val="0"/>
          <w:w w:val="100"/>
          <w:position w:val="0"/>
          <w:shd w:val="clear" w:color="auto" w:fill="auto"/>
          <w:lang w:val="pl-PL" w:eastAsia="pl-PL" w:bidi="pl-PL"/>
        </w:rPr>
        <w:t>Nowyj mir.</w:t>
      </w:r>
      <w:r>
        <w:rPr>
          <w:color w:val="000000"/>
          <w:spacing w:val="0"/>
          <w:w w:val="100"/>
          <w:position w:val="0"/>
          <w:shd w:val="clear" w:color="auto" w:fill="auto"/>
          <w:lang w:val="pl-PL" w:eastAsia="pl-PL" w:bidi="pl-PL"/>
        </w:rPr>
        <w:t xml:space="preserve"> A. Pobożij, który razem z ekspedycją znalazł się w dalekiej tajdze syberyjskiej, spotkał tam „nierobów” — moskwiczan wysiedlonych ze stolicy za pijaństwo, za częstą zmianę miejsca pracy. Repor</w:t>
        <w:softHyphen/>
        <w:t>taż A. Pobożija jest jednym z niewielu w prasie sowieckiej świadectw o ży</w:t>
        <w:softHyphen/>
        <w:t>ciu (jeśli można ich tak nazwać) „nierobów”. Ludzie ci, wysłani pod pre</w:t>
        <w:softHyphen/>
        <w:t>tekstem „reedukacji pracą”, mieszkańcy miast, którzy nie popełnili żadnego przestępstwa, okazują się w głuchej tajdzie bez środków egzystencji, bez odzieży. Miejscowi nie chcą ich puszczać do swoich domów twierdząc : „W Moskwie nie mogli ich wychować, a my tu powinniśmy”. Pobożij opo</w:t>
        <w:softHyphen/>
        <w:t>wiada, między innymi, historię człowieka, który całą wojnę był na froncie, wrócił do domu w randze kapitana, ale nie znalazł żony, porzuciła go dla innego. Zaczął pić, nie mógł utrzymać się przy pracy i — zamiast leczenia — wysłany został jako nierób na daleką Północ.</w:t>
      </w:r>
    </w:p>
    <w:p>
      <w:pPr>
        <w:pStyle w:val="Style25"/>
        <w:keepNext w:val="0"/>
        <w:keepLines w:val="0"/>
        <w:widowControl w:val="0"/>
        <w:shd w:val="clear" w:color="auto" w:fill="auto"/>
        <w:bidi w:val="0"/>
        <w:spacing w:before="0" w:after="60" w:line="240" w:lineRule="auto"/>
        <w:ind w:left="0" w:right="0" w:firstLine="300"/>
        <w:jc w:val="both"/>
      </w:pPr>
      <w:r>
        <w:rPr>
          <w:color w:val="000000"/>
          <w:spacing w:val="0"/>
          <w:w w:val="100"/>
          <w:position w:val="0"/>
          <w:shd w:val="clear" w:color="auto" w:fill="auto"/>
          <w:lang w:val="pl-PL" w:eastAsia="pl-PL" w:bidi="pl-PL"/>
        </w:rPr>
        <w:t>„Nieroby”, dziesięcioletnie wymiary kary dla 14-latków, nie mówiąc już o obozach — stalinowskich i dzisiejszych — jak można po tym wszystkim mówić o nie zniekształconej „psychologii prawnej” narodu sowieckiego?</w:t>
      </w:r>
    </w:p>
    <w:p>
      <w:pPr>
        <w:pStyle w:val="Style25"/>
        <w:keepNext w:val="0"/>
        <w:keepLines w:val="0"/>
        <w:widowControl w:val="0"/>
        <w:shd w:val="clear" w:color="auto" w:fill="auto"/>
        <w:bidi w:val="0"/>
        <w:spacing w:before="0" w:after="0" w:line="240" w:lineRule="auto"/>
        <w:ind w:left="0" w:right="0" w:firstLine="300"/>
        <w:jc w:val="both"/>
        <w:sectPr>
          <w:headerReference w:type="default" r:id="rId108"/>
          <w:footerReference w:type="default" r:id="rId109"/>
          <w:headerReference w:type="even" r:id="rId110"/>
          <w:footerReference w:type="even" r:id="rId111"/>
          <w:footnotePr>
            <w:pos w:val="pageBottom"/>
            <w:numFmt w:val="decimal"/>
            <w:numStart w:val="1"/>
            <w:numRestart w:val="continuous"/>
            <w15:footnoteColumns w:val="1"/>
          </w:footnotePr>
          <w:pgSz w:w="6852" w:h="11811"/>
          <w:pgMar w:top="1148" w:left="470" w:right="475" w:bottom="889" w:header="0" w:footer="461" w:gutter="0"/>
          <w:pgNumType w:start="434"/>
          <w:cols w:space="720"/>
          <w:noEndnote/>
          <w:rtlGutter w:val="0"/>
          <w:docGrid w:linePitch="360"/>
        </w:sectPr>
      </w:pPr>
      <w:r>
        <w:rPr>
          <w:color w:val="000000"/>
          <w:spacing w:val="0"/>
          <w:w w:val="100"/>
          <w:position w:val="0"/>
          <w:shd w:val="clear" w:color="auto" w:fill="auto"/>
          <w:lang w:val="pl-PL" w:eastAsia="pl-PL" w:bidi="pl-PL"/>
        </w:rPr>
        <w:t>I na zakończenie przeglądu informacja na tematy literackie. Do drugiej tury kandydatów do Nagród Leninowskich w dziedzinie literatury dopuszczo</w:t>
        <w:softHyphen/>
        <w:t>no, obok kilku innych książek, powieść S. Babajewskiego „Biełyj swiet” i powieść W. Koczetowa „Ugoł otrażenia”. Widocznie poczuli się silni stali</w:t>
        <w:softHyphen/>
        <w:t>nowcy, nie tylko bowiem udało im się wysunąć wspomniane utwory, ale i przeprowadzić je do drugiej tury. Można, niemal z pewnością, stwierdzić, że jednej z tych dwóch powieści przyznana zostanie najwyższa nagroda so</w:t>
        <w:softHyphen/>
        <w:t xml:space="preserve">wiecka. Jeśli chodzi o poziom artystyczny obie powieści można odnieść do </w:t>
      </w:r>
    </w:p>
    <w:p>
      <w:pPr>
        <w:pStyle w:val="Style2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literatury pięknej tylko umownie. Ale za to jaka tematyka. S. Babajewskij (autor niezapomnianego „Kawalera Złotej Gwiazdy”) przedstawił do Nagrody Leninowskiej powieść na tematy współczesne. „Zasadniczą myślą przewodnią powieści” — pisze krytyk S. Nikołajew — „jest walka o leninowskie normy życia partyjnego”. W. Koczetow przedstawił powieść historyczną: o obronie Piotrogrodu w 1919 roku i roli w niej Stalina. Krótko mówiąc, Leninowskiej Nagrody godne są oba utwory.</w:t>
      </w:r>
    </w:p>
    <w:p>
      <w:pPr>
        <w:pStyle w:val="Style25"/>
        <w:keepNext w:val="0"/>
        <w:keepLines w:val="0"/>
        <w:widowControl w:val="0"/>
        <w:shd w:val="clear" w:color="auto" w:fill="auto"/>
        <w:bidi w:val="0"/>
        <w:spacing w:before="0" w:after="1080" w:line="240" w:lineRule="auto"/>
        <w:ind w:left="0" w:right="380" w:firstLine="0"/>
        <w:jc w:val="right"/>
      </w:pPr>
      <w:r>
        <w:rPr>
          <w:i/>
          <w:iCs/>
          <w:color w:val="000000"/>
          <w:spacing w:val="0"/>
          <w:w w:val="100"/>
          <w:position w:val="0"/>
          <w:shd w:val="clear" w:color="auto" w:fill="auto"/>
          <w:lang w:val="pl-PL" w:eastAsia="pl-PL" w:bidi="pl-PL"/>
        </w:rPr>
        <w:t>Adam KRUCZEK</w:t>
      </w:r>
    </w:p>
    <w:p>
      <w:pPr>
        <w:pStyle w:val="Style34"/>
        <w:keepNext/>
        <w:keepLines/>
        <w:widowControl w:val="0"/>
        <w:shd w:val="clear" w:color="auto" w:fill="auto"/>
        <w:bidi w:val="0"/>
        <w:spacing w:before="0" w:after="44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Z Czechosłowacji</w:t>
      </w:r>
      <w:bookmarkEnd w:id="34"/>
      <w:bookmarkEnd w:id="35"/>
    </w:p>
    <w:p>
      <w:pPr>
        <w:pStyle w:val="Style25"/>
        <w:keepNext w:val="0"/>
        <w:keepLines w:val="0"/>
        <w:widowControl w:val="0"/>
        <w:shd w:val="clear" w:color="auto" w:fill="auto"/>
        <w:bidi w:val="0"/>
        <w:spacing w:before="0" w:after="180" w:line="276" w:lineRule="auto"/>
        <w:ind w:left="0" w:right="0" w:firstLine="0"/>
        <w:jc w:val="center"/>
      </w:pPr>
      <w:r>
        <w:rPr>
          <w:color w:val="000000"/>
          <w:spacing w:val="0"/>
          <w:w w:val="100"/>
          <w:position w:val="0"/>
          <w:shd w:val="clear" w:color="auto" w:fill="auto"/>
          <w:lang w:val="pl-PL" w:eastAsia="pl-PL" w:bidi="pl-PL"/>
        </w:rPr>
        <w:t>PROKLAMACJA ARTYSTÓW, UCZONYCH I DZIENNIKARZY</w:t>
        <w:br/>
        <w:t>CZESKICH*</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Wiemy już teraz jasno dlaczego nasza sztuka i praca dziennikarska stały się całkowicie zależne, wiemy co my, uczeni, artyści i dziennikarze chcemy robić i czego chcemy bronić. Należymy do cywilizowanego narodu, z którym wiążą nas nierozerwalnie wspólna praca, wspólna historia, jak również, w nie mniejszym stopniu, wspólny język. Dlatego też zwracamy się do naszych rodaków by zapewnić ich, iż razem z nimi dzielimy niepokój o wolność oraz o sens i los socjalizmu.</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Misja kultury polega na tym, że kształci i dostarcza natchnienia twór</w:t>
        <w:softHyphen/>
        <w:t>com, że jest pożyteczna i sprawia przyjemność. Obowiązek ten trzeba,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edług nas, spełniać zarówno w przychylnych jak i nieprzychylnych okolicznościach. Wiemy z doświadczenia, że kultura jest żywą krwią w narodzie i że organizm zamiera gdy bieg tej krwi zostaje zatrzymany. Szukamy prawdy, nie prze</w:t>
        <w:softHyphen/>
        <w:t>ciwstawiamy się ustalonej prawdzie, uważamy, iż służba prawdzie wchodzi w skład naszej misji.</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Szukanie prawdy, walka o nią, życie zgodne z nią jest dla nas równoznacz</w:t>
        <w:softHyphen/>
        <w:t>ne z szukaniem wolności i walką o nią. Prawda i wolność są w naszym przekonaniu nierozerwalnie związane ze sobą. Nikt nie może przyznawać wolności innym, nie jest ona darem, lecz prawem. Trzeba dążyć do wolności w wysiłku każdego dnia, urzeczywistniać ją w nas i poza nami, zarówno w naszej pracy jak i w naszym życiu publicznym czy prywatnym. Dotyczy to w tym samym stopniu wolności i niepodległości narodu. Nasza misja kultu</w:t>
        <w:softHyphen/>
        <w:t>ralna ma więc jednocześnie charakter prawny i polityczny.</w:t>
      </w:r>
    </w:p>
    <w:p>
      <w:pPr>
        <w:pStyle w:val="Style25"/>
        <w:keepNext w:val="0"/>
        <w:keepLines w:val="0"/>
        <w:widowControl w:val="0"/>
        <w:shd w:val="clear" w:color="auto" w:fill="auto"/>
        <w:bidi w:val="0"/>
        <w:spacing w:before="0" w:after="220" w:line="221" w:lineRule="auto"/>
        <w:ind w:left="0" w:right="0" w:firstLine="280"/>
        <w:jc w:val="both"/>
      </w:pPr>
      <w:r>
        <w:rPr>
          <w:color w:val="000000"/>
          <w:spacing w:val="0"/>
          <w:w w:val="100"/>
          <w:position w:val="0"/>
          <w:shd w:val="clear" w:color="auto" w:fill="auto"/>
          <w:lang w:val="pl-PL" w:eastAsia="pl-PL" w:bidi="pl-PL"/>
        </w:rPr>
        <w:t>Nigdy jeszcze nie zdarzyło się by dążenie do czegokolwiek nie pociągało za sobą kosztów. W nieustannym wysiłku trzeba ciągle walczyć o wolność twór</w:t>
        <w:softHyphen/>
        <w:t>czego wyrazu, wolność badań naukowych, wolność opinii publicznej. Misja nasza polegała zawsze, i polegać będzie, na pokonywaniu przeszkód stawia</w:t>
        <w:softHyphen/>
        <w:t>nych na naszej drodze przez sprzedajne interesy i ślepotę ludzką. Im groźniej</w:t>
        <w:softHyphen/>
        <w:t>sze są te przeszkody, tym większe winny być nasze zalety moralne. Dzisiaj</w:t>
      </w:r>
    </w:p>
    <w:p>
      <w:pPr>
        <w:pStyle w:val="Style25"/>
        <w:keepNext w:val="0"/>
        <w:keepLines w:val="0"/>
        <w:widowControl w:val="0"/>
        <w:shd w:val="clear" w:color="auto" w:fill="auto"/>
        <w:bidi w:val="0"/>
        <w:spacing w:before="0" w:after="200" w:line="221" w:lineRule="auto"/>
        <w:ind w:left="0" w:right="0" w:firstLine="280"/>
        <w:jc w:val="both"/>
      </w:pPr>
      <w:r>
        <w:rPr>
          <w:color w:val="000000"/>
          <w:spacing w:val="0"/>
          <w:w w:val="100"/>
          <w:position w:val="0"/>
          <w:shd w:val="clear" w:color="auto" w:fill="auto"/>
          <w:lang w:val="pl-PL" w:eastAsia="pl-PL" w:bidi="pl-PL"/>
        </w:rPr>
        <w:t>Uchwalona na posiedzeniu centralnego komitetu Czeskich Związków Twórczych, które odbyło się w Pradze w dniu 22 maja.</w:t>
      </w:r>
      <w:r>
        <w:br w:type="page"/>
      </w:r>
    </w:p>
    <w:p>
      <w:pPr>
        <w:pStyle w:val="Style25"/>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poddaj e się ograniczeniom nasze zasadnicze prawa kulturalne, pozbawia się kulturę tych właściwości, które uważano zawsze za jej bezsporną własność, narzuca się jej siłą fałszywe cele. Na oczach naszych przeinacza się wyda</w:t>
        <w:softHyphen/>
        <w:t>rzenia z przeszłości i teraźniejszości. Ludzie, którzy w przeszłości zamiast służyć przykładem wierności i umiejętności gotowi byli do podporządkowania się i odznaczali się brakiem kwalifikacji zawodowych, którzy służyli nie prawdzie lecz władzy, wchodzą ponownie, bez żadnego wstydu, na scenę.</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To nie tylko kultura znajduje się obecnie w niebezpieczeństwie. Zakaz wolności słowa wystawia na niebezpieczeństwo każde podstawowe prawo czło</w:t>
        <w:softHyphen/>
        <w:t>wieka i wolność obywatelską. Jeżeli ludzie, którzy przez lata nie umieli kie</w:t>
        <w:softHyphen/>
        <w:t>rować sprawami politycznymi i gospodarczymi kraju, mają teraz objąć kon</w:t>
        <w:softHyphen/>
        <w:t>trolę nad życiem państwa, to trudno widzieć w tym gwarancję, że zapewnią oni przyszłemu pokoleniu bezpieczną i pełną godności egzystencję. Mówią nam, że nauka, sztuka i dziennikarstwo są własnością państwa i że państwo musi tymi dziedzinami kierować. Jeżeli jednak ziemia jest własnością chłopów, a fabryki własnością robotników, to pisma są własnością czytelników, roz</w:t>
        <w:softHyphen/>
        <w:t>głośnie radiowe własnością słuchaczy, filmy i telewizja własnością widzów, nauka i sztuka własnością tych wszystkich, którzy nauki i sztuki potrzebują. Kultura nie jest własnością państwa, należy ona do ludu.</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Czasy obecne są dla nas czasami próby. Na tę próbę wystawione są nasza odwaga, nasza stanowczość, nasza ostrożność. Egzamin musimy zdać z godno</w:t>
        <w:softHyphen/>
        <w:t>ścią i tak, byśmy nie musieli wstydzić się czegokolwiek ani przed naszymi rodakami ani przed naszymi dziećmi.</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Nie zrezygnujemy z naszej misji, nie porzucimy zadań, które wyznaczy</w:t>
        <w:softHyphen/>
        <w:t>liśmy sobie dobrowolnie. Nie wiemy na jakie niebezpieczeństwo naraża nas ta decyzja, lecz podporządkujemy się jej bez względu na niebezpieczeństwa.</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Mieszanie się do spraw kultury wzrasta na sile. W miarę naszych możli</w:t>
        <w:softHyphen/>
        <w:t>wości będziemy się temu przeciwstawiać z całą stanowczością. Tak długo jak naszym związkom uczonych, artystów i dziennikarzy przewodzić będą ludzie wybrani w sposób legalny, nie przyłożymy nigdy ręki do niszczenia tych właśnie wartości, które mamy obowiązek chronić. Nie zdradzimy naszych kolegów, ani siebie samych.</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Mogą zmusić nas do milczenia. Nigdy jednak nie zmuszą nas do powie</w:t>
        <w:softHyphen/>
        <w:t>dzenia tego czego nie myślimy. Mogą pozbawić nas wolności słowa, nikt jednak nie może odebrać nam wolności ducha, ani czystego sumienia czy poczucia godności. Rozsądek będzie zawsze kryterium czynów, podczas gdy honor i wiara będą kryterium człowieka.</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Czeska wspólnota kulturalna jest i pozostanie wierna swym ideałom oraz temu wszystkiemu co zdobyła w prawdzie i świadomości, swemu języ</w:t>
        <w:softHyphen/>
        <w:t>kowi, swym tradycjom narodowym, swemu ludowi. Pragnie ona kontynuo</w:t>
        <w:softHyphen/>
        <w:t>wać swą twórczą pracę i dlatego bronić będzie swej misji oraz rozwijać war</w:t>
        <w:softHyphen/>
        <w:t>tości kulturalne w zgodzie z własnym sumieniem i wbrew obecnym tru</w:t>
        <w:softHyphen/>
        <w:t>dnościom.</w:t>
      </w:r>
    </w:p>
    <w:p>
      <w:pPr>
        <w:pStyle w:val="Style10"/>
        <w:keepNext w:val="0"/>
        <w:keepLines w:val="0"/>
        <w:widowControl w:val="0"/>
        <w:shd w:val="clear" w:color="auto" w:fill="auto"/>
        <w:bidi w:val="0"/>
        <w:spacing w:before="0" w:after="180" w:line="180" w:lineRule="auto"/>
        <w:ind w:left="0" w:right="0" w:firstLine="0"/>
        <w:jc w:val="center"/>
        <w:rPr>
          <w:sz w:val="17"/>
          <w:szCs w:val="17"/>
        </w:rPr>
      </w:pPr>
      <w:r>
        <w:rPr>
          <w:rFonts w:ascii="Arial Unicode MS" w:eastAsia="Arial Unicode MS" w:hAnsi="Arial Unicode MS" w:cs="Arial Unicode MS"/>
          <w:b/>
          <w:bCs/>
          <w:color w:val="000000"/>
          <w:spacing w:val="0"/>
          <w:w w:val="100"/>
          <w:position w:val="0"/>
          <w:sz w:val="17"/>
          <w:szCs w:val="17"/>
          <w:shd w:val="clear" w:color="auto" w:fill="auto"/>
          <w:lang w:val="pl-PL" w:eastAsia="pl-PL" w:bidi="pl-PL"/>
        </w:rPr>
        <w:t>❖</w:t>
      </w:r>
    </w:p>
    <w:p>
      <w:pPr>
        <w:pStyle w:val="Style25"/>
        <w:keepNext w:val="0"/>
        <w:keepLines w:val="0"/>
        <w:widowControl w:val="0"/>
        <w:shd w:val="clear" w:color="auto" w:fill="auto"/>
        <w:bidi w:val="0"/>
        <w:spacing w:before="0" w:after="180" w:line="276" w:lineRule="auto"/>
        <w:ind w:left="0" w:right="0" w:firstLine="0"/>
        <w:jc w:val="center"/>
      </w:pPr>
      <w:r>
        <w:rPr>
          <w:color w:val="000000"/>
          <w:spacing w:val="0"/>
          <w:w w:val="100"/>
          <w:position w:val="0"/>
          <w:shd w:val="clear" w:color="auto" w:fill="auto"/>
          <w:lang w:val="pl-PL" w:eastAsia="pl-PL" w:bidi="pl-PL"/>
        </w:rPr>
        <w:t>LIST JAROSŁAWA SEIFERTA ODCZYTANY NA POSIEDZENIU</w:t>
        <w:br/>
        <w:t>(streszczenie)</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Po wyrażeniu we wstępie podziękowania za zaproszenie do przewodniczenia obradom, Jarosław Seifert usprawiedliwia swą nieobecność przewlekłą i po</w:t>
        <w:softHyphen/>
        <w:t>garszającą się chorobą. Tym niemniej pragnie przesłać swym kolegom kilka uwag. Przypomina więc, iż na drugim Kongresie Pisarzy zacytował zdanie z Manifestu literatów czeskich stwierdzające, iż misja pisarzy sprowadza się do tego by być sumieniem narodu. Okoliczności w jakich ten Kongres odbywał</w:t>
        <w:br w:type="page"/>
      </w:r>
      <w:r>
        <w:rPr>
          <w:color w:val="000000"/>
          <w:spacing w:val="0"/>
          <w:w w:val="100"/>
          <w:position w:val="0"/>
          <w:shd w:val="clear" w:color="auto" w:fill="auto"/>
          <w:lang w:val="pl-PL" w:eastAsia="pl-PL" w:bidi="pl-PL"/>
        </w:rPr>
        <w:t>się sprawiały, że stwierdzenie to brzmiało przesadnie. Z drugiej jednak strony fakt, iż pisarzy gnębiono, nie mógł być dla nich wymówką. W owym czasie trzeba było więc wystąpić z obroną praw pisarzy, tak zresztą jak to zrobił, ale znacznie później, Zjazd Pisarzy Polskich.</w:t>
      </w:r>
    </w:p>
    <w:p>
      <w:pPr>
        <w:pStyle w:val="Style25"/>
        <w:keepNext w:val="0"/>
        <w:keepLines w:val="0"/>
        <w:widowControl w:val="0"/>
        <w:shd w:val="clear" w:color="auto" w:fill="auto"/>
        <w:bidi w:val="0"/>
        <w:spacing w:before="0" w:after="160" w:line="221" w:lineRule="auto"/>
        <w:ind w:left="0" w:right="0" w:firstLine="380"/>
        <w:jc w:val="both"/>
      </w:pPr>
      <w:r>
        <w:rPr>
          <w:color w:val="000000"/>
          <w:spacing w:val="0"/>
          <w:w w:val="100"/>
          <w:position w:val="0"/>
          <w:shd w:val="clear" w:color="auto" w:fill="auto"/>
          <w:lang w:val="pl-PL" w:eastAsia="pl-PL" w:bidi="pl-PL"/>
        </w:rPr>
        <w:t>W obecnych warunkach na pisarzy spadają ciężkie obowiązki. Muszą oni przeciwstawić się kopaniu przepaści między inteligencją a robotnikami, mu</w:t>
        <w:softHyphen/>
        <w:t>szą przemawiać w imieniu nie tylko własnym. Wielki naród pozbawiony kultury może — pisze Seifert — uniknąć śmierci. Mały naród jednak, taki jak Czechosłowacja, nie może przetrwać bez uczonych, pisarzy, poetów, kom</w:t>
        <w:softHyphen/>
        <w:t>pozytorów. Nie może, gdyż z jednej strony ludność potrzebuje kultury, a z drugiej twórcy nie mogą żyć bez narodu. Podstawowym warunkiem istnie</w:t>
        <w:softHyphen/>
        <w:t>nia kultury i wszelkiej twórczej pracy jest wolność. Tam gdzie nie ma wolności sztuka i rozwój nauki zamierają. Pisarz nie może jednak pracować w oderwaniu od rzeczywistości. Dlatego też — stwierdza Seifert — z tym większym niepokojem patrzymy na zrywanie więzów łączących pisarzy z lud</w:t>
        <w:softHyphen/>
        <w:t>nością, na zamykanie pism, które utrzymywały kontakt między twórcami a narodem. Dzisiaj — kończy swój list Seifert — poważne niebezpieczeństwo zagraża nie tylko wolności osobistej pisarzy, ale także całej ich twórczości artystycznej. Niszcząc nas, Żdanow i Łysienko przetrwali własną śmierć.</w:t>
      </w:r>
    </w:p>
    <w:p>
      <w:pPr>
        <w:pStyle w:val="Style10"/>
        <w:keepNext w:val="0"/>
        <w:keepLines w:val="0"/>
        <w:widowControl w:val="0"/>
        <w:shd w:val="clear" w:color="auto" w:fill="auto"/>
        <w:bidi w:val="0"/>
        <w:spacing w:before="0" w:after="160" w:line="240" w:lineRule="auto"/>
        <w:ind w:left="0" w:right="0" w:firstLine="0"/>
        <w:jc w:val="center"/>
        <w:rPr>
          <w:sz w:val="17"/>
          <w:szCs w:val="17"/>
        </w:rPr>
      </w:pPr>
      <w:r>
        <w:rPr>
          <w:rFonts w:ascii="Arial Unicode MS" w:eastAsia="Arial Unicode MS" w:hAnsi="Arial Unicode MS" w:cs="Arial Unicode MS"/>
          <w:b/>
          <w:bCs/>
          <w:color w:val="000000"/>
          <w:spacing w:val="0"/>
          <w:w w:val="100"/>
          <w:position w:val="0"/>
          <w:sz w:val="17"/>
          <w:szCs w:val="17"/>
          <w:shd w:val="clear" w:color="auto" w:fill="auto"/>
          <w:lang w:val="pl-PL" w:eastAsia="pl-PL" w:bidi="pl-PL"/>
        </w:rPr>
        <w:t>❖</w:t>
      </w:r>
    </w:p>
    <w:p>
      <w:pPr>
        <w:pStyle w:val="Style25"/>
        <w:keepNext w:val="0"/>
        <w:keepLines w:val="0"/>
        <w:widowControl w:val="0"/>
        <w:shd w:val="clear" w:color="auto" w:fill="auto"/>
        <w:bidi w:val="0"/>
        <w:spacing w:before="0" w:after="160" w:line="276" w:lineRule="auto"/>
        <w:ind w:left="0" w:right="0" w:firstLine="0"/>
        <w:jc w:val="center"/>
      </w:pPr>
      <w:r>
        <w:rPr>
          <w:color w:val="000000"/>
          <w:spacing w:val="0"/>
          <w:w w:val="100"/>
          <w:position w:val="0"/>
          <w:shd w:val="clear" w:color="auto" w:fill="auto"/>
          <w:lang w:val="pl-PL" w:eastAsia="pl-PL" w:bidi="pl-PL"/>
        </w:rPr>
        <w:t>SPRAWOZDANIE KOMITETU KOORDYNACYJNEGO CZESKICH</w:t>
        <w:br/>
        <w:t>ZWIĄZKÓW TWÓRCZYCH ZATWIERDZONE NA POSIEDZENIU</w:t>
        <w:br/>
        <w:t>(streszczenie)</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Jedność kulturalnego frontu — stwierdza sprawozdanie — została stwo</w:t>
        <w:softHyphen/>
        <w:t xml:space="preserve">rzona za czasów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gdy władza i machina polityczna stanowiły stałe niebezpieczeństwo dla wolności poszukiwań naukowych, prasy i twórczości poetyckiej. Dzisiaj, gdy zarządzenia antykulturalne boleśnie odbijają się na życiu artystów, uczonych i dziennikarzy, postanowiliśmy wyrazić nasze zda</w:t>
        <w:softHyphen/>
        <w:t>nie o ostatnich wydarzeniach.</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Nie mamy zamiaru wypowiadać naszej opinii o działalności polityków. Stwierdzamy jednak, iż nie możemy ponosić odpowiedzialności za wprowa</w:t>
        <w:softHyphen/>
        <w:t xml:space="preserve">dzenie cenzury, zamknięcie takich pism jak </w:t>
      </w:r>
      <w:r>
        <w:rPr>
          <w:i/>
          <w:iCs/>
          <w:color w:val="000000"/>
          <w:spacing w:val="0"/>
          <w:w w:val="100"/>
          <w:position w:val="0"/>
          <w:shd w:val="clear" w:color="auto" w:fill="auto"/>
          <w:lang w:val="pl-PL" w:eastAsia="pl-PL" w:bidi="pl-PL"/>
        </w:rPr>
        <w:t>Listy</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Reporter,</w:t>
      </w:r>
      <w:r>
        <w:rPr>
          <w:color w:val="000000"/>
          <w:spacing w:val="0"/>
          <w:w w:val="100"/>
          <w:position w:val="0"/>
          <w:shd w:val="clear" w:color="auto" w:fill="auto"/>
          <w:lang w:val="pl-PL" w:eastAsia="pl-PL" w:bidi="pl-PL"/>
        </w:rPr>
        <w:t xml:space="preserve"> za obsadzanie stanowisk w prasie i agencjach prasowych przez ludzi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za wywie</w:t>
        <w:softHyphen/>
        <w:t>rania nacisków różnego rodzaju na pisarzy i twórców.</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Powróciły czasy monologu. A przecież sam Marks pisał, że cenzura prasy jest przyczyną demoralizacji, a prasa podlegająca cenzurze będzie zawsze złą prasą. Nasze milczenie będzie równoznaczne ze zgodą na wprowadzane obecnie zarządzenia. Pamiętajmy, że zaatakowanie wolności słowa jest zaata</w:t>
        <w:softHyphen/>
        <w:t>kowaniem całości kultury. Front kulturalny nie posiada władzy politycznej, lecz posiada siłę intelektualną i moralną. Politycy wiedzą o tym i dlatego pragną podporządkować go sobie. Nie wolno więc nam zapominać o naszej misji kulturalnej, winniśmy jej bronić w każdym wypadku, wspólnie i indy</w:t>
        <w:softHyphen/>
        <w:t>widualnie. Wielokrotnie zwracaliśmy się do partii i do władz naczelnych, proponując współpracę przy realizacji Programu Działania. Nigdy jednak nie otrzymaliśmy odpowiedzi na nasze propozycje.</w:t>
      </w:r>
    </w:p>
    <w:p>
      <w:pPr>
        <w:pStyle w:val="Style25"/>
        <w:keepNext w:val="0"/>
        <w:keepLines w:val="0"/>
        <w:widowControl w:val="0"/>
        <w:shd w:val="clear" w:color="auto" w:fill="auto"/>
        <w:bidi w:val="0"/>
        <w:spacing w:before="0" w:after="100" w:line="221" w:lineRule="auto"/>
        <w:ind w:left="0" w:right="0" w:firstLine="320"/>
        <w:jc w:val="both"/>
      </w:pPr>
      <w:r>
        <w:rPr>
          <w:color w:val="000000"/>
          <w:spacing w:val="0"/>
          <w:w w:val="100"/>
          <w:position w:val="0"/>
          <w:shd w:val="clear" w:color="auto" w:fill="auto"/>
          <w:lang w:val="pl-PL" w:eastAsia="pl-PL" w:bidi="pl-PL"/>
        </w:rPr>
        <w:t xml:space="preserve">Zamierzamy więc obecnie ujawniać wszystko to co dotyczy naszej pracy, naszych planów, naszych poglądów. Chcemy zwoływać konferencje prasowe i będziemy wysyłać listy otwarte do redaktora </w:t>
      </w:r>
      <w:r>
        <w:rPr>
          <w:i/>
          <w:iCs/>
          <w:color w:val="000000"/>
          <w:spacing w:val="0"/>
          <w:w w:val="100"/>
          <w:position w:val="0"/>
          <w:shd w:val="clear" w:color="auto" w:fill="auto"/>
          <w:lang w:val="pl-PL" w:eastAsia="pl-PL" w:bidi="pl-PL"/>
        </w:rPr>
        <w:t>Rudego Prawa.</w:t>
      </w:r>
      <w:r>
        <w:rPr>
          <w:color w:val="000000"/>
          <w:spacing w:val="0"/>
          <w:w w:val="100"/>
          <w:position w:val="0"/>
          <w:shd w:val="clear" w:color="auto" w:fill="auto"/>
          <w:lang w:val="pl-PL" w:eastAsia="pl-PL" w:bidi="pl-PL"/>
        </w:rPr>
        <w:t xml:space="preserve"> Będziemy w dalszym ciągu współpracować z robotnikami, młodzieżą i studentami. Bę</w:t>
        <w:softHyphen/>
        <w:t>dziemy również przychodzić z pomocą wszystkim naszym kolegom, którzy utracili pracę.</w:t>
      </w:r>
      <w:r>
        <w:br w:type="page"/>
      </w:r>
    </w:p>
    <w:p>
      <w:pPr>
        <w:pStyle w:val="Style25"/>
        <w:keepNext w:val="0"/>
        <w:keepLines w:val="0"/>
        <w:widowControl w:val="0"/>
        <w:shd w:val="clear" w:color="auto" w:fill="auto"/>
        <w:bidi w:val="0"/>
        <w:spacing w:before="0" w:after="1580"/>
        <w:ind w:left="0" w:right="0" w:firstLine="280"/>
        <w:jc w:val="both"/>
      </w:pPr>
      <w:r>
        <w:rPr>
          <w:color w:val="000000"/>
          <w:spacing w:val="0"/>
          <w:w w:val="100"/>
          <w:position w:val="0"/>
          <w:shd w:val="clear" w:color="auto" w:fill="auto"/>
          <w:lang w:val="pl-PL" w:eastAsia="pl-PL" w:bidi="pl-PL"/>
        </w:rPr>
        <w:t>Władze polityczne mogą potępić nasze wysiłki i współpracować jedynie z nieliczną grupą intelektualistów, gotowych zawsze do pogodzenia się ze wszystkim. Uważamy jednak, że polityka nie opierająca się na współpracy z prawdziwymi przedstawicielami twórczej inteligencji wywoła tragiczne skut</w:t>
        <w:softHyphen/>
        <w:t>ki nie tylko w dziedzinie politycznej, lecz także w dziedzinie kultury naro</w:t>
        <w:softHyphen/>
        <w:t>dowej. Skutki tragiczne dla milionów Czechów, którzy żywili tak wielkie nadzieje ubiegłego roku.</w:t>
      </w:r>
    </w:p>
    <w:p>
      <w:pPr>
        <w:pStyle w:val="Style5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340" w:line="240" w:lineRule="auto"/>
        <w:ind w:left="0" w:right="0" w:firstLine="180"/>
        <w:jc w:val="left"/>
      </w:pPr>
      <w:bookmarkStart w:id="36" w:name="bookmark36"/>
      <w:bookmarkStart w:id="37" w:name="bookmark37"/>
      <w:r>
        <w:rPr>
          <w:color w:val="000000"/>
          <w:spacing w:val="0"/>
          <w:w w:val="100"/>
          <w:position w:val="0"/>
          <w:u w:val="single"/>
          <w:shd w:val="clear" w:color="auto" w:fill="auto"/>
          <w:lang w:val="fr-FR" w:eastAsia="fr-FR" w:bidi="fr-FR"/>
        </w:rPr>
        <w:t xml:space="preserve">fl </w:t>
      </w:r>
      <w:r>
        <w:rPr>
          <w:color w:val="000000"/>
          <w:spacing w:val="0"/>
          <w:w w:val="100"/>
          <w:position w:val="0"/>
          <w:u w:val="single"/>
          <w:shd w:val="clear" w:color="auto" w:fill="auto"/>
          <w:lang w:val="pl-PL" w:eastAsia="pl-PL" w:bidi="pl-PL"/>
        </w:rPr>
        <w:t>owo i el wydawnicza</w:t>
      </w:r>
      <w:bookmarkEnd w:id="36"/>
      <w:bookmarkEnd w:id="37"/>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BIBLIOTEKA «KULTURY»</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180"/>
        <w:jc w:val="left"/>
        <w:rPr>
          <w:sz w:val="22"/>
          <w:szCs w:val="22"/>
        </w:rPr>
      </w:pPr>
      <w:r>
        <w:rPr>
          <w:color w:val="000000"/>
          <w:spacing w:val="0"/>
          <w:w w:val="100"/>
          <w:position w:val="0"/>
          <w:sz w:val="22"/>
          <w:szCs w:val="22"/>
          <w:shd w:val="clear" w:color="auto" w:fill="auto"/>
          <w:lang w:val="pl-PL" w:eastAsia="pl-PL" w:bidi="pl-PL"/>
        </w:rPr>
        <w:t>TOM 167 — SERIA „DOKUMENTY”</w:t>
      </w: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8" w:lineRule="auto"/>
        <w:ind w:left="0" w:right="0" w:firstLine="0"/>
        <w:jc w:val="center"/>
        <w:rPr>
          <w:sz w:val="54"/>
          <w:szCs w:val="54"/>
        </w:rPr>
      </w:pPr>
      <w:r>
        <w:rPr>
          <w:rFonts w:ascii="Calibri" w:eastAsia="Calibri" w:hAnsi="Calibri" w:cs="Calibri"/>
          <w:b/>
          <w:bCs/>
          <w:color w:val="000000"/>
          <w:spacing w:val="0"/>
          <w:w w:val="70"/>
          <w:position w:val="0"/>
          <w:sz w:val="54"/>
          <w:szCs w:val="54"/>
          <w:shd w:val="clear" w:color="auto" w:fill="auto"/>
          <w:lang w:val="pl-PL" w:eastAsia="pl-PL" w:bidi="pl-PL"/>
        </w:rPr>
        <w:t>WYDARZENIA MARCOWE 1968</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Wybór dokumentów</w:t>
        <w:br/>
        <w:t>z przedmową prof. Zygmunta Baumana</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173" w:val="left"/>
        </w:tabs>
        <w:bidi w:val="0"/>
        <w:spacing w:before="0" w:after="300" w:line="221" w:lineRule="auto"/>
        <w:ind w:left="0" w:right="0" w:firstLine="180"/>
        <w:jc w:val="both"/>
      </w:pPr>
      <w:r>
        <w:rPr>
          <w:color w:val="000000"/>
          <w:spacing w:val="0"/>
          <w:w w:val="100"/>
          <w:position w:val="0"/>
          <w:shd w:val="clear" w:color="auto" w:fill="auto"/>
          <w:lang w:val="pl-PL" w:eastAsia="pl-PL" w:bidi="pl-PL"/>
        </w:rPr>
        <w:t>Str. 160.</w:t>
        <w:tab/>
        <w:t>Cena egz. F. 15 (doi. 3,75)</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0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O</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180"/>
        <w:jc w:val="left"/>
        <w:rPr>
          <w:sz w:val="22"/>
          <w:szCs w:val="22"/>
        </w:rPr>
      </w:pPr>
      <w:r>
        <w:rPr>
          <w:color w:val="000000"/>
          <w:spacing w:val="0"/>
          <w:w w:val="100"/>
          <w:position w:val="0"/>
          <w:sz w:val="22"/>
          <w:szCs w:val="22"/>
          <w:shd w:val="clear" w:color="auto" w:fill="auto"/>
          <w:lang w:val="pl-PL" w:eastAsia="pl-PL" w:bidi="pl-PL"/>
        </w:rPr>
        <w:t>TOM 172 — SERIA „DOKUMENTY”</w:t>
      </w: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POLSKIE PRZEDWIOŚNIE</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86" w:lineRule="auto"/>
        <w:ind w:left="0" w:right="0" w:firstLine="0"/>
        <w:jc w:val="center"/>
      </w:pPr>
      <w:r>
        <w:rPr>
          <w:color w:val="000000"/>
          <w:spacing w:val="0"/>
          <w:w w:val="100"/>
          <w:position w:val="0"/>
          <w:shd w:val="clear" w:color="auto" w:fill="auto"/>
          <w:lang w:val="pl-PL" w:eastAsia="pl-PL" w:bidi="pl-PL"/>
        </w:rPr>
        <w:t>WYDARZEŃ MARCOWYCH TOM II</w:t>
        <w:br/>
        <w:t>CZECHOSŁOWACJA</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W przeciwieństwie do pierwszego tomu, w którym przeważały</w:t>
        <w:br/>
        <w:t>rezolucje i ulotki, tom II zawiera gruntowniejsze i głębsze</w:t>
        <w:br/>
        <w:t>uzasadnienia rewolty marcowej. Książkę wzbogaca dodatkowo</w:t>
        <w:br/>
        <w:t>niezmiernie ciekawy wybór czechosłowackich dokumentów</w:t>
        <w:br/>
        <w:t>studenckich i pokrewnych.</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173" w:val="left"/>
        </w:tabs>
        <w:bidi w:val="0"/>
        <w:spacing w:before="0" w:after="100" w:line="221" w:lineRule="auto"/>
        <w:ind w:left="0" w:right="0" w:firstLine="180"/>
        <w:jc w:val="left"/>
        <w:sectPr>
          <w:headerReference w:type="default" r:id="rId112"/>
          <w:footerReference w:type="default" r:id="rId113"/>
          <w:headerReference w:type="even" r:id="rId114"/>
          <w:footerReference w:type="even" r:id="rId115"/>
          <w:footnotePr>
            <w:pos w:val="pageBottom"/>
            <w:numFmt w:val="decimal"/>
            <w:numStart w:val="1"/>
            <w:numRestart w:val="continuous"/>
            <w15:footnoteColumns w:val="1"/>
          </w:footnotePr>
          <w:pgSz w:w="6852" w:h="11811"/>
          <w:pgMar w:top="1148" w:left="470" w:right="475" w:bottom="889" w:header="0" w:footer="3" w:gutter="0"/>
          <w:pgNumType w:start="101"/>
          <w:cols w:space="720"/>
          <w:noEndnote/>
          <w:rtlGutter w:val="0"/>
          <w:docGrid w:linePitch="360"/>
        </w:sectPr>
      </w:pPr>
      <w:r>
        <w:rPr>
          <w:color w:val="000000"/>
          <w:spacing w:val="0"/>
          <w:w w:val="100"/>
          <w:position w:val="0"/>
          <w:shd w:val="clear" w:color="auto" w:fill="auto"/>
          <w:lang w:val="pl-PL" w:eastAsia="pl-PL" w:bidi="pl-PL"/>
        </w:rPr>
        <w:t>Str. 160.</w:t>
        <w:tab/>
        <w:t>Cena egz. F. 15 (doi. 3,75)</w:t>
      </w:r>
    </w:p>
    <w:p>
      <w:pPr>
        <w:pStyle w:val="Style53"/>
        <w:keepNext/>
        <w:keepLines/>
        <w:widowControl w:val="0"/>
        <w:shd w:val="clear" w:color="auto" w:fill="auto"/>
        <w:bidi w:val="0"/>
        <w:spacing w:before="0" w:after="1040" w:line="240" w:lineRule="auto"/>
        <w:ind w:left="0" w:right="0" w:firstLine="0"/>
        <w:jc w:val="right"/>
      </w:pPr>
      <w:bookmarkStart w:id="38" w:name="bookmark38"/>
      <w:bookmarkStart w:id="39" w:name="bookmark39"/>
      <w:r>
        <w:rPr>
          <w:color w:val="000000"/>
          <w:spacing w:val="0"/>
          <w:w w:val="100"/>
          <w:position w:val="0"/>
          <w:u w:val="single"/>
          <w:shd w:val="clear" w:color="auto" w:fill="auto"/>
          <w:lang w:val="pl-PL" w:eastAsia="pl-PL" w:bidi="pl-PL"/>
        </w:rPr>
        <w:t>Kra</w:t>
      </w:r>
      <w:bookmarkEnd w:id="38"/>
      <w:bookmarkEnd w:id="39"/>
      <w:r>
        <w:rPr>
          <w:color w:val="000000"/>
          <w:spacing w:val="0"/>
          <w:w w:val="100"/>
          <w:position w:val="0"/>
          <w:u w:val="single"/>
          <w:shd w:val="clear" w:color="auto" w:fill="auto"/>
          <w:lang w:val="pl-PL" w:eastAsia="pl-PL" w:bidi="pl-PL"/>
        </w:rPr>
        <w:t>j</w:t>
      </w:r>
    </w:p>
    <w:p>
      <w:pPr>
        <w:pStyle w:val="Style34"/>
        <w:keepNext/>
        <w:keepLines/>
        <w:widowControl w:val="0"/>
        <w:shd w:val="clear" w:color="auto" w:fill="auto"/>
        <w:bidi w:val="0"/>
        <w:spacing w:before="0" w:after="740" w:line="233"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 xml:space="preserve">Cudzoziemcy za </w:t>
      </w:r>
      <w:r>
        <w:rPr>
          <w:color w:val="000000"/>
          <w:spacing w:val="0"/>
          <w:w w:val="100"/>
          <w:position w:val="0"/>
          <w:shd w:val="clear" w:color="auto" w:fill="auto"/>
          <w:lang w:val="fr-FR" w:eastAsia="fr-FR" w:bidi="fr-FR"/>
        </w:rPr>
        <w:t xml:space="preserve">granicq </w:t>
      </w:r>
      <w:r>
        <w:rPr>
          <w:color w:val="000000"/>
          <w:spacing w:val="0"/>
          <w:w w:val="100"/>
          <w:position w:val="0"/>
          <w:shd w:val="clear" w:color="auto" w:fill="auto"/>
          <w:lang w:val="pl-PL" w:eastAsia="pl-PL" w:bidi="pl-PL"/>
        </w:rPr>
        <w:t>a nowy kodeks karny</w:t>
      </w:r>
      <w:bookmarkEnd w:id="40"/>
      <w:bookmarkEnd w:id="41"/>
    </w:p>
    <w:p>
      <w:pPr>
        <w:pStyle w:val="Style36"/>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Uwagi wstępne</w:t>
      </w:r>
    </w:p>
    <w:p>
      <w:pPr>
        <w:pStyle w:val="Style36"/>
        <w:keepNext w:val="0"/>
        <w:keepLines w:val="0"/>
        <w:widowControl w:val="0"/>
        <w:shd w:val="clear" w:color="auto" w:fill="auto"/>
        <w:bidi w:val="0"/>
        <w:spacing w:before="0" w:after="0" w:line="223" w:lineRule="auto"/>
        <w:ind w:left="0" w:right="0" w:firstLine="300"/>
        <w:jc w:val="both"/>
      </w:pPr>
      <w:r>
        <w:rPr>
          <w:i/>
          <w:iCs/>
          <w:color w:val="000000"/>
          <w:spacing w:val="0"/>
          <w:w w:val="100"/>
          <w:position w:val="0"/>
          <w:shd w:val="clear" w:color="auto" w:fill="auto"/>
          <w:lang w:val="pl-PL" w:eastAsia="pl-PL" w:bidi="pl-PL"/>
        </w:rPr>
        <w:t>\N</w:t>
      </w:r>
      <w:r>
        <w:rPr>
          <w:color w:val="000000"/>
          <w:spacing w:val="0"/>
          <w:w w:val="100"/>
          <w:position w:val="0"/>
          <w:shd w:val="clear" w:color="auto" w:fill="auto"/>
          <w:lang w:val="pl-PL" w:eastAsia="pl-PL" w:bidi="pl-PL"/>
        </w:rPr>
        <w:t xml:space="preserve"> dniu 19 kwietnia br. Sejm uchwalił nowy kodeks karny, kodeks postępowania karnego i kodeks karny wykonawczy z mocą obowiązującą od 1 stycznia 1970 r.</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Co może obchodzić, powiedzmy, obywatela amerykańskiego, australijskiego, japońskiego, egipskiego czy francuskiego, miesz</w:t>
        <w:softHyphen/>
        <w:t>kającego w swoim kraju, prawo karne obowiązujące w Polsce?</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Tego rodzaju pytania narzucić może wielu czytelnikom intui</w:t>
        <w:softHyphen/>
        <w:t>cyjne poczucie słuszności. Spróbujmy dać na nie odpowiedź na podstawie postanowień nowego polskiego kodeksu karnego o za</w:t>
        <w:softHyphen/>
        <w:t>kresie jego pozaterytonalnej mocy obowiązującej oraz uznanych norm prawa międzynarodowego.</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Uprzedzając dalszy tok rozważań należy z góry rozczarować tych, którzy oczekiwali negatywnej bez reszty odpowiedzi na na</w:t>
        <w:softHyphen/>
        <w:t>suwające się pytania. Istotnie, cudzoziemca za granicą nie obcho</w:t>
        <w:softHyphen/>
        <w:t>dzi polski kodeks karny, jak zresztą każdego innego państwa, dopokąd przebywa w swoim kraju ojczystym. Jednakże nowy ko</w:t>
        <w:softHyphen/>
        <w:t>deks może dotyczyć działalności każdego mieszkającego poza Polską cudzoziemca, bez względu na miejsce urodzenia i dawne obywatelstwo, jeżeli znajdzie się na obszarze tego kraju.</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Mimo uznania zasady terytorialności, twórcy nowego kodeksu karnego nadali mu w istocie światowy zasięg, bezwarunkowo co do trzech kategorii przestępstw, a warunkowo co do pozostałych postanowień całego kodeksu.</w:t>
      </w:r>
    </w:p>
    <w:p>
      <w:pPr>
        <w:pStyle w:val="Style36"/>
        <w:keepNext w:val="0"/>
        <w:keepLines w:val="0"/>
        <w:widowControl w:val="0"/>
        <w:shd w:val="clear" w:color="auto" w:fill="auto"/>
        <w:bidi w:val="0"/>
        <w:spacing w:before="0" w:after="0" w:line="223" w:lineRule="auto"/>
        <w:ind w:left="0" w:right="0" w:firstLine="300"/>
        <w:jc w:val="both"/>
        <w:sectPr>
          <w:headerReference w:type="default" r:id="rId116"/>
          <w:footerReference w:type="default" r:id="rId117"/>
          <w:headerReference w:type="even" r:id="rId118"/>
          <w:footerReference w:type="even" r:id="rId119"/>
          <w:footnotePr>
            <w:pos w:val="pageBottom"/>
            <w:numFmt w:val="decimal"/>
            <w:numStart w:val="1"/>
            <w:numRestart w:val="continuous"/>
            <w15:footnoteColumns w:val="1"/>
          </w:footnotePr>
          <w:pgSz w:w="6852" w:h="11811"/>
          <w:pgMar w:top="1148" w:left="470" w:right="475" w:bottom="889" w:header="720" w:footer="461" w:gutter="0"/>
          <w:pgNumType w:start="439"/>
          <w:cols w:space="720"/>
          <w:noEndnote/>
          <w:rtlGutter w:val="0"/>
          <w:docGrid w:linePitch="360"/>
        </w:sectPr>
      </w:pPr>
      <w:r>
        <w:rPr>
          <w:color w:val="000000"/>
          <w:spacing w:val="0"/>
          <w:w w:val="100"/>
          <w:position w:val="0"/>
          <w:shd w:val="clear" w:color="auto" w:fill="auto"/>
          <w:lang w:val="pl-PL" w:eastAsia="pl-PL" w:bidi="pl-PL"/>
        </w:rPr>
        <w:t>Próba narzucenia zakazów i nakazów całego polskiego kodeksu karnego cudzoziemcom, mieszkającym poza Polską, budzi daleko idące zastrzeżenia i wątpliwości co do zgodności z uznanymi za</w:t>
        <w:softHyphen/>
        <w:t>sadami prawa międzynarodowego.</w:t>
      </w:r>
    </w:p>
    <w:p>
      <w:pPr>
        <w:pStyle w:val="Style36"/>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Cudzoziemcy w Polsce</w:t>
      </w:r>
    </w:p>
    <w:p>
      <w:pPr>
        <w:pStyle w:val="Style36"/>
        <w:keepNext w:val="0"/>
        <w:keepLines w:val="0"/>
        <w:widowControl w:val="0"/>
        <w:shd w:val="clear" w:color="auto" w:fill="auto"/>
        <w:bidi w:val="0"/>
        <w:spacing w:before="0" w:after="120" w:line="226" w:lineRule="auto"/>
        <w:ind w:left="0" w:right="0" w:firstLine="380"/>
        <w:jc w:val="both"/>
      </w:pPr>
      <w:r>
        <w:rPr>
          <w:color w:val="000000"/>
          <w:spacing w:val="0"/>
          <w:w w:val="100"/>
          <w:position w:val="0"/>
          <w:shd w:val="clear" w:color="auto" w:fill="auto"/>
          <w:lang w:val="pl-PL" w:eastAsia="pl-PL" w:bidi="pl-PL"/>
        </w:rPr>
        <w:t>Jako punkt wyjścia rozważmy sytuację cudzoziemców przeby</w:t>
        <w:softHyphen/>
        <w:t>wających w Polsce. Za czyny tam popełnione odpowiadają wedłu polskiego kodeksu karnego na równi z obywatelami polskim Art. 3 stanowi:</w:t>
      </w:r>
    </w:p>
    <w:p>
      <w:pPr>
        <w:pStyle w:val="Style25"/>
        <w:keepNext w:val="0"/>
        <w:keepLines w:val="0"/>
        <w:widowControl w:val="0"/>
        <w:shd w:val="clear" w:color="auto" w:fill="auto"/>
        <w:bidi w:val="0"/>
        <w:spacing w:before="0" w:after="120"/>
        <w:ind w:left="0" w:right="0" w:firstLine="380"/>
        <w:jc w:val="both"/>
      </w:pPr>
      <w:r>
        <w:rPr>
          <w:color w:val="000000"/>
          <w:spacing w:val="0"/>
          <w:w w:val="100"/>
          <w:position w:val="0"/>
          <w:shd w:val="clear" w:color="auto" w:fill="auto"/>
          <w:lang w:val="pl-PL" w:eastAsia="pl-PL" w:bidi="pl-PL"/>
        </w:rPr>
        <w:t>„Ustawę karną polską stosuje się do sprawcy, który popełnił przestępstwo na terytorium Polskiej Rzeczypospolitej Ludowej, jak również na polskim statku wodnym lub powietrznym”.</w:t>
      </w:r>
    </w:p>
    <w:p>
      <w:pPr>
        <w:pStyle w:val="Style36"/>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Art. 4 § 2 wyjaśnia, że cudzoziemiec popełnia przestępstwo na obszarze Polski, jeżeli tam „działał lub zaniechał działania do którego był zobowiązany”, albo też jeżeli tam „skutek przestępny nastąpił lub miał nastąpić”.</w:t>
      </w:r>
    </w:p>
    <w:p>
      <w:pPr>
        <w:pStyle w:val="Style36"/>
        <w:keepNext w:val="0"/>
        <w:keepLines w:val="0"/>
        <w:widowControl w:val="0"/>
        <w:shd w:val="clear" w:color="auto" w:fill="auto"/>
        <w:bidi w:val="0"/>
        <w:spacing w:before="0" w:after="320" w:line="226" w:lineRule="auto"/>
        <w:ind w:left="0" w:right="0" w:firstLine="380"/>
        <w:jc w:val="both"/>
      </w:pPr>
      <w:r>
        <w:rPr>
          <w:color w:val="000000"/>
          <w:spacing w:val="0"/>
          <w:w w:val="100"/>
          <w:position w:val="0"/>
          <w:shd w:val="clear" w:color="auto" w:fill="auto"/>
          <w:lang w:val="pl-PL" w:eastAsia="pl-PL" w:bidi="pl-PL"/>
        </w:rPr>
        <w:t>Trudno byłoby lepiej sformułować zasadę, że kodeks karny obowiązuje wszystkich zamieszkałych na obszarze państwa, które prawo to ustanowiło. Nikt nie kwestionuje słuszności tej zasady, która pozostaje w pełnej harmonii zarówno z powszechnie uzna</w:t>
        <w:softHyphen/>
        <w:t>nymi normami prawa międzynarodowego, jak kodeksami karny</w:t>
        <w:softHyphen/>
        <w:t>mi państw całej międzynarodowej wspólnoty.</w:t>
      </w:r>
    </w:p>
    <w:p>
      <w:pPr>
        <w:pStyle w:val="Style36"/>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Ekstraterytorialność kodeksu</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Harmonia ta rozwiewa się jednak jak mgła, gdy czytamy po</w:t>
        <w:softHyphen/>
        <w:t>stanowienia artykułów od 113 do 119 nowego kodeksu o zasięgu jego ekstraterytorialnej mocy obowiązującej. Według tych posta</w:t>
        <w:softHyphen/>
        <w:t>nowień polski kodeks karny posiada wszechświatową moc obo</w:t>
        <w:softHyphen/>
        <w:t>wiązującą. Swoimi zakazami i nakazami zwraca się o posłuszeń</w:t>
        <w:softHyphen/>
        <w:t>stwo nie tylko do obywateli polskich, lecz także do wszystkich cudzoziemców kuli ziemskiej, bez względu na ich obywatelstwo, miejsce urodzenia, stałego zamieszkania lub czasowego pobytu. W wypadkach nieposłuszeństwa nakazuje polskim organom wy</w:t>
        <w:softHyphen/>
        <w:t>miaru sprawiedliwości ich ściganie karne mimo że miejsce po</w:t>
        <w:softHyphen/>
        <w:t>pełnienia domniemanego czynu przestępnego znajdowało się za granicą, poza obszarem Polski.</w:t>
      </w:r>
    </w:p>
    <w:p>
      <w:pPr>
        <w:pStyle w:val="Style36"/>
        <w:keepNext w:val="0"/>
        <w:keepLines w:val="0"/>
        <w:widowControl w:val="0"/>
        <w:shd w:val="clear" w:color="auto" w:fill="auto"/>
        <w:bidi w:val="0"/>
        <w:spacing w:before="0" w:after="140" w:line="223" w:lineRule="auto"/>
        <w:ind w:left="0" w:right="0" w:firstLine="300"/>
        <w:jc w:val="both"/>
      </w:pPr>
      <w:r>
        <w:rPr>
          <w:color w:val="000000"/>
          <w:spacing w:val="0"/>
          <w:w w:val="100"/>
          <w:position w:val="0"/>
          <w:shd w:val="clear" w:color="auto" w:fill="auto"/>
          <w:lang w:val="pl-PL" w:eastAsia="pl-PL" w:bidi="pl-PL"/>
        </w:rPr>
        <w:t>Jedno tylko rozróżnienie czyni nowy polski kodeks karny, pod</w:t>
        <w:softHyphen/>
        <w:t>dając cudzoziemców tej globalnej odpowiedzialności karnej. Za pewne kategorie czynów, zakazanych przez kodeks, cudzoziemcy całego świata odpowiadają bezwarunkowo: bez względu na swoje przynależności państwowe, zagraniczne (poza obszarem Polski) miejsca popełnienia czynu, zamieszkania czy pobytu, oraz bez względu na to, czy zarzucany czyn przestępny był zakazany przez prawo karne miejsca jego popełnienia. Natomiast za pozostałe czyny zakazane polski kodeks karny nakłada na cudzoziemców odpowiedzialność tylko warunkową. Linia podziału nie jest dos</w:t>
        <w:softHyphen/>
        <w:t>tatecznie wyraźna, by z góry można było zaklasyfikować postano</w:t>
        <w:softHyphen/>
        <w:t>wienia nowego kodeksu karnego do jednej z tych dwu kategorii. Niejasność ta trwać będzie dopóki nie usunie jej ustalone orzecz</w:t>
        <w:softHyphen/>
        <w:t>nictwo i autorytatywna interpretacja. W konsekwencji polski ko</w:t>
        <w:softHyphen/>
        <w:br w:type="page"/>
      </w:r>
      <w:r>
        <w:rPr>
          <w:color w:val="000000"/>
          <w:spacing w:val="0"/>
          <w:w w:val="100"/>
          <w:position w:val="0"/>
          <w:shd w:val="clear" w:color="auto" w:fill="auto"/>
          <w:lang w:val="pl-PL" w:eastAsia="pl-PL" w:bidi="pl-PL"/>
        </w:rPr>
        <w:t>deks kamy nie precyzuje dostatecznie ściśle zakresu bezwarun</w:t>
        <w:softHyphen/>
        <w:t>kowej odpowiedzialności cudzoziemców za granicą. Nie wymienia poszczególnych artykułów, które mają do nich zastosowanie, jak to czynią, na przykład, kodeksy karne Czechosłowacji czy Jugo</w:t>
        <w:softHyphen/>
        <w:t>sławii. Pozostawia to wielki zakres swobodnego uznania sądom, które mają i będą miały nadal dyrektywę interpretowania posta</w:t>
        <w:softHyphen/>
        <w:t>nowień kodeksu karnego z punktu widzenia „społecznego niebez</w:t>
        <w:softHyphen/>
        <w:t>pieczeństwa”, to znaczy niebezpieczeństwa dla mas pracujących Polski Ludowej w okresie przejściowym do socjalizmu.</w:t>
      </w:r>
    </w:p>
    <w:p>
      <w:pPr>
        <w:pStyle w:val="Style25"/>
        <w:keepNext w:val="0"/>
        <w:keepLines w:val="0"/>
        <w:widowControl w:val="0"/>
        <w:shd w:val="clear" w:color="auto" w:fill="auto"/>
        <w:bidi w:val="0"/>
        <w:spacing w:before="0" w:after="140" w:line="221" w:lineRule="auto"/>
        <w:ind w:left="0" w:right="0" w:firstLine="280"/>
        <w:jc w:val="both"/>
      </w:pPr>
      <w:r>
        <w:rPr>
          <w:color w:val="000000"/>
          <w:spacing w:val="0"/>
          <w:w w:val="100"/>
          <w:position w:val="0"/>
          <w:shd w:val="clear" w:color="auto" w:fill="auto"/>
          <w:lang w:val="pl-PL" w:eastAsia="pl-PL" w:bidi="pl-PL"/>
        </w:rPr>
        <w:t>„Prawo karne Polski Ludowej ma za zadanie ochronę państwa ludowego i ustanowionego w nim porządku prawnego, ochronę ustroju demokracji ludo</w:t>
        <w:softHyphen/>
        <w:t>wej, tj. władzy mas pracujących z klasą robotniczą na czele, przed zamacha</w:t>
        <w:softHyphen/>
        <w:t xml:space="preserve">mi na interesy tych mas pracujących w okresie przejściowym do socjalizmu”. (I. Andrejew,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Lornell, J. Sawicki — </w:t>
      </w:r>
      <w:r>
        <w:rPr>
          <w:i/>
          <w:iCs/>
          <w:color w:val="000000"/>
          <w:spacing w:val="0"/>
          <w:w w:val="100"/>
          <w:position w:val="0"/>
          <w:shd w:val="clear" w:color="auto" w:fill="auto"/>
          <w:lang w:val="pl-PL" w:eastAsia="pl-PL" w:bidi="pl-PL"/>
        </w:rPr>
        <w:t>Prawo karne Polski Ludowej,</w:t>
      </w:r>
      <w:r>
        <w:rPr>
          <w:color w:val="000000"/>
          <w:spacing w:val="0"/>
          <w:w w:val="100"/>
          <w:position w:val="0"/>
          <w:shd w:val="clear" w:color="auto" w:fill="auto"/>
          <w:lang w:val="pl-PL" w:eastAsia="pl-PL" w:bidi="pl-PL"/>
        </w:rPr>
        <w:t xml:space="preserve"> War</w:t>
        <w:softHyphen/>
        <w:t>szawa, 1950, Wydanie Ministerstwa Sprawiedliwości, str. 21).</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Niezwykłość tych postanowień polega nie na ustanowieniu zasady wyjątkowej odpowiedzialności cudzoziemców za czyny po</w:t>
        <w:softHyphen/>
        <w:t>pełnione za granicą, lecz na zasięgu obejmującym możliwość stosowania sankcji karnych wobec cudzoziemców za wszystkie popełnione za granicą czyny, przewidziane w polskim kodeksie karnym. Kodeksy kamę wielu państw wyszły poza zasadę ich te</w:t>
        <w:softHyphen/>
        <w:t>rytorialnie ograniczonego zasięgu i to w różnych stopniach. Zawsze jednak traktowały to jako wyjątek od terytorialnej zasa</w:t>
        <w:softHyphen/>
        <w:t>dy, a nie jako wszechobejmującą zasadę.</w:t>
      </w:r>
    </w:p>
    <w:p>
      <w:pPr>
        <w:pStyle w:val="Style36"/>
        <w:keepNext w:val="0"/>
        <w:keepLines w:val="0"/>
        <w:widowControl w:val="0"/>
        <w:shd w:val="clear" w:color="auto" w:fill="auto"/>
        <w:bidi w:val="0"/>
        <w:spacing w:before="0" w:after="440" w:line="223" w:lineRule="auto"/>
        <w:ind w:left="0" w:right="0" w:firstLine="280"/>
        <w:jc w:val="both"/>
      </w:pPr>
      <w:r>
        <w:rPr>
          <w:color w:val="000000"/>
          <w:spacing w:val="0"/>
          <w:w w:val="100"/>
          <w:position w:val="0"/>
          <w:shd w:val="clear" w:color="auto" w:fill="auto"/>
          <w:lang w:val="pl-PL" w:eastAsia="pl-PL" w:bidi="pl-PL"/>
        </w:rPr>
        <w:t>Rozważmy dokładniej wchodzące w grę postanowienia nowego kodeksu karnego.</w:t>
      </w:r>
    </w:p>
    <w:p>
      <w:pPr>
        <w:pStyle w:val="Style36"/>
        <w:keepNext w:val="0"/>
        <w:keepLines w:val="0"/>
        <w:widowControl w:val="0"/>
        <w:shd w:val="clear" w:color="auto" w:fill="auto"/>
        <w:bidi w:val="0"/>
        <w:spacing w:before="0" w:after="240" w:line="211" w:lineRule="auto"/>
        <w:ind w:left="0" w:right="0" w:firstLine="0"/>
        <w:jc w:val="both"/>
      </w:pPr>
      <w:r>
        <w:rPr>
          <w:i/>
          <w:iCs/>
          <w:color w:val="000000"/>
          <w:spacing w:val="0"/>
          <w:w w:val="100"/>
          <w:position w:val="0"/>
          <w:shd w:val="clear" w:color="auto" w:fill="auto"/>
          <w:lang w:val="pl-PL" w:eastAsia="pl-PL" w:bidi="pl-PL"/>
        </w:rPr>
        <w:t>Bezwarunkowe stosowanie nowego kodeksu do cudzoziemców za granicą</w:t>
      </w:r>
    </w:p>
    <w:p>
      <w:pPr>
        <w:pStyle w:val="Style36"/>
        <w:keepNext w:val="0"/>
        <w:keepLines w:val="0"/>
        <w:widowControl w:val="0"/>
        <w:shd w:val="clear" w:color="auto" w:fill="auto"/>
        <w:bidi w:val="0"/>
        <w:spacing w:before="0" w:after="240" w:line="223" w:lineRule="auto"/>
        <w:ind w:left="0" w:right="0" w:firstLine="280"/>
        <w:jc w:val="both"/>
      </w:pPr>
      <w:r>
        <w:rPr>
          <w:color w:val="000000"/>
          <w:spacing w:val="0"/>
          <w:w w:val="100"/>
          <w:position w:val="0"/>
          <w:shd w:val="clear" w:color="auto" w:fill="auto"/>
          <w:lang w:val="pl-PL" w:eastAsia="pl-PL" w:bidi="pl-PL"/>
        </w:rPr>
        <w:t xml:space="preserve">Punkt 1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115 kodeksu stanowi:</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„Niezależnie od przepisów obowiązujących w miejscu popełnienia przestęp</w:t>
        <w:softHyphen/>
        <w:t>stwa ustawę karną polską stosuje się do cudzoziemców w razie popełnienia :</w:t>
      </w:r>
    </w:p>
    <w:p>
      <w:pPr>
        <w:pStyle w:val="Style25"/>
        <w:keepNext w:val="0"/>
        <w:keepLines w:val="0"/>
        <w:widowControl w:val="0"/>
        <w:shd w:val="clear" w:color="auto" w:fill="auto"/>
        <w:bidi w:val="0"/>
        <w:spacing w:before="0" w:after="140" w:line="221" w:lineRule="auto"/>
        <w:ind w:left="500" w:right="0" w:hanging="220"/>
        <w:jc w:val="both"/>
      </w:pPr>
      <w:r>
        <w:rPr>
          <w:color w:val="000000"/>
          <w:spacing w:val="0"/>
          <w:w w:val="100"/>
          <w:position w:val="0"/>
          <w:shd w:val="clear" w:color="auto" w:fill="auto"/>
          <w:lang w:val="pl-PL" w:eastAsia="pl-PL" w:bidi="pl-PL"/>
        </w:rPr>
        <w:t>1. przestępstwa przeciwko istotnym interesom politycznym lub gospodar</w:t>
        <w:softHyphen/>
        <w:t>czym Polskiej Rzeczypospolitej Ludowej”.</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Jak należy interpretować to ogólne sformułowanie? Jakie dzia</w:t>
        <w:softHyphen/>
        <w:t>łania określone w nowym kodeksie karnym można uznać za skie</w:t>
        <w:softHyphen/>
        <w:t>rowane „przeciwko istotnym interesom politycznym i gospodar</w:t>
        <w:softHyphen/>
        <w:t>czym Polskiej Rzeczpospolitej Ludowej”? Które artykuły kodeksu to wyrażenie obejmuje?</w:t>
      </w:r>
    </w:p>
    <w:p>
      <w:pPr>
        <w:pStyle w:val="Style36"/>
        <w:keepNext w:val="0"/>
        <w:keepLines w:val="0"/>
        <w:widowControl w:val="0"/>
        <w:shd w:val="clear" w:color="auto" w:fill="auto"/>
        <w:bidi w:val="0"/>
        <w:spacing w:before="0" w:after="200" w:line="223" w:lineRule="auto"/>
        <w:ind w:left="0" w:right="0" w:firstLine="280"/>
        <w:jc w:val="both"/>
      </w:pPr>
      <w:r>
        <w:rPr>
          <w:color w:val="000000"/>
          <w:spacing w:val="0"/>
          <w:w w:val="100"/>
          <w:position w:val="0"/>
          <w:shd w:val="clear" w:color="auto" w:fill="auto"/>
          <w:lang w:val="pl-PL" w:eastAsia="pl-PL" w:bidi="pl-PL"/>
        </w:rPr>
        <w:t xml:space="preserve">Rozdział XIX kodeksu nosi tytuł: „Przestępstwa przeciwko </w:t>
      </w:r>
      <w:r>
        <w:rPr>
          <w:i/>
          <w:iCs/>
          <w:color w:val="000000"/>
          <w:spacing w:val="0"/>
          <w:w w:val="100"/>
          <w:position w:val="0"/>
          <w:shd w:val="clear" w:color="auto" w:fill="auto"/>
          <w:lang w:val="pl-PL" w:eastAsia="pl-PL" w:bidi="pl-PL"/>
        </w:rPr>
        <w:t>podstawowym</w:t>
      </w:r>
      <w:r>
        <w:rPr>
          <w:color w:val="000000"/>
          <w:spacing w:val="0"/>
          <w:w w:val="100"/>
          <w:position w:val="0"/>
          <w:shd w:val="clear" w:color="auto" w:fill="auto"/>
          <w:lang w:val="pl-PL" w:eastAsia="pl-PL" w:bidi="pl-PL"/>
        </w:rPr>
        <w:t xml:space="preserve"> interesom politycznym i gospodarczym Polskiej Rzeczypospolitej Ludowej”. Pojęcie „istotnych interesów”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115 kodeksu jest obszerniejsze od pojęcia „podstawowych interesów” i je obejmuje. Wskazuje na to analiza sensu znaczeniowego wy</w:t>
        <w:softHyphen/>
        <w:t>razów „podstawowy” i „istotny” oraz intencja autorów kodeksu.</w:t>
      </w:r>
      <w:r>
        <w:br w:type="page"/>
      </w:r>
    </w:p>
    <w:p>
      <w:pPr>
        <w:pStyle w:val="Style36"/>
        <w:keepNext w:val="0"/>
        <w:keepLines w:val="0"/>
        <w:widowControl w:val="0"/>
        <w:shd w:val="clear" w:color="auto" w:fill="auto"/>
        <w:bidi w:val="0"/>
        <w:spacing w:before="0" w:after="140" w:line="226" w:lineRule="auto"/>
        <w:ind w:left="0" w:right="0" w:firstLine="340"/>
        <w:jc w:val="both"/>
      </w:pPr>
      <w:r>
        <w:rPr>
          <w:color w:val="000000"/>
          <w:spacing w:val="0"/>
          <w:w w:val="100"/>
          <w:position w:val="0"/>
          <w:shd w:val="clear" w:color="auto" w:fill="auto"/>
          <w:lang w:val="pl-PL" w:eastAsia="pl-PL" w:bidi="pl-PL"/>
        </w:rPr>
        <w:t>Oznacza to, że cudzoziemcy całego świata mogą być pociągani do bezwarunkowej odpowiedzialności karnej za wszystkie okre</w:t>
        <w:softHyphen/>
        <w:t xml:space="preserve">ślone we wspomnianym rozdziale XIX kodeksu przestępstwa, z wyjątkiem zdrady ojczyzny, którą może popełnić tylko obywatel polski (Art. 123 do 135). Między innymi także z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131 § 1, który głosi w swojej pierwszej części:</w:t>
      </w:r>
    </w:p>
    <w:p>
      <w:pPr>
        <w:pStyle w:val="Style25"/>
        <w:keepNext w:val="0"/>
        <w:keepLines w:val="0"/>
        <w:widowControl w:val="0"/>
        <w:shd w:val="clear" w:color="auto" w:fill="auto"/>
        <w:bidi w:val="0"/>
        <w:spacing w:before="0" w:after="140"/>
        <w:ind w:left="0" w:right="0" w:firstLine="340"/>
        <w:jc w:val="both"/>
      </w:pPr>
      <w:r>
        <w:rPr>
          <w:color w:val="000000"/>
          <w:spacing w:val="0"/>
          <w:w w:val="100"/>
          <w:position w:val="0"/>
          <w:shd w:val="clear" w:color="auto" w:fill="auto"/>
          <w:lang w:val="pl-PL" w:eastAsia="pl-PL" w:bidi="pl-PL"/>
        </w:rPr>
        <w:t>„Kto wprowadza w błąd polski organ państwowy przez udzielenie mu fałszywych wiadomości... podlega karze pozbawienia wolności na czas nie krótszy od lat 5, albo karze 25 lat pozbawienia wolności”.</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Oznaczałoby to, że autorzy nowego kodeksu karnego nakładają wszystkim cudzoziemcom świata obowiązek prawdomówności za granicą wobec polskich urzędników i nakazują im udzielanie tyl</w:t>
        <w:softHyphen/>
        <w:t>ko prawdziwych wiadomości pod sankcją więzienia, która może sięgać 25 lat.</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Przestępstwa zdefiniowane we wspomnianym rozdziale nie wy</w:t>
        <w:softHyphen/>
        <w:t>czerpują wcale zakresu bezwarunkowej odpowiedzialności cudzo</w:t>
        <w:softHyphen/>
        <w:t xml:space="preserve">ziemców całego świata według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115 punkt 1 kodeksu. Narzuca się zaraz pytanie jakie inne jeszcze artykuły nowego kodeksu mieszczą się we wspomnianej tam kategorii przestępstw „prze</w:t>
        <w:softHyphen/>
        <w:t>ciwko istotnym interesom politycznym lub gospodarczym Polskiej Rzeczypospolitej Ludowej"? Jakież inne artykuły kodeksu mogą stosować sądy polskie wobec cudzoziemców całego świata z po</w:t>
        <w:softHyphen/>
        <w:t>wodu ich działalności za granicą? Na przykład, czy może mieć zastosowanie do cudzoziemców działających za granicą artykuł 271 nowego kodeksu, który nakazuje karać pozbawieniem wolno</w:t>
        <w:softHyphen/>
        <w:t>ści do lat 3 każdego „kto rozpowszechnia fałszywe wiadomości, jeżeli to może wyrządzić poważną szkodę interesom Polskiej Rze</w:t>
        <w:softHyphen/>
        <w:t>czypospolitej Ludowej"? Według ustępu 2 artykułu 278 tego ro</w:t>
        <w:softHyphen/>
        <w:t>dzaju działanie za granicą albo przekazywanie takich wiadomości obcemu ośrodkowi prowadzącemu działalność przeciwko intere</w:t>
        <w:softHyphen/>
        <w:t>som politycznym Polskiej Rzeczypospolitej Ludowej, podlega je</w:t>
        <w:softHyphen/>
        <w:t>szcze surowszej karze pozbawienia wolności od 6 miesięcy do lat 5, jeśli zaś są dokonane z użyciem druku lub innego środka masowej informacji — karze podwojonej.</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Wręcz nie można dać odpowiedzi na te pytania na podstawie tekstu ustawy. Zagadnienie można autorytatywnie rozstrzygnąć, ale nie rozwiązać przedtem w sposób przekonywujący, wolny od wątpliwości. Cóż więc mogą począć wielojęzyczni cudzoziemcy całego świata, którym przed udaniem się do Polski przyszłoby na myśl dowiedzieć się z jakich artykułów kodeksu karnego może im grozić bezwarunkowa odpowiedzialność karna za działania dokonane w swoich krajach ojczystych, zgodnie z obowiązujący</w:t>
        <w:softHyphen/>
        <w:t>mi tam normami prawa? Jak mogą się zapoznać z zakazami i na</w:t>
        <w:softHyphen/>
        <w:t>kazami polskiego kodeksu karnego i ocenić które z nich są po</w:t>
        <w:softHyphen/>
        <w:t>dyktowane istotnym interesem politycznym lub gospodarczym Polskiej Rzeczypospolitej Ludowej, rozumianym jako interes mas pracujących w okresie budowy socjalizmu w Polsce i zmieniają</w:t>
        <w:softHyphen/>
        <w:t>cym się w miarę tej budowy?</w:t>
      </w:r>
    </w:p>
    <w:p>
      <w:pPr>
        <w:pStyle w:val="Style36"/>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Art. 115 nakazuje bezwarunkowe stosowanie polskiego kodeksu</w:t>
        <w:br w:type="page"/>
      </w:r>
      <w:r>
        <w:rPr>
          <w:color w:val="000000"/>
          <w:spacing w:val="0"/>
          <w:w w:val="100"/>
          <w:position w:val="0"/>
          <w:shd w:val="clear" w:color="auto" w:fill="auto"/>
          <w:lang w:val="pl-PL" w:eastAsia="pl-PL" w:bidi="pl-PL"/>
        </w:rPr>
        <w:t>karnego do cudzoziemców za ich działania za granicą, także w punkcie 2 w razie popełnienia:</w:t>
      </w:r>
    </w:p>
    <w:p>
      <w:pPr>
        <w:pStyle w:val="Style25"/>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2. „przestępstwa ściganego na mocy umów międzynarodowych”.</w:t>
      </w:r>
    </w:p>
    <w:p>
      <w:pPr>
        <w:pStyle w:val="Style36"/>
        <w:keepNext w:val="0"/>
        <w:keepLines w:val="0"/>
        <w:widowControl w:val="0"/>
        <w:shd w:val="clear" w:color="auto" w:fill="auto"/>
        <w:bidi w:val="0"/>
        <w:spacing w:before="0" w:after="360" w:line="223" w:lineRule="auto"/>
        <w:ind w:left="0" w:right="0" w:firstLine="300"/>
        <w:jc w:val="both"/>
      </w:pPr>
      <w:r>
        <w:rPr>
          <w:color w:val="000000"/>
          <w:spacing w:val="0"/>
          <w:w w:val="100"/>
          <w:position w:val="0"/>
          <w:shd w:val="clear" w:color="auto" w:fill="auto"/>
          <w:lang w:val="pl-PL" w:eastAsia="pl-PL" w:bidi="pl-PL"/>
        </w:rPr>
        <w:t>Postanowienie to odpowiada uznanej praktyce i nie budzi wątpliwości, toteż ograniczam się do jego przytoczenia.</w:t>
      </w:r>
    </w:p>
    <w:p>
      <w:pPr>
        <w:pStyle w:val="Style36"/>
        <w:keepNext w:val="0"/>
        <w:keepLines w:val="0"/>
        <w:widowControl w:val="0"/>
        <w:shd w:val="clear" w:color="auto" w:fill="auto"/>
        <w:bidi w:val="0"/>
        <w:spacing w:before="0" w:after="160" w:line="223" w:lineRule="auto"/>
        <w:ind w:left="0" w:right="0" w:firstLine="0"/>
        <w:jc w:val="both"/>
      </w:pPr>
      <w:r>
        <w:rPr>
          <w:i/>
          <w:iCs/>
          <w:color w:val="000000"/>
          <w:spacing w:val="0"/>
          <w:w w:val="100"/>
          <w:position w:val="0"/>
          <w:shd w:val="clear" w:color="auto" w:fill="auto"/>
          <w:lang w:val="pl-PL" w:eastAsia="pl-PL" w:bidi="pl-PL"/>
        </w:rPr>
        <w:t>Warunkowe stosowanie całego kodeksu do cudzoziemców za granicą</w:t>
      </w:r>
    </w:p>
    <w:p>
      <w:pPr>
        <w:pStyle w:val="Style36"/>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Na tym się nie kończy tendencja nowego polskiego kodeksu karnego nadania mu światowej mocy obowiązującej co do cudzo</w:t>
        <w:softHyphen/>
        <w:t>ziemców za granicą. Mogą oni odpowiadać z nowego kodeksu karnego — także ze wszystkich pozostałych postanowień tego kodeksu, jednak tylko warunkowo. Art. 114 kodeksu stanowi:</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1. Ustawę karną polską stosuje się do cudzoziemców, którzy popełnili przestępstwo za granicą, jednakże warunkiem odpowiedzialności jest uznanie takiego czynu za przestępstwo również przez ustawę obowiązującą w miejscu jego popełnienia.</w:t>
      </w:r>
    </w:p>
    <w:p>
      <w:pPr>
        <w:pStyle w:val="Style25"/>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 2. Jeżeli zachodzą różnice między tymi ustawami, stosując ustawę pol</w:t>
        <w:softHyphen/>
        <w:t>ską można uwzględnić te różnice na korzyść sprawcy”.</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Znowu jest bez znaczenia, że zarzucany czyn został popełnio</w:t>
        <w:softHyphen/>
        <w:t>ny poza terytorium Polski. Obojętne jest, że cudzoziemiec stale mieszka w swoim kraju ojczystym i tylko przygodnie znalazł się na terytorium Polski. Nie ważne jest miejsce urodzenia cudzo</w:t>
        <w:softHyphen/>
        <w:t>ziemca oraz fakt, że poprzednio nigdy nie był obywatelem Polski. Jedynym koniecznym i wystarczającym warunkiem jest uznanie zarzucanego czynu za przestępstwo również przez ustawę obowią</w:t>
        <w:softHyphen/>
        <w:t>zującą w miejscu jego popełnienia.</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Oczywiście o spełnieniu tego warunku orzekać będą polskie władze wymiaru sprawiedliwości w trybie przepisanym przez pol</w:t>
        <w:softHyphen/>
        <w:t>ski kodeks postępowania karnego, a nie władze wymiaru spra</w:t>
        <w:softHyphen/>
        <w:t>wiedliwości miejsca popełnienia zarzucanego czynu według tam obowiązującej procedury karnej. Stanowi to dużą różnicę, zwła</w:t>
        <w:softHyphen/>
        <w:t>szcza gdy chodzi o rzeczypospolite socjalistyczne i ludowe, łącznie z Polską Rzeczypospolitą Ludową. Już Jefferson podkreślał, że „wykonywanie ustaw jest ważniejsze od ich treści". Często się może zdarzyć, że czyn uznany przez polskie władze wymiaru spra</w:t>
        <w:softHyphen/>
        <w:t>wiedliwości za „zabroniony przez ustawę kamą miejsca jego po</w:t>
        <w:softHyphen/>
        <w:t>pełnienia” nie byłby uznany za zabroniony przez sądy miejsca jego popełnienia na podstawie tam obowiązującego prawa.</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Przede wszystkim ważna jest różnica w sposobie interpretowa</w:t>
        <w:softHyphen/>
        <w:t>nia postanowień kodeksu karnego. Od 1949 roku obowiązuje wła</w:t>
        <w:softHyphen/>
        <w:t>dze wymiaru sprawiedliwości w Polsce zasada „społecznego nie</w:t>
        <w:softHyphen/>
        <w:t>bezpieczeństwa” przy stosowaniu postanowień kodeksu karnego. Jak wiadomo, oznacza to niebezpieczeństwo dla rządzących mas pracujących w okresie budowy socjalizmu. Poza rzeczypospoli- tymi ludowymi zasada ta jest wręcz nieznana i całkowicie</w:t>
        <w:br w:type="page"/>
      </w:r>
      <w:r>
        <w:rPr>
          <w:color w:val="000000"/>
          <w:spacing w:val="0"/>
          <w:w w:val="100"/>
          <w:position w:val="0"/>
          <w:shd w:val="clear" w:color="auto" w:fill="auto"/>
          <w:lang w:val="pl-PL" w:eastAsia="pl-PL" w:bidi="pl-PL"/>
        </w:rPr>
        <w:t>sprzeczna z uznanymi przez naukę prawa karnego sposobami interpretowania jego przepisów, opartymi o zasadę ideału spra</w:t>
        <w:softHyphen/>
        <w:t>wiedliwości, a nie interes polityczny klasy.</w:t>
      </w:r>
    </w:p>
    <w:p>
      <w:pPr>
        <w:pStyle w:val="Style36"/>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Interpretacja wchodzącego w grę postanowienia kodeksu kar</w:t>
        <w:softHyphen/>
        <w:t>nego •— to tylko jeden z wielu elementów wymiaru sprawiedli</w:t>
        <w:softHyphen/>
        <w:t>wości. W konkretnym wypadku stosowania przepisu w praktyce równie ważne są także inne elementy.</w:t>
      </w:r>
    </w:p>
    <w:p>
      <w:pPr>
        <w:pStyle w:val="Style36"/>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Kto ma prawo decydować o wniesieniu aktu oskarżenia? Czy prokurator, tj. urzędnik mianowany i odwoływany przez władze administracji państwa? Czy też Wielka Ława Przysięgłych, tj. nie</w:t>
        <w:softHyphen/>
        <w:t>zależni całkowicie obywatele na podstawie dowodów przeprowa</w:t>
        <w:softHyphen/>
        <w:t>dzonych przed nimi bezpośrednio?</w:t>
      </w:r>
    </w:p>
    <w:p>
      <w:pPr>
        <w:pStyle w:val="Style36"/>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Kto decyduje o winie oskarżonego? Czy Ława Przysięgłych, a więc całkowicie niezależni od władz państwowych współobywa</w:t>
        <w:softHyphen/>
        <w:t>tele, wybierani dla każdej sprawy, przy czynnym udziale obrońcy oskarżonego, który ma prawo zadawać im pod przysięgą pytania celem sprawdzenia bezstronności? Czy też sąd złożony z sędziów zawodowych z udziałem lub bez udziału ławników, z niezawisło</w:t>
        <w:softHyphen/>
        <w:t>ścią nie w całej pełni zagwarantowaną prawnie, i nie w całej pełni popartą tradycją uświęconą długim okresem stosowania? Wystarczy wspomnieć, że Sąd Najwyższy Polskiej Rzeczypospo</w:t>
        <w:softHyphen/>
        <w:t>litej Ludowej składa się z sędziów, „wybieranych” przez Radę Państwa na 5-cio-letnią kadencję z możliwością odwołania w okre</w:t>
        <w:softHyphen/>
        <w:t>ślonych wypadkach nawet przed jej upływem.</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Czy procedura karna daje obronie pełne prawo przedstawienia myślnie we wszystkich sprawach, czy też tylko większością gło</w:t>
        <w:softHyphen/>
        <w:t>sów, a jednomyślnie tylko przy orzekaniu kary śmierci? Nie ma werdyktu Ławy Przysięgłych bez jednomyślnej decyzji 12-tu przy</w:t>
        <w:softHyphen/>
        <w:t>sięgłych. Sąd zawodowy decyduje tylko większością głosów.</w:t>
      </w:r>
    </w:p>
    <w:p>
      <w:pPr>
        <w:pStyle w:val="Style36"/>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Czy obrońca oskarżonego ma nieograniczony obowiązek praw</w:t>
        <w:softHyphen/>
        <w:t>ny dbania wyłącznie o powierzone mu interesy oskarżonego, i ma zagwarantowaną prawnie możność niezależnego bronienia, wspar</w:t>
        <w:softHyphen/>
        <w:t>tą społecznie uznaną tradycją?</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Czy procedura karna daje obronie pełne prawo przedstawienia dowodów obrony, łącznie z przymusowym doprowadzeniem świadków? Czy też tylko ograniczone prawo, uzależnione od krótkich terminów zgłaszania i decyzji sądu procesowego co do ich znaczenia dla rozstrzygnięcia sprawy?</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Czy obrona ma prawo poddać krzyżowym pytaniom świad</w:t>
        <w:softHyphen/>
        <w:t>ków oskarżenia celem sprawdzenia ich wiarygodności? Czy też prawo to jest ograniczone zasadą „społecznego niebezpieczeń</w:t>
        <w:softHyphen/>
        <w:t>stwa”, a więc interesem rządzących mas pracujących w okresie budowy socjalizmu?</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Czy procedura karna zawiera szczegółowe przepisy o dowo</w:t>
        <w:softHyphen/>
        <w:t>dach, zmierzające do wykluczenia arbitralnego ich interpretowa</w:t>
        <w:softHyphen/>
        <w:t>nia i zmniejszenia jak najbardziej możliwości błędu w ustaleniach faktycznych? Czy też daje sędziom swobodę w ocenie dowodów?</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 wreszcie czy najwyższą zasadą faktycznie kierującą wszyst</w:t>
        <w:softHyphen/>
        <w:t>kimi uczestnikami procesu karnego jest ideał sprawiedliwości?</w:t>
        <w:br w:type="page"/>
      </w:r>
      <w:r>
        <w:rPr>
          <w:color w:val="000000"/>
          <w:spacing w:val="0"/>
          <w:w w:val="100"/>
          <w:position w:val="0"/>
          <w:shd w:val="clear" w:color="auto" w:fill="auto"/>
          <w:lang w:val="pl-PL" w:eastAsia="pl-PL" w:bidi="pl-PL"/>
        </w:rPr>
        <w:t>Czy też ten ideał podporządkowany jest interesom rządzącej partii, czy klasy, bez względu na szatę słowną w jakiej ten in</w:t>
        <w:softHyphen/>
        <w:t>teres jest wyrażony?</w:t>
      </w:r>
    </w:p>
    <w:p>
      <w:pPr>
        <w:pStyle w:val="Style36"/>
        <w:keepNext w:val="0"/>
        <w:keepLines w:val="0"/>
        <w:widowControl w:val="0"/>
        <w:shd w:val="clear" w:color="auto" w:fill="auto"/>
        <w:bidi w:val="0"/>
        <w:spacing w:before="0" w:after="360" w:line="223" w:lineRule="auto"/>
        <w:ind w:left="0" w:right="0" w:firstLine="340"/>
        <w:jc w:val="both"/>
      </w:pPr>
      <w:r>
        <w:rPr>
          <w:color w:val="000000"/>
          <w:spacing w:val="0"/>
          <w:w w:val="100"/>
          <w:position w:val="0"/>
          <w:shd w:val="clear" w:color="auto" w:fill="auto"/>
          <w:lang w:val="pl-PL" w:eastAsia="pl-PL" w:bidi="pl-PL"/>
        </w:rPr>
        <w:t>Każdy z tych elementów procesu karnego może stanowić de</w:t>
        <w:softHyphen/>
        <w:t>cydującą różnicę dla oskarżonego. Toteż oddanie decyzji o uzna</w:t>
        <w:softHyphen/>
        <w:t>niu zarzuconego czynu za przestępstwo w rozumieniu kodeksu karnego miejsca jego popełnienia nie sądom tam funkcjonują</w:t>
        <w:softHyphen/>
        <w:t>cym, lecz sądom polskim, zmniejsza ogromnie różnicę między bezwarunkową odpowiedzialnością cudzoziemców za granicą, a ich odpowiedzialnością, narzuconą im przez nowy polski kodeks karny tylko warunkowo. Łatwo bowiem może być uznany win</w:t>
        <w:softHyphen/>
        <w:t>nym przez sądy polskie cudzoziemiec za czyn popełniony za granicą, chociaż sąd miejsca jego popełnienia nie mógłby wydać wyroku skazującego.</w:t>
      </w:r>
    </w:p>
    <w:p>
      <w:pPr>
        <w:pStyle w:val="Style36"/>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Możliwość zaocznego skazania</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Rozszerzenie zasięgu stosowania kodeksu karnego do działań cudzoziemców za granicą pozostaje teorią bez praktycznego zna</w:t>
        <w:softHyphen/>
        <w:t>czenia gdy cudzoziemiec przebywa poza obszarem Polski i innych rzeczypospolitych ludowych i socjalistycznych. Jednak teoria sta</w:t>
        <w:softHyphen/>
        <w:t>je się rzeczywistością gdy cudzoziemiec znalazł się z zasięgu ra</w:t>
        <w:softHyphen/>
        <w:t>mienia wykonawczej władzy Polskiej Rzeczypospolitej Ludowej. W obecnej erze komunikacji lotniczej zdarzyło się to i nadal może zdarzać bez wiedzy i woli zainteresowanego. Wtedy świato</w:t>
        <w:softHyphen/>
        <w:t>wa moc obowiązująca polskiego kodeksu karnego nabiera wszyst</w:t>
        <w:softHyphen/>
        <w:t>kich rumieńców życia i staje się prawem, stosowanym przez pol</w:t>
        <w:softHyphen/>
        <w:t>skie organy wymiaru sprawiedliwości w trybie przepisanym przez obowiązujący tam kodeks postępowania karnego.</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Więcej jeszcze. W pewnych wypadkach, ściśle wyliczonych, cudzoziemiec może być skazany zaocznie przez polski sąd karny za zgodne z prawem miejscowym działanie, dokonane za granicą, mimo że jego stopa nie stanęła nigdy na obszarze Polski. Na mocy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415 nowego kodeksu postępowania karnego polskie władze wymiaru sprawiedliwości mogą wszcząć i przeprowadzić proces karny oraz wydać skazujący wyrok podczas nieobecności oskarżonego przebywającego za granicą. Postępowanie zaoczne można stosować w wypadkach oskarżenia o jedno z czterech przestępstw z polskiego kodeksu karnego, mianowicie: o zdradę Ojczyzny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122 nie mający zastosowania do cudzoziemców), o zamach przeciwko niepodległości, terytorium, ustrojowi lub mocy obronnej Polskiej Rzeczypospolitej Ludowej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123), o szpiegostwo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124), albo o wyrządzenie szkody interesom politycznym lub gospodarczym Polskiej Rzeczypospolitej Ludo</w:t>
        <w:softHyphen/>
        <w:t xml:space="preserve">wej przez jej pełnomocnika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130).</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Postępowanie zaoczne w tych sprawach toczy się według ogól</w:t>
        <w:softHyphen/>
        <w:t xml:space="preserve">nych zasad, jednak nie stosuje się przepisów, których nie można stosować z powodu nieobecności oskarżonego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416 kodeksu postępowania karnego). W razie ujęcia skazanego lub jego osobis</w:t>
        <w:softHyphen/>
        <w:br w:type="page"/>
      </w:r>
      <w:r>
        <w:rPr>
          <w:color w:val="000000"/>
          <w:spacing w:val="0"/>
          <w:w w:val="100"/>
          <w:position w:val="0"/>
          <w:shd w:val="clear" w:color="auto" w:fill="auto"/>
          <w:lang w:val="pl-PL" w:eastAsia="pl-PL" w:bidi="pl-PL"/>
        </w:rPr>
        <w:t>tego zgłoszenia się do rozporządzenia sądu doręcza mu się odpis prawomocnego wyroku. Na wniosek oskarżonego, złożony na piś</w:t>
        <w:softHyphen/>
        <w:t>mie w ciągu 14 dni od daty doręczenia, sąd wyznacza rozprawę, a wydany wyrok zaoczny traci moc z chwilą stawienia się oskar</w:t>
        <w:softHyphen/>
        <w:t xml:space="preserve">żonego na rozprawę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417 kodeksu postępowania).</w:t>
      </w:r>
    </w:p>
    <w:p>
      <w:pPr>
        <w:pStyle w:val="Style36"/>
        <w:keepNext w:val="0"/>
        <w:keepLines w:val="0"/>
        <w:widowControl w:val="0"/>
        <w:shd w:val="clear" w:color="auto" w:fill="auto"/>
        <w:bidi w:val="0"/>
        <w:spacing w:before="0" w:after="180" w:line="226" w:lineRule="auto"/>
        <w:ind w:left="0" w:right="0" w:firstLine="300"/>
        <w:jc w:val="both"/>
      </w:pPr>
      <w:r>
        <w:rPr>
          <w:color w:val="000000"/>
          <w:spacing w:val="0"/>
          <w:w w:val="100"/>
          <w:position w:val="0"/>
          <w:shd w:val="clear" w:color="auto" w:fill="auto"/>
          <w:lang w:val="pl-PL" w:eastAsia="pl-PL" w:bidi="pl-PL"/>
        </w:rPr>
        <w:t>Poza terytorialna moc obowiązująca kodeksu karnego z ko</w:t>
        <w:softHyphen/>
        <w:t>nieczności prowadzi do powstawania konfliktów prawnych z rzą</w:t>
        <w:softHyphen/>
        <w:t>dami państw, których obywatele są ścigani kamie za działania dokonane na obszarze swych krajów ojczystych. Konflikty mogą stać się szczególnie ostre, gdy działanie było zgodne z prawem miejsca jego dokonania. Jak podkreśliłem wyżej, nowy polski ko</w:t>
        <w:softHyphen/>
        <w:t>deks karny nakłada na cudzoziemców za granicą taką odpowie</w:t>
        <w:softHyphen/>
        <w:t>dzialność za niektóre działania. W praktyce konflikty te nie wy</w:t>
        <w:softHyphen/>
        <w:t>stępują często dlatego, że państwa bardzo oględnie korzystają z możliwości pozaterytorialnego stosowania swojego kodeksu kar</w:t>
        <w:softHyphen/>
        <w:t>nego z obawy wywołania różnego rodzaju odwetu. Celem zapew</w:t>
        <w:softHyphen/>
        <w:t>nienia rządowi pełnej bezpośredniej kontroli w tego rodzaju wy</w:t>
        <w:softHyphen/>
        <w:t xml:space="preserve">padkach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116 nowego polskiego kodeksu karnego stanowi:</w:t>
      </w:r>
    </w:p>
    <w:p>
      <w:pPr>
        <w:pStyle w:val="Style10"/>
        <w:keepNext w:val="0"/>
        <w:keepLines w:val="0"/>
        <w:widowControl w:val="0"/>
        <w:shd w:val="clear" w:color="auto" w:fill="auto"/>
        <w:bidi w:val="0"/>
        <w:spacing w:before="0" w:after="460" w:line="254"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„Jeżeli czyn popełniony za granicę nie stanowi przestępstwa w miejscu jego popełnienia, ściganie następuje, gdy tak zarządzi Prokurator Generalny Polskiej Rzeczypospolitej Ludowej”.</w:t>
      </w:r>
    </w:p>
    <w:p>
      <w:pPr>
        <w:pStyle w:val="Style36"/>
        <w:keepNext w:val="0"/>
        <w:keepLines w:val="0"/>
        <w:widowControl w:val="0"/>
        <w:shd w:val="clear" w:color="auto" w:fill="auto"/>
        <w:bidi w:val="0"/>
        <w:spacing w:before="0" w:after="240" w:line="226" w:lineRule="auto"/>
        <w:ind w:left="0" w:right="0" w:firstLine="0"/>
        <w:jc w:val="both"/>
      </w:pPr>
      <w:r>
        <w:rPr>
          <w:i/>
          <w:iCs/>
          <w:color w:val="000000"/>
          <w:spacing w:val="0"/>
          <w:w w:val="100"/>
          <w:position w:val="0"/>
          <w:shd w:val="clear" w:color="auto" w:fill="auto"/>
          <w:lang w:val="pl-PL" w:eastAsia="pl-PL" w:bidi="pl-PL"/>
        </w:rPr>
        <w:t>Czy postanowienia o odpowiedzialności cudzoziemców za popeł</w:t>
        <w:softHyphen/>
        <w:t>nione za granicą czyny znajdują wystarczające uzasadnienie w normach prawa międzynarodowego?</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Ekstraterytorialną jurysdykcję kamą państw co do działań cudzoziemców za granicą i konflikty w związku z tym powsta</w:t>
        <w:softHyphen/>
        <w:t>jące normuje tak nazywane często międzynarodowe prawo karne. Ubogie w treść i ścisłość jest to unormowanie. Wiele tu różnic poglądów i praktyk, mniej powszechnie uznanych i jednolicie sto</w:t>
        <w:softHyphen/>
        <w:t>sowanych norm. A według znanego powiedzenia „Prawo między</w:t>
        <w:softHyphen/>
        <w:t xml:space="preserve">narodowe w pewnym sensie jest tylko syntezą tego, co państwa twierdzą, że jest ich prawem lub uznają jako prawa innych” (Dunn,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Protection </w:t>
      </w:r>
      <w:r>
        <w:rPr>
          <w:i/>
          <w:iCs/>
          <w:color w:val="000000"/>
          <w:spacing w:val="0"/>
          <w:w w:val="100"/>
          <w:position w:val="0"/>
          <w:shd w:val="clear" w:color="auto" w:fill="auto"/>
          <w:lang w:val="pl-PL" w:eastAsia="pl-PL" w:bidi="pl-PL"/>
        </w:rPr>
        <w:t>oj Nationals,</w:t>
      </w:r>
      <w:r>
        <w:rPr>
          <w:color w:val="000000"/>
          <w:spacing w:val="0"/>
          <w:w w:val="100"/>
          <w:position w:val="0"/>
          <w:shd w:val="clear" w:color="auto" w:fill="auto"/>
          <w:lang w:val="pl-PL" w:eastAsia="pl-PL" w:bidi="pl-PL"/>
        </w:rPr>
        <w:t xml:space="preserve"> str. 21).</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Niewątpliwie duży wpływ na powstanie istniejących rozbież</w:t>
        <w:softHyphen/>
        <w:t>ności wywarły zmagania XIX wieku między silnymi prądami li</w:t>
        <w:softHyphen/>
        <w:t>beralizmu politycznego, czasem nie przebierającymi w środkach, i broniącymi się przed nimi konserwatywnymi, jeśli wręcz nie reakcyjnymi rządami. W obecnym stuleciu ustąpiły one miejsca zmaganiom, wywołanym doktryną o światowej rewolucji, która stała się częścią ideologii politycznej rzeczypospolitych ludowych i socjalistycznych. Toteż trwa nadal rozbieżność w praktyce kar</w:t>
        <w:softHyphen/>
        <w:t>nej państw co do cudzoziemców zamieszkałych i działających za granicą, mimo licznych i różnorodnych wysiłków, aby istniejące konflikty usunąć i rozwiązać w drodze międzynarodowego ukła</w:t>
        <w:softHyphen/>
        <w:t>du. Ostatni taki wysiłek znalazł wyraz w projekcie konwencji opracowanej w 1935 r. w Stanach Zjednoczonych przez ośrodek</w:t>
        <w:br w:type="page"/>
      </w:r>
      <w:r>
        <w:rPr>
          <w:color w:val="000000"/>
          <w:spacing w:val="0"/>
          <w:w w:val="100"/>
          <w:position w:val="0"/>
          <w:shd w:val="clear" w:color="auto" w:fill="auto"/>
          <w:lang w:val="pl-PL" w:eastAsia="pl-PL" w:bidi="pl-PL"/>
        </w:rPr>
        <w:t>badań prawa międzynarodowego na wydziale prawa Uniwersy</w:t>
        <w:softHyphen/>
        <w:t xml:space="preserve">tetu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w Cambridge. Uwzględnił on, praktycznie biorąc, wszystkie wówczas obowiązujące kodeksy karne i bogatą litera</w:t>
        <w:softHyphen/>
        <w:t>turę świata. Ogromny ten wysiłek poprzedzony był badaniami i rezolucjami licznych międzynarodowych instytucji: Instytutu Pra</w:t>
        <w:softHyphen/>
        <w:t>wa Międzynarodowego w 1883 r. i w 1931 r., Międzynarodowego Kongresu Więziennictwa w Brukseli w 1900 r., Międzynarodowej Konferencji dla Ujednolicenia Prawa Karnego w Warszawie w 1927 r., Międzynarodowego Kongresu Prawa Porównawczego w Hadze w 1932 r. oraz rezolucją Międzynarodowego Kongresu Pra</w:t>
        <w:softHyphen/>
        <w:t>wa Karnego w Palermo w 1933 r.</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Próby rozwiązania zagadnienia znajdowały również wyraz w międzynarodowych porozumieniach, włączonych do traktatów w Limie z 1878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Montevideo </w:t>
      </w:r>
      <w:r>
        <w:rPr>
          <w:color w:val="000000"/>
          <w:spacing w:val="0"/>
          <w:w w:val="100"/>
          <w:position w:val="0"/>
          <w:shd w:val="clear" w:color="auto" w:fill="auto"/>
          <w:lang w:val="pl-PL" w:eastAsia="pl-PL" w:bidi="pl-PL"/>
        </w:rPr>
        <w:t>z 1889 r. i do Konwencji Hawań- skiej, nazywanej Kodeksem Bustamantego.</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Nowy polski kodeks karny nie uwzględnił wyników tych wiel</w:t>
        <w:softHyphen/>
        <w:t>kich wysiłków międzynarodowych półwiecza, związanych z coraz bardziej i szybciej wzrastającymi możliwościami wymiany osób, idei i dóbr. Przeciwnie istniejące rozbieżności jeszcze zwiększył. Rozszerzył bowiem jurysdykcję karną na cudzoziemców całej kuli ziemskiej, co do wszystkich czynów przestępnych, określonych w nowym kodeksie. W ten sposób ekstra terytorialną jurysdykcję zakreślił jeszcze szerzej niż dotychczasowy kodeks kamy z 1932 r., który nie grzeszył umiarem w tym zakresie.</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Zapewne autorzy nowego kodeksu karnego zastosowali także co do jego pozaterytorialnej mocy obowiązującej zasadę „społecz</w:t>
        <w:softHyphen/>
        <w:t>nego niebezpieczeństwa", rozumianego jako niebezpieczeństwo dla mas pracujących Polskiej Rzeczypospolitej Ludowej w okresie przejściowym budowy socjalizmu. Stanowiąc normy karne dla własnych obywateli i mieszkańców swojego obszaru, państwo jest ograniczone jedynie własną konstytucją. Inaczej jednak przedsta</w:t>
        <w:softHyphen/>
        <w:t>wia się sprawa z jurysdykcją karną państwa co do cudzoziemców zagranicą, poza jego obszarem. Określa ją prawo międzynarodo</w:t>
        <w:softHyphen/>
        <w:t>we, którego normy dla swojego ustanowienia i zmian wymagają zgody całej społeczności międzynarodowej, wszystkich państw. Na forum międzypaństwowym nie stanowi usprawiedliwienia, że postanowienia kodeksu karnego co do cudzoziemców za granicą są zgodne z konstytucją państwa. Winny one pozostawać w zgo</w:t>
        <w:softHyphen/>
        <w:t>dzie z prawem międzynarodowym i czerpać swoje uzasadnienie z jego postanowień o odpowiedzialności cudzoziemców za działa</w:t>
        <w:softHyphen/>
        <w:t>nia za granicą w zasięgu norm prawa międzynarodowego. Nadając kodeksowi światowy zasięg zastosowania i światową moc obo</w:t>
        <w:softHyphen/>
        <w:t>wiązującą, autorzy rzucili wyzwanie wyraźnym zakazom prawa międzynarodowego. Powszechnie uznane normy tego prawa zaka</w:t>
        <w:softHyphen/>
        <w:t>zują wykonywania aktów suwerenności poza terytorium własnego państwa, na obszarach wyłącznej suwerenności innych państw. Za taki akt właśnie należy uznać rozciągnięcie mocy obowiązującej całego polskiego kodeksu karnego na działalność cudzoziemców za granicą (częściowo warunkowo, a częściowo bezwarunkowo). Każda norma kodeksu karnego bowiem — to nie tylko sankcja,</w:t>
        <w:br w:type="page"/>
      </w:r>
      <w:r>
        <w:rPr>
          <w:color w:val="000000"/>
          <w:spacing w:val="0"/>
          <w:w w:val="100"/>
          <w:position w:val="0"/>
          <w:shd w:val="clear" w:color="auto" w:fill="auto"/>
          <w:lang w:val="pl-PL" w:eastAsia="pl-PL" w:bidi="pl-PL"/>
        </w:rPr>
        <w:t>nakaz wymierzenia kary w określonych granicach, lecz przede wszystkim nakaz, skierowany do wszystkich osób tej normie podporządkowanych, aby powstrzymali się od działań zakaza</w:t>
        <w:softHyphen/>
        <w:t>nych, lub podjęli działania nakazane. Podstawowym zamierzeniem kodeksu karnego jest nie karać, lecz osiągnąć określony konfor</w:t>
        <w:softHyphen/>
        <w:t>mizm zachowania.</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Toteż każda norma prawa karnego składa się z dwu członów: zakazu (rzadziej nakazu) i sankcji. A stosunek między tymi dwo</w:t>
        <w:softHyphen/>
        <w:t>ma członami jest taki, że nieposłuszeństwo zakazowi (względnie nakazowi) stanowi warunek konieczny możności stosowania sank</w:t>
        <w:softHyphen/>
        <w:t>cji. Bez ważnego prawnie obowiązującego zakazu (nakazu) nie może istnieć prawnie wiąźąca sankcja prawa karnego. A takich prawnych nakazów czy zakazów, wiążących cudzoziemców za granicą żadne państwo nie może wydawać bez upoważnienia mię</w:t>
        <w:softHyphen/>
        <w:t>dzynarodowego prawa, które nie istnieje. Istotnie, niesposób zna</w:t>
        <w:softHyphen/>
        <w:t xml:space="preserve">leźć w tym prawie podstawy dla rozległej treści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115 liczba 1 nowego kodeksu, głoszącego że niezależnie od przepisów obo</w:t>
        <w:softHyphen/>
        <w:t>wiązujących w miejscu popełnienia przestępstwa, ustawę karną polską stosuje się do cudzoziemców w razie popełnienia przestęp</w:t>
        <w:softHyphen/>
        <w:t xml:space="preserve">stwa przeciw </w:t>
      </w:r>
      <w:r>
        <w:rPr>
          <w:i/>
          <w:iCs/>
          <w:color w:val="000000"/>
          <w:spacing w:val="0"/>
          <w:w w:val="100"/>
          <w:position w:val="0"/>
          <w:shd w:val="clear" w:color="auto" w:fill="auto"/>
          <w:lang w:val="pl-PL" w:eastAsia="pl-PL" w:bidi="pl-PL"/>
        </w:rPr>
        <w:t>istotnym interesom politycznym,</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 xml:space="preserve">gospodarczym </w:t>
      </w:r>
      <w:r>
        <w:rPr>
          <w:color w:val="000000"/>
          <w:spacing w:val="0"/>
          <w:w w:val="100"/>
          <w:position w:val="0"/>
          <w:shd w:val="clear" w:color="auto" w:fill="auto"/>
          <w:lang w:val="pl-PL" w:eastAsia="pl-PL" w:bidi="pl-PL"/>
        </w:rPr>
        <w:t xml:space="preserve">Polskiej Rzeczypospolitej Ludowej. Również nie ma w prawie międzynarodowym podstawy dla treści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114 stanowiącego, że ustawę karną polską stosuje się do cudzoziemców, którzy popeł</w:t>
        <w:softHyphen/>
        <w:t>nili przestępstwo zagranicą, jednakże warunkiem odpowiedzial</w:t>
        <w:softHyphen/>
        <w:t>ności jest uznanie takiego czynu za przestępstwo również przez ustawę obowiązującą w miejscu jego popełnienia.</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Wydaje się jakoby autorami kodeksu kierowało przeświad</w:t>
        <w:softHyphen/>
        <w:t>czenie, że państwo posiada pełną swobodę określania swojej ju</w:t>
        <w:softHyphen/>
        <w:t>rysdykcji karnej nie tylko co do własnych obywateli, lecz także co do działań cudzoziemców stale przebywających zagranicą. Mimo istniejących rozbieżności, powszechnie uznany jest punkt widzenia, że żadnemu państwu takiej swobody działania prawo międzynarodowe nie nadaje.</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Załóżmy na chwilę, że każde państwo wprowadziłoby do swo</w:t>
        <w:softHyphen/>
        <w:t xml:space="preserve">jego kodeksu karnego postanowienia podobne do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114 i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115 liczbie 1 nowego polskiego kodeksu. Każdy kodeks uzyskałby światową moc obowiązującą, bezwarunkowo co do części swoich postanowień, warunkowo co do reszty. Jakiż to powstałby prawny chaos! Jednostka musiałaby się liczyć ze stu kilkudziesięciu ko</w:t>
        <w:softHyphen/>
        <w:t>deksami karnymi, nie tylko nie znając i nie mogąc poznać ich treści, lecz często nawet nie wiedząc o istnieniu państw, które je ustanowiły. Gdyby w cudownym olśnieniu wszechwiedzy po</w:t>
        <w:softHyphen/>
        <w:t>znała je wszystkie i potrafiła porównać, przekonałaby się, że znalazła się w sytuacji niemożliwej do rozwiązania, jak węzeł gordyjski. Nakazy lub zakazy jednych kodeksów mogłyby pozo</w:t>
        <w:softHyphen/>
        <w:t>stawać w wyraźnym konflikcie z nakazami lub zakazami innych. Czyny dozwolone przez niektóre kodeksy, mogłyby być karalne przez pozostałe... Wszyscy mieszkańcy świata mogliby się stać rzeczywistymi lub potencjalnymi przestępcami, stworzonymi przez któryś tam ze stu kilkudziesięciu kodeksów karnych. Nikt</w:t>
      </w:r>
      <w:r>
        <w:br w:type="page"/>
      </w:r>
    </w:p>
    <w:p>
      <w:pPr>
        <w:pStyle w:val="Style36"/>
        <w:keepNext w:val="0"/>
        <w:keepLines w:val="0"/>
        <w:widowControl w:val="0"/>
        <w:shd w:val="clear" w:color="auto" w:fill="auto"/>
        <w:bidi w:val="0"/>
        <w:spacing w:before="0" w:after="240" w:line="226" w:lineRule="auto"/>
        <w:ind w:left="0" w:right="0" w:firstLine="0"/>
        <w:jc w:val="both"/>
      </w:pPr>
      <w:r>
        <w:rPr>
          <w:color w:val="000000"/>
          <w:spacing w:val="0"/>
          <w:w w:val="100"/>
          <w:position w:val="0"/>
          <w:shd w:val="clear" w:color="auto" w:fill="auto"/>
          <w:lang w:val="pl-PL" w:eastAsia="pl-PL" w:bidi="pl-PL"/>
        </w:rPr>
        <w:t>nie mógłby być pewny, że przekroczenie granicy swojego państwa nie stanie się przedmiotem postępowania karnego na mocy obce</w:t>
        <w:softHyphen/>
        <w:t>go mu prawa za nieznane mu czyny zakazane... Słusznie też stwier</w:t>
        <w:softHyphen/>
        <w:t>dził jeden z najwybitniejszych znawców prawa międzynarodo</w:t>
        <w:softHyphen/>
        <w:t>wego:</w:t>
      </w:r>
    </w:p>
    <w:p>
      <w:pPr>
        <w:pStyle w:val="Style25"/>
        <w:keepNext w:val="0"/>
        <w:keepLines w:val="0"/>
        <w:widowControl w:val="0"/>
        <w:shd w:val="clear" w:color="auto" w:fill="auto"/>
        <w:bidi w:val="0"/>
        <w:spacing w:before="0" w:after="580" w:line="221" w:lineRule="auto"/>
        <w:ind w:left="0" w:right="0" w:firstLine="300"/>
        <w:jc w:val="both"/>
      </w:pPr>
      <w:r>
        <w:rPr>
          <w:color w:val="000000"/>
          <w:spacing w:val="0"/>
          <w:w w:val="100"/>
          <w:position w:val="0"/>
          <w:shd w:val="clear" w:color="auto" w:fill="auto"/>
          <w:lang w:val="pl-PL" w:eastAsia="pl-PL" w:bidi="pl-PL"/>
        </w:rPr>
        <w:t>„ ... samo pojęcie przestępstwa wymaga niezbędnie, aby czyn był prze</w:t>
        <w:softHyphen/>
        <w:t>kroczeniem prawa, któremu oskarżony podlegał; nie do zniesienia jest twier</w:t>
        <w:softHyphen/>
        <w:t>dzenie, że każdy człowiek podlega lub może podlegać prawom każdego pań</w:t>
        <w:softHyphen/>
        <w:t xml:space="preserve">stwa, wszędzie i zawsze...”. (Brierly 44. </w:t>
      </w:r>
      <w:r>
        <w:rPr>
          <w:i/>
          <w:iCs/>
          <w:color w:val="000000"/>
          <w:spacing w:val="0"/>
          <w:w w:val="100"/>
          <w:position w:val="0"/>
          <w:shd w:val="clear" w:color="auto" w:fill="auto"/>
          <w:lang w:val="pl-PL" w:eastAsia="pl-PL" w:bidi="pl-PL"/>
        </w:rPr>
        <w:t xml:space="preserve">Law </w:t>
      </w:r>
      <w:r>
        <w:rPr>
          <w:i/>
          <w:iCs/>
          <w:color w:val="000000"/>
          <w:spacing w:val="0"/>
          <w:w w:val="100"/>
          <w:position w:val="0"/>
          <w:shd w:val="clear" w:color="auto" w:fill="auto"/>
          <w:lang w:val="fr-FR" w:eastAsia="fr-FR" w:bidi="fr-FR"/>
        </w:rPr>
        <w:t>Quarterly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(1928) 162).</w:t>
      </w:r>
    </w:p>
    <w:p>
      <w:pPr>
        <w:pStyle w:val="Style36"/>
        <w:keepNext w:val="0"/>
        <w:keepLines w:val="0"/>
        <w:widowControl w:val="0"/>
        <w:shd w:val="clear" w:color="auto" w:fill="auto"/>
        <w:bidi w:val="0"/>
        <w:spacing w:before="0" w:after="240" w:line="228" w:lineRule="auto"/>
        <w:ind w:left="0" w:right="0" w:firstLine="0"/>
        <w:jc w:val="both"/>
      </w:pPr>
      <w:r>
        <w:rPr>
          <w:i/>
          <w:iCs/>
          <w:color w:val="000000"/>
          <w:spacing w:val="0"/>
          <w:w w:val="100"/>
          <w:position w:val="0"/>
          <w:shd w:val="clear" w:color="auto" w:fill="auto"/>
          <w:lang w:val="pl-PL" w:eastAsia="pl-PL" w:bidi="pl-PL"/>
        </w:rPr>
        <w:t>Cudzoziemcy za granicą a kodeksy innych rzeczypospolitych ludowych i socjalistycznych</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Dotychczas rozważaliśmy postanowienia nowego polskiego ko</w:t>
        <w:softHyphen/>
        <w:t>deksu karnego o odpowiedzialności cudzoziemców za działania za granicą z punktu widzenia tradycyjnych teorii i praktyk państw, w oparciu o badania o zasięgu światowym, przeprowadzo</w:t>
        <w:softHyphen/>
        <w:t>ne przed powstaniem rzeczypospolitych ludowych i socjalistycz</w:t>
        <w:softHyphen/>
        <w:t>nych w wyniku wydarzeń politycznych związanych z drugą woj</w:t>
        <w:softHyphen/>
        <w:t>ną światową. W okresie współczesnej rzeczywistości ten punkt widzenia może być nazywany zachodnim. Przyjrzyjmy się rozwa</w:t>
        <w:softHyphen/>
        <w:t>żanym postanowieniom polskiego kodeksu ze wschodniej strony barykady.</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tej perspektywie postanowienia nowego kodeksu polskiego nie są odosobnione. Czechosłowacja i Węgry, Rumunia i Bułgaria posiadają podobne postanowienia w swoich kodeksach karnych. Choć różne posiadają szaty słowne, rozszerzają stosowanie całych kodeksów bezwarunkowo lub warunkowo na działania cudzoziem</w:t>
        <w:softHyphen/>
        <w:t>ców za granicą. Można powiedzieć, że przyświeca im wspólny wzór ogólnego podejścia. Jest jednak rzeczą znamienną, że tym wzorem nie są ani „Ogólne Zasady" Związku Sowieckiego, ani Kodeks Rosyjskiej Federacyjnej Socjalistycznej Republiki Rad. I to tym bardziej znamienną, że wpływ sowieckiego prawa kar</w:t>
        <w:softHyphen/>
        <w:t>nego na kodeksy rzeczypospolitych ludowych i socjalistycznych, łącznie z nowym polskim kodeksem, jest oczywisty i przyznawany z dumą.</w:t>
      </w:r>
    </w:p>
    <w:p>
      <w:pPr>
        <w:pStyle w:val="Style36"/>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W Związku Sowieckim prawo karne przyjęło w całej pełni zasadę terytorialności co do jurysdykcji karnej państwa, podob</w:t>
        <w:softHyphen/>
        <w:t>nie jak w Stanach Zjednoczonych. Znalazła ona wyraz w artyku</w:t>
        <w:softHyphen/>
        <w:t>łach 4 i 5 kodeksu karnego Rosyjskiej Federacyjnej Socjalistycz</w:t>
        <w:softHyphen/>
        <w:t>nej Republiki Rad z 1960 roku. Jak wiadomo, kodeks ten inkorpo- ruje „Podstawowe Zasady" ustawodawstwa karnego Związku So</w:t>
        <w:softHyphen/>
        <w:t xml:space="preserve">wieckiego z 1958 r. Wspomniany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4 ust. 1 brzmi:</w:t>
      </w:r>
    </w:p>
    <w:p>
      <w:pPr>
        <w:pStyle w:val="Style25"/>
        <w:keepNext w:val="0"/>
        <w:keepLines w:val="0"/>
        <w:widowControl w:val="0"/>
        <w:shd w:val="clear" w:color="auto" w:fill="auto"/>
        <w:bidi w:val="0"/>
        <w:spacing w:before="0" w:after="240"/>
        <w:ind w:left="0" w:right="0" w:firstLine="300"/>
        <w:jc w:val="both"/>
      </w:pPr>
      <w:r>
        <w:rPr>
          <w:color w:val="000000"/>
          <w:spacing w:val="0"/>
          <w:w w:val="100"/>
          <w:position w:val="0"/>
          <w:shd w:val="clear" w:color="auto" w:fill="auto"/>
          <w:lang w:val="pl-PL" w:eastAsia="pl-PL" w:bidi="pl-PL"/>
        </w:rPr>
        <w:t>„Podlega odpowiedzialności według niniejszego kodeksu każdy kto popeł</w:t>
        <w:softHyphen/>
        <w:t>nia przestępstwo na terytorium Rosyjskiej Federacyjnej Socjalistycznej Re</w:t>
        <w:softHyphen/>
        <w:t>publiki Rad”.</w:t>
      </w:r>
      <w:r>
        <w:br w:type="page"/>
      </w:r>
    </w:p>
    <w:p>
      <w:pPr>
        <w:pStyle w:val="Style36"/>
        <w:keepNext w:val="0"/>
        <w:keepLines w:val="0"/>
        <w:widowControl w:val="0"/>
        <w:pBdr>
          <w:top w:val="single" w:sz="4" w:space="0" w:color="auto"/>
        </w:pBdr>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 xml:space="preserve">Wspomniany zaś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5 w ustępie ostatnim głosi:</w:t>
      </w:r>
    </w:p>
    <w:p>
      <w:pPr>
        <w:pStyle w:val="Style25"/>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„Za przestępstwa popełnione poza granicami Związku Sowieckiego cudzo</w:t>
        <w:softHyphen/>
        <w:t>ziemcy odpowiadają według sowieckich praw karnych w wypadkach prze</w:t>
        <w:softHyphen/>
        <w:t>widzianych w układach międzynarodowych”. (Tłumaczenie moje).</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porównaniu z odpowiednimi postanowieniami kodeksów karnych Bułgarii i Rumunii zasady odpowiedzialności cudzoziem</w:t>
        <w:softHyphen/>
        <w:t xml:space="preserve">ców za działanie za granicą według nowego polskiego kodeksu są nawet stosunkowo umiarkowane. Na mocy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5 bułgarskiego kodeksu karnego obowiązującego od 1 maja 1968, ma on zastoso</w:t>
        <w:softHyphen/>
        <w:t>wanie do cudzoziemców całego świata, którzy „popełnili za grani</w:t>
        <w:softHyphen/>
        <w:t>cą przestępstwa ogólnego charakteru naruszające interesy Rzeczy</w:t>
        <w:softHyphen/>
        <w:t>pospolitej Ludowej Bułgarii lub bułgarskiego obywatela” (tłuma</w:t>
        <w:softHyphen/>
        <w:t>czenie moje).</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Wyznanie rzucone prawu międzynarodowemu jest tu wręcz całkowite. Brak nawet ograniczeń zawartych w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115 liczba 1 polskiego kodeksu, że przestępstwo popełnione przez cudzoziem</w:t>
        <w:softHyphen/>
        <w:t xml:space="preserve">ca za granicą musi być skierowane przeciwko </w:t>
      </w:r>
      <w:r>
        <w:rPr>
          <w:i/>
          <w:iCs/>
          <w:color w:val="000000"/>
          <w:spacing w:val="0"/>
          <w:w w:val="100"/>
          <w:position w:val="0"/>
          <w:shd w:val="clear" w:color="auto" w:fill="auto"/>
          <w:lang w:val="pl-PL" w:eastAsia="pl-PL" w:bidi="pl-PL"/>
        </w:rPr>
        <w:t>istotnym</w:t>
      </w:r>
      <w:r>
        <w:rPr>
          <w:color w:val="000000"/>
          <w:spacing w:val="0"/>
          <w:w w:val="100"/>
          <w:position w:val="0"/>
          <w:shd w:val="clear" w:color="auto" w:fill="auto"/>
          <w:lang w:val="pl-PL" w:eastAsia="pl-PL" w:bidi="pl-PL"/>
        </w:rPr>
        <w:t xml:space="preserve"> interesom i to posiadającym charakter </w:t>
      </w:r>
      <w:r>
        <w:rPr>
          <w:i/>
          <w:iCs/>
          <w:color w:val="000000"/>
          <w:spacing w:val="0"/>
          <w:w w:val="100"/>
          <w:position w:val="0"/>
          <w:shd w:val="clear" w:color="auto" w:fill="auto"/>
          <w:lang w:val="pl-PL" w:eastAsia="pl-PL" w:bidi="pl-PL"/>
        </w:rPr>
        <w:t>polityczny</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gospodarczy.</w:t>
      </w:r>
      <w:r>
        <w:rPr>
          <w:color w:val="000000"/>
          <w:spacing w:val="0"/>
          <w:w w:val="100"/>
          <w:position w:val="0"/>
          <w:shd w:val="clear" w:color="auto" w:fill="auto"/>
          <w:lang w:val="pl-PL" w:eastAsia="pl-PL" w:bidi="pl-PL"/>
        </w:rPr>
        <w:t xml:space="preserve"> Według kodeksu bułgarskiego wystarczy naruszenie jakiegokolwiek inte</w:t>
        <w:softHyphen/>
        <w:t>resu, zarówno co do stopnia jak charakteru. A jeśli obywatel jakiegokolwiek państwa świata styka się we własnym kraju z oby</w:t>
        <w:softHyphen/>
        <w:t xml:space="preserve">watelem bułgarskim, według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5 bułgarskiego kodeksu karnego winien stosować się do nakazów i zakazów tego kodeksu, nawet wbrew prawu miejscowemu!</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Równie daleko idą zawiłe w treści postanowienia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10 i 11 rumuńskiego kodeksu karnego obowiązującego od 1 grudnia 1960 roku.</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Nowy rumuński kodeks, obowiązujący od 1 stycznia 1969 roku, posiada również światowy zasięg. Niektóre jego postanowienia mają bezwarunkowe zastosowanie do działań cudzoziemców za granicą w szerszym zakresie, niż postanowienia polskiego kodek</w:t>
        <w:softHyphen/>
        <w:t>su. Dotyczą one nie tylko działań skierowanych przeciwko bezpie</w:t>
        <w:softHyphen/>
        <w:t>czeństwu państwa, lecz także działań, skierowanych przeciwko życiu i integralności cielesnej obywateli rumuńskich. Stosowanie pozostałych postanowień kodeksu rumuńskiego do cudzoziemców za granicą uwarunkowane jest od istnienia podobnego zakazu w prawie miejsca popełnienia czynu, podobnie jak w kodeksie polskim.</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Postanowienia węgierskiego kodeksu karnego z 1961 roku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5) oraz czesko-słowackiego kodeksu obowiązującego od 1 stycznia 1962 </w:t>
      </w:r>
      <w:r>
        <w:rPr>
          <w:color w:val="000000"/>
          <w:spacing w:val="0"/>
          <w:w w:val="100"/>
          <w:position w:val="0"/>
          <w:shd w:val="clear" w:color="auto" w:fill="auto"/>
          <w:lang w:val="fr-FR" w:eastAsia="fr-FR" w:bidi="fr-FR"/>
        </w:rPr>
        <w:t xml:space="preserve">r. (art. </w:t>
      </w:r>
      <w:r>
        <w:rPr>
          <w:color w:val="000000"/>
          <w:spacing w:val="0"/>
          <w:w w:val="100"/>
          <w:position w:val="0"/>
          <w:shd w:val="clear" w:color="auto" w:fill="auto"/>
          <w:lang w:val="pl-PL" w:eastAsia="pl-PL" w:bidi="pl-PL"/>
        </w:rPr>
        <w:t>19 i 20), są zbliżone do zasięgu postanowień polskiego kodeksu.</w:t>
      </w:r>
    </w:p>
    <w:p>
      <w:pPr>
        <w:pStyle w:val="Style36"/>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Znacznym umiarem natomiast wyróżnia się kodeks karny ju</w:t>
        <w:softHyphen/>
        <w:t>gosłowiański, obowiązujący od 1 lipca 1951 roku.</w:t>
      </w:r>
    </w:p>
    <w:p>
      <w:pPr>
        <w:pStyle w:val="Style36"/>
        <w:keepNext w:val="0"/>
        <w:keepLines w:val="0"/>
        <w:widowControl w:val="0"/>
        <w:shd w:val="clear" w:color="auto" w:fill="auto"/>
        <w:bidi w:val="0"/>
        <w:spacing w:before="0" w:after="160" w:line="240" w:lineRule="auto"/>
        <w:ind w:left="0" w:right="380" w:firstLine="0"/>
        <w:jc w:val="right"/>
        <w:sectPr>
          <w:headerReference w:type="default" r:id="rId120"/>
          <w:footerReference w:type="default" r:id="rId121"/>
          <w:headerReference w:type="even" r:id="rId122"/>
          <w:footerReference w:type="even" r:id="rId123"/>
          <w:footnotePr>
            <w:pos w:val="pageBottom"/>
            <w:numFmt w:val="decimal"/>
            <w:numStart w:val="1"/>
            <w:numRestart w:val="continuous"/>
            <w15:footnoteColumns w:val="1"/>
          </w:footnotePr>
          <w:pgSz w:w="6852" w:h="11811"/>
          <w:pgMar w:top="1148" w:left="470" w:right="475" w:bottom="889" w:header="0" w:footer="3" w:gutter="0"/>
          <w:pgNumType w:start="106"/>
          <w:cols w:space="720"/>
          <w:noEndnote/>
          <w:rtlGutter w:val="0"/>
          <w:docGrid w:linePitch="360"/>
        </w:sectPr>
      </w:pPr>
      <w:r>
        <w:rPr>
          <w:i/>
          <w:iCs/>
          <w:color w:val="000000"/>
          <w:spacing w:val="0"/>
          <w:w w:val="100"/>
          <w:position w:val="0"/>
          <w:shd w:val="clear" w:color="auto" w:fill="auto"/>
          <w:lang w:val="pl-PL" w:eastAsia="pl-PL" w:bidi="pl-PL"/>
        </w:rPr>
        <w:t>Józef GIDYŃSKI</w:t>
      </w:r>
    </w:p>
    <w:p>
      <w:pPr>
        <w:pStyle w:val="Style34"/>
        <w:keepNext/>
        <w:keepLines/>
        <w:widowControl w:val="0"/>
        <w:shd w:val="clear" w:color="auto" w:fill="auto"/>
        <w:bidi w:val="0"/>
        <w:spacing w:before="0" w:after="48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Czarna lista</w:t>
      </w:r>
      <w:bookmarkEnd w:id="42"/>
      <w:bookmarkEnd w:id="43"/>
    </w:p>
    <w:p>
      <w:pPr>
        <w:pStyle w:val="Style25"/>
        <w:keepNext w:val="0"/>
        <w:keepLines w:val="0"/>
        <w:widowControl w:val="0"/>
        <w:shd w:val="clear" w:color="auto" w:fill="auto"/>
        <w:bidi w:val="0"/>
        <w:spacing w:before="0" w:after="40" w:line="221" w:lineRule="auto"/>
        <w:ind w:left="360" w:right="0" w:hanging="360"/>
        <w:jc w:val="left"/>
      </w:pPr>
      <w:r>
        <w:rPr>
          <w:color w:val="000000"/>
          <w:spacing w:val="0"/>
          <w:w w:val="100"/>
          <w:position w:val="0"/>
          <w:shd w:val="clear" w:color="auto" w:fill="auto"/>
          <w:lang w:val="pl-PL" w:eastAsia="pl-PL" w:bidi="pl-PL"/>
        </w:rPr>
        <w:t xml:space="preserve">Wojciech Sulewski: „Polonofilscy rewizjoniści niemieccy”, </w:t>
      </w:r>
      <w:r>
        <w:rPr>
          <w:i/>
          <w:iCs/>
          <w:color w:val="000000"/>
          <w:spacing w:val="0"/>
          <w:w w:val="100"/>
          <w:position w:val="0"/>
          <w:shd w:val="clear" w:color="auto" w:fill="auto"/>
          <w:lang w:val="pl-PL" w:eastAsia="pl-PL" w:bidi="pl-PL"/>
        </w:rPr>
        <w:t>Kurier Polski z</w:t>
      </w:r>
      <w:r>
        <w:rPr>
          <w:color w:val="000000"/>
          <w:spacing w:val="0"/>
          <w:w w:val="100"/>
          <w:position w:val="0"/>
          <w:shd w:val="clear" w:color="auto" w:fill="auto"/>
          <w:lang w:val="pl-PL" w:eastAsia="pl-PL" w:bidi="pl-PL"/>
        </w:rPr>
        <w:t xml:space="preserve"> 8. V. 1969.</w:t>
      </w:r>
    </w:p>
    <w:p>
      <w:pPr>
        <w:pStyle w:val="Style25"/>
        <w:keepNext w:val="0"/>
        <w:keepLines w:val="0"/>
        <w:widowControl w:val="0"/>
        <w:shd w:val="clear" w:color="auto" w:fill="auto"/>
        <w:bidi w:val="0"/>
        <w:spacing w:before="0" w:after="40" w:line="276" w:lineRule="auto"/>
        <w:ind w:left="0" w:right="0" w:firstLine="0"/>
        <w:jc w:val="both"/>
      </w:pPr>
      <w:r>
        <w:rPr>
          <w:color w:val="000000"/>
          <w:spacing w:val="0"/>
          <w:w w:val="100"/>
          <w:position w:val="0"/>
          <w:shd w:val="clear" w:color="auto" w:fill="auto"/>
          <w:lang w:val="pl-PL" w:eastAsia="pl-PL" w:bidi="pl-PL"/>
        </w:rPr>
        <w:t xml:space="preserve">Jan Dobraczyński: „Pośrednictwo kulturalne”, </w:t>
      </w:r>
      <w:r>
        <w:rPr>
          <w:i/>
          <w:iCs/>
          <w:color w:val="000000"/>
          <w:spacing w:val="0"/>
          <w:w w:val="100"/>
          <w:position w:val="0"/>
          <w:shd w:val="clear" w:color="auto" w:fill="auto"/>
          <w:lang w:val="pl-PL" w:eastAsia="pl-PL" w:bidi="pl-PL"/>
        </w:rPr>
        <w:t>Słowo Powszechne</w:t>
      </w:r>
      <w:r>
        <w:rPr>
          <w:color w:val="000000"/>
          <w:spacing w:val="0"/>
          <w:w w:val="100"/>
          <w:position w:val="0"/>
          <w:shd w:val="clear" w:color="auto" w:fill="auto"/>
          <w:lang w:val="pl-PL" w:eastAsia="pl-PL" w:bidi="pl-PL"/>
        </w:rPr>
        <w:t xml:space="preserve"> z 13. V. 69. Jarosław Iwaszkiewicz: „Kazimierz Wierzyński”, </w:t>
      </w:r>
      <w:r>
        <w:rPr>
          <w:i/>
          <w:iCs/>
          <w:color w:val="000000"/>
          <w:spacing w:val="0"/>
          <w:w w:val="100"/>
          <w:position w:val="0"/>
          <w:shd w:val="clear" w:color="auto" w:fill="auto"/>
          <w:lang w:val="pl-PL" w:eastAsia="pl-PL" w:bidi="pl-PL"/>
        </w:rPr>
        <w:t>Twórczość</w:t>
      </w:r>
      <w:r>
        <w:rPr>
          <w:color w:val="000000"/>
          <w:spacing w:val="0"/>
          <w:w w:val="100"/>
          <w:position w:val="0"/>
          <w:shd w:val="clear" w:color="auto" w:fill="auto"/>
          <w:lang w:val="pl-PL" w:eastAsia="pl-PL" w:bidi="pl-PL"/>
        </w:rPr>
        <w:t xml:space="preserve"> nr 4 (1969). Witold Filier: „Teorie i praktyki paryskiej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Wyd. MON. Wyda</w:t>
        <w:softHyphen/>
        <w:t>nie II.</w:t>
      </w:r>
    </w:p>
    <w:p>
      <w:pPr>
        <w:pStyle w:val="Style25"/>
        <w:keepNext w:val="0"/>
        <w:keepLines w:val="0"/>
        <w:widowControl w:val="0"/>
        <w:shd w:val="clear" w:color="auto" w:fill="auto"/>
        <w:bidi w:val="0"/>
        <w:spacing w:before="0" w:after="40" w:line="221" w:lineRule="auto"/>
        <w:ind w:left="360" w:right="0" w:hanging="360"/>
        <w:jc w:val="both"/>
      </w:pPr>
      <w:r>
        <w:rPr>
          <w:color w:val="000000"/>
          <w:spacing w:val="0"/>
          <w:w w:val="100"/>
          <w:position w:val="0"/>
          <w:shd w:val="clear" w:color="auto" w:fill="auto"/>
          <w:lang w:val="pl-PL" w:eastAsia="pl-PL" w:bidi="pl-PL"/>
        </w:rPr>
        <w:t xml:space="preserve">Marek Dunin Wąsowicz stały korespondent Życia </w:t>
      </w:r>
      <w:r>
        <w:rPr>
          <w:i/>
          <w:iCs/>
          <w:color w:val="000000"/>
          <w:spacing w:val="0"/>
          <w:w w:val="100"/>
          <w:position w:val="0"/>
          <w:shd w:val="clear" w:color="auto" w:fill="auto"/>
          <w:lang w:val="pl-PL" w:eastAsia="pl-PL" w:bidi="pl-PL"/>
        </w:rPr>
        <w:t>Warszawy</w:t>
      </w:r>
      <w:r>
        <w:rPr>
          <w:color w:val="000000"/>
          <w:spacing w:val="0"/>
          <w:w w:val="100"/>
          <w:position w:val="0"/>
          <w:shd w:val="clear" w:color="auto" w:fill="auto"/>
          <w:lang w:val="pl-PL" w:eastAsia="pl-PL" w:bidi="pl-PL"/>
        </w:rPr>
        <w:t xml:space="preserve"> w Pradze odzna</w:t>
        <w:softHyphen/>
        <w:t>cza się w denuncjowaniu elementów postępowych w Czechosłowacji.</w:t>
      </w:r>
    </w:p>
    <w:p>
      <w:pPr>
        <w:pStyle w:val="Style25"/>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 xml:space="preserve">Wiesław Górnicki: „Szkic do rachunku sumienia”, </w:t>
      </w:r>
      <w:r>
        <w:rPr>
          <w:i/>
          <w:iCs/>
          <w:color w:val="000000"/>
          <w:spacing w:val="0"/>
          <w:w w:val="100"/>
          <w:position w:val="0"/>
          <w:shd w:val="clear" w:color="auto" w:fill="auto"/>
          <w:lang w:val="pl-PL" w:eastAsia="pl-PL" w:bidi="pl-PL"/>
        </w:rPr>
        <w:t>Polityka</w:t>
      </w:r>
      <w:r>
        <w:rPr>
          <w:color w:val="000000"/>
          <w:spacing w:val="0"/>
          <w:w w:val="100"/>
          <w:position w:val="0"/>
          <w:shd w:val="clear" w:color="auto" w:fill="auto"/>
          <w:lang w:val="pl-PL" w:eastAsia="pl-PL" w:bidi="pl-PL"/>
        </w:rPr>
        <w:t xml:space="preserve"> z 17. V. 1969. Autorem wyjątkowo obrzydliwych felietonów w </w:t>
      </w:r>
      <w:r>
        <w:rPr>
          <w:i/>
          <w:iCs/>
          <w:color w:val="000000"/>
          <w:spacing w:val="0"/>
          <w:w w:val="100"/>
          <w:position w:val="0"/>
          <w:shd w:val="clear" w:color="auto" w:fill="auto"/>
          <w:lang w:val="pl-PL" w:eastAsia="pl-PL" w:bidi="pl-PL"/>
        </w:rPr>
        <w:t>Prawie i Życiu,</w:t>
      </w:r>
      <w:r>
        <w:rPr>
          <w:color w:val="000000"/>
          <w:spacing w:val="0"/>
          <w:w w:val="100"/>
          <w:position w:val="0"/>
          <w:shd w:val="clear" w:color="auto" w:fill="auto"/>
          <w:lang w:val="pl-PL" w:eastAsia="pl-PL" w:bidi="pl-PL"/>
        </w:rPr>
        <w:t xml:space="preserve"> występu</w:t>
        <w:softHyphen/>
        <w:t>jącym pod charakterystycznym pseudonimem „Rodak ze Szmulek”, jest Kazimierz Kąkol, redaktor nacz. tegoż pisma.</w:t>
      </w:r>
    </w:p>
    <w:p>
      <w:pPr>
        <w:pStyle w:val="Style25"/>
        <w:keepNext w:val="0"/>
        <w:keepLines w:val="0"/>
        <w:widowControl w:val="0"/>
        <w:shd w:val="clear" w:color="auto" w:fill="auto"/>
        <w:bidi w:val="0"/>
        <w:spacing w:before="0" w:after="40" w:line="226" w:lineRule="auto"/>
        <w:ind w:left="360" w:right="0" w:hanging="360"/>
        <w:jc w:val="left"/>
      </w:pPr>
      <w:r>
        <w:rPr>
          <w:color w:val="000000"/>
          <w:spacing w:val="0"/>
          <w:w w:val="100"/>
          <w:position w:val="0"/>
          <w:shd w:val="clear" w:color="auto" w:fill="auto"/>
          <w:lang w:val="pl-PL" w:eastAsia="pl-PL" w:bidi="pl-PL"/>
        </w:rPr>
        <w:t xml:space="preserve">Drugim anonimem w </w:t>
      </w:r>
      <w:r>
        <w:rPr>
          <w:i/>
          <w:iCs/>
          <w:color w:val="000000"/>
          <w:spacing w:val="0"/>
          <w:w w:val="100"/>
          <w:position w:val="0"/>
          <w:shd w:val="clear" w:color="auto" w:fill="auto"/>
          <w:lang w:val="pl-PL" w:eastAsia="pl-PL" w:bidi="pl-PL"/>
        </w:rPr>
        <w:t>Prawie i Życiu,</w:t>
      </w:r>
      <w:r>
        <w:rPr>
          <w:color w:val="000000"/>
          <w:spacing w:val="0"/>
          <w:w w:val="100"/>
          <w:position w:val="0"/>
          <w:shd w:val="clear" w:color="auto" w:fill="auto"/>
          <w:lang w:val="pl-PL" w:eastAsia="pl-PL" w:bidi="pl-PL"/>
        </w:rPr>
        <w:t xml:space="preserve"> pisującym pod pseudonimem W. Szpa</w:t>
        <w:softHyphen/>
        <w:t>da, jest osławiony Ryszard Gontarz.</w:t>
      </w:r>
    </w:p>
    <w:p>
      <w:pPr>
        <w:pStyle w:val="Style25"/>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Kazimierz Kąkol: „Wieczorne rozmowy”, Telewizja Polska, 7. VI. 1969.</w:t>
      </w:r>
    </w:p>
    <w:p>
      <w:pPr>
        <w:pStyle w:val="Style25"/>
        <w:keepNext w:val="0"/>
        <w:keepLines w:val="0"/>
        <w:widowControl w:val="0"/>
        <w:shd w:val="clear" w:color="auto" w:fill="auto"/>
        <w:bidi w:val="0"/>
        <w:spacing w:before="0" w:after="2320" w:line="230" w:lineRule="auto"/>
        <w:ind w:left="360" w:right="0" w:hanging="360"/>
        <w:jc w:val="both"/>
      </w:pPr>
      <w:r>
        <w:rPr>
          <w:color w:val="000000"/>
          <w:spacing w:val="0"/>
          <w:w w:val="100"/>
          <w:position w:val="0"/>
          <w:shd w:val="clear" w:color="auto" w:fill="auto"/>
          <w:lang w:val="pl-PL" w:eastAsia="pl-PL" w:bidi="pl-PL"/>
        </w:rPr>
        <w:t xml:space="preserve">Stefan Lewandowski: „Reportaż z CKD w Pradze”, Życie </w:t>
      </w:r>
      <w:r>
        <w:rPr>
          <w:i/>
          <w:iCs/>
          <w:color w:val="000000"/>
          <w:spacing w:val="0"/>
          <w:w w:val="100"/>
          <w:position w:val="0"/>
          <w:shd w:val="clear" w:color="auto" w:fill="auto"/>
          <w:lang w:val="pl-PL" w:eastAsia="pl-PL" w:bidi="pl-PL"/>
        </w:rPr>
        <w:t>Literackie</w:t>
      </w:r>
      <w:r>
        <w:rPr>
          <w:color w:val="000000"/>
          <w:spacing w:val="0"/>
          <w:w w:val="100"/>
          <w:position w:val="0"/>
          <w:shd w:val="clear" w:color="auto" w:fill="auto"/>
          <w:lang w:val="pl-PL" w:eastAsia="pl-PL" w:bidi="pl-PL"/>
        </w:rPr>
        <w:t xml:space="preserve"> z 8. VI. 1969.</w:t>
      </w: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OSTATNIE</w:t>
        <w:br/>
        <w:t>WIADOMOŚCI</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76" w:lineRule="auto"/>
        <w:ind w:left="0" w:right="0" w:firstLine="0"/>
        <w:jc w:val="center"/>
        <w:sectPr>
          <w:headerReference w:type="default" r:id="rId124"/>
          <w:footerReference w:type="default" r:id="rId125"/>
          <w:headerReference w:type="even" r:id="rId126"/>
          <w:footerReference w:type="even" r:id="rId127"/>
          <w:footnotePr>
            <w:pos w:val="pageBottom"/>
            <w:numFmt w:val="decimal"/>
            <w:numStart w:val="1"/>
            <w:numRestart w:val="continuous"/>
            <w15:footnoteColumns w:val="1"/>
          </w:footnotePr>
          <w:pgSz w:w="6852" w:h="11811"/>
          <w:pgMar w:top="1148" w:left="470" w:right="475" w:bottom="889" w:header="0" w:footer="461" w:gutter="0"/>
          <w:cols w:space="720"/>
          <w:noEndnote/>
          <w:rtlGutter w:val="0"/>
          <w:docGrid w:linePitch="360"/>
        </w:sectPr>
      </w:pPr>
      <w:r>
        <w:rPr>
          <w:b w:val="0"/>
          <w:bCs w:val="0"/>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r>
      <w:r>
        <w:rPr>
          <w:b w:val="0"/>
          <w:bCs w:val="0"/>
          <w:color w:val="000000"/>
          <w:spacing w:val="0"/>
          <w:w w:val="100"/>
          <w:position w:val="0"/>
          <w:shd w:val="clear" w:color="auto" w:fill="auto"/>
          <w:lang w:val="fr-FR" w:eastAsia="fr-FR" w:bidi="fr-FR"/>
        </w:rPr>
        <w:t xml:space="preserve">Redakqa, </w:t>
      </w:r>
      <w:r>
        <w:rPr>
          <w:b w:val="0"/>
          <w:bCs w:val="0"/>
          <w:color w:val="000000"/>
          <w:spacing w:val="0"/>
          <w:w w:val="100"/>
          <w:position w:val="0"/>
          <w:shd w:val="clear" w:color="auto" w:fill="auto"/>
          <w:lang w:val="pl-PL" w:eastAsia="pl-PL" w:bidi="pl-PL"/>
        </w:rPr>
        <w:t>administracja, drukarnia:</w:t>
        <w:br/>
        <w:t>6800 Mannheim-Schoenau, Lilienthalstr. 309</w:t>
      </w:r>
    </w:p>
    <w:p>
      <w:pPr>
        <w:pStyle w:val="Style53"/>
        <w:keepNext/>
        <w:keepLines/>
        <w:widowControl w:val="0"/>
        <w:shd w:val="clear" w:color="auto" w:fill="auto"/>
        <w:bidi w:val="0"/>
        <w:spacing w:before="0" w:after="1000" w:line="240" w:lineRule="auto"/>
        <w:ind w:left="1320" w:right="0" w:firstLine="0"/>
        <w:jc w:val="left"/>
      </w:pPr>
      <w:bookmarkStart w:id="44" w:name="bookmark44"/>
      <w:bookmarkEnd w:id="44"/>
      <w:bookmarkStart w:id="45" w:name="bookmark45"/>
      <w:bookmarkEnd w:id="45"/>
      <w:r>
        <w:rPr>
          <w:color w:val="000000"/>
          <w:spacing w:val="0"/>
          <w:w w:val="100"/>
          <w:position w:val="0"/>
          <w:u w:val="single"/>
          <w:shd w:val="clear" w:color="auto" w:fill="auto"/>
          <w:lang w:val="pl-PL" w:eastAsia="pl-PL" w:bidi="pl-PL"/>
        </w:rPr>
        <w:t>O religii bez namaszczenia</w:t>
      </w:r>
    </w:p>
    <w:p>
      <w:pPr>
        <w:pStyle w:val="Style34"/>
        <w:keepNext/>
        <w:keepLines/>
        <w:widowControl w:val="0"/>
        <w:shd w:val="clear" w:color="auto" w:fill="auto"/>
        <w:bidi w:val="0"/>
        <w:spacing w:before="0" w:after="74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Katolicy świeccy kontestują</w:t>
      </w:r>
      <w:bookmarkEnd w:id="46"/>
      <w:bookmarkEnd w:id="47"/>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Kontestacja, która ogarnęła świat w ten czy inny sposób, jest bez najmniejszej wątpliwości pozytywnym objawem naszych cza</w:t>
        <w:softHyphen/>
        <w:t>sów. Ludzkość nie chce skostnieć — nie daje się zamknąć w że</w:t>
        <w:softHyphen/>
        <w:t>lazne klamry systemów, czy ideologii, które sama stworzyła w pewnym określonym momencie swych dziejów, dla rozwiązania istniejących wówczas problemów. W umysłach ludzi myślących krytycznie dojrzało przekonanie, że w sprawach dotyczących ży</w:t>
        <w:softHyphen/>
        <w:t>cia człowieka nie ma rozwiązań raz na zawsze, bo człowiek jest więcej tym czym chciałby być, niż tym czym jest aktualnie. Nie ma więc wśród ludzi takich geniuszów, których teorie i me</w:t>
        <w:softHyphen/>
        <w:t>tody mogłyby być zawsze i wszędzie aplikowane do życia z tym samym rygorem.</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Żenuje to i dekoncertuje przede wszystkim systemy totalitar</w:t>
        <w:softHyphen/>
        <w:t>ne, które dogmatyzują swe założenia i dlatego nie dopuszczają żadnej krytyki. Gwałt i przemoc fizyczna zastępują u nich pracę umysłu krytycznego. Ale umysłu krytycznego nigdy całkowicie zniewolić nie można. Pierwsza reakcja przychodzi zawsze z tej strony, która jest przyzwyczajona do myślenia krytycznego i oso</w:t>
        <w:softHyphen/>
        <w:t>bistego — od inteligencji niezależnej, od pisarzy, poetów, publi</w:t>
        <w:softHyphen/>
        <w:t>cystów itd.</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Kontestacja — objaw umysłu krytycznego — ogarnęła także religie i kościoły. Nic w tym dziwnego. Religie chcą normować życie ludzkie w sposób radykalny i zahaczają o same jego pod</w:t>
        <w:softHyphen/>
        <w:t>stawy, o jego celowość i jego sens. Czynią to jednak często w sposób, który drażni umysł krytyczny i w formie, która nie odpo</w:t>
        <w:softHyphen/>
        <w:t>wiada mentalności współczesnego człowieka. Stąd powstaje kon</w:t>
        <w:softHyphen/>
        <w:t>testacja.</w:t>
      </w:r>
    </w:p>
    <w:p>
      <w:pPr>
        <w:pStyle w:val="Style36"/>
        <w:keepNext w:val="0"/>
        <w:keepLines w:val="0"/>
        <w:widowControl w:val="0"/>
        <w:shd w:val="clear" w:color="auto" w:fill="auto"/>
        <w:bidi w:val="0"/>
        <w:spacing w:before="0" w:after="0" w:line="223" w:lineRule="auto"/>
        <w:ind w:left="0" w:right="0" w:firstLine="300"/>
        <w:jc w:val="both"/>
        <w:sectPr>
          <w:headerReference w:type="default" r:id="rId128"/>
          <w:footerReference w:type="default" r:id="rId129"/>
          <w:headerReference w:type="even" r:id="rId130"/>
          <w:footerReference w:type="even" r:id="rId131"/>
          <w:footnotePr>
            <w:pos w:val="pageBottom"/>
            <w:numFmt w:val="decimal"/>
            <w:numStart w:val="1"/>
            <w:numRestart w:val="continuous"/>
            <w15:footnoteColumns w:val="1"/>
          </w:footnotePr>
          <w:pgSz w:w="6852" w:h="11811"/>
          <w:pgMar w:top="1148" w:left="470" w:right="475" w:bottom="889" w:header="720" w:footer="461" w:gutter="0"/>
          <w:pgNumType w:start="452"/>
          <w:cols w:space="720"/>
          <w:noEndnote/>
          <w:rtlGutter w:val="0"/>
          <w:docGrid w:linePitch="360"/>
        </w:sectPr>
      </w:pPr>
      <w:r>
        <w:rPr>
          <w:color w:val="000000"/>
          <w:spacing w:val="0"/>
          <w:w w:val="100"/>
          <w:position w:val="0"/>
          <w:shd w:val="clear" w:color="auto" w:fill="auto"/>
          <w:lang w:val="pl-PL" w:eastAsia="pl-PL" w:bidi="pl-PL"/>
        </w:rPr>
        <w:t>Kościół katolicki nie jest wyjęty spod tego prawa. Nie chodzi tu o kontestację z zewnątrz — od tych, którzy albo nigdy nie wierzyli, albo z tych czy innych racji przestali wierzyć — ta bo</w:t>
        <w:softHyphen/>
        <w:t>wiem zawsze istniała. Kontestariusze pochodzący z zewnątrz spo</w:t>
        <w:softHyphen/>
        <w:t xml:space="preserve">łeczności wyznaniowych, biją młotem krytyki we wszystko „co </w:t>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podpadnie” — w mitry i pastorały, w dogmaty i prawa, w obrzędy religijne i tendencje polityczne. Jest to kategoryczne „nie”, po</w:t>
        <w:softHyphen/>
        <w:t>wiedziane tak staremu jak i nowemu kościołowi. Bezwzględność ich krytyki wywołuje wśród wierzących skutek przeciwny od za</w:t>
        <w:softHyphen/>
        <w:t>mierzonego... Pozytywniejszą w swych skutkach jest kontestacja wewnętrzna, która respektuje istotne założenia danej religii, a kwestionuje albo ich formulację historyczną, albo też praktyczne podejście do wartości ludzkich.</w:t>
      </w:r>
    </w:p>
    <w:p>
      <w:pPr>
        <w:pStyle w:val="Style36"/>
        <w:keepNext w:val="0"/>
        <w:keepLines w:val="0"/>
        <w:widowControl w:val="0"/>
        <w:shd w:val="clear" w:color="auto" w:fill="auto"/>
        <w:bidi w:val="0"/>
        <w:spacing w:before="0" w:after="120" w:line="223" w:lineRule="auto"/>
        <w:ind w:left="0" w:right="0"/>
        <w:jc w:val="both"/>
      </w:pPr>
      <w:r>
        <w:rPr>
          <w:color w:val="000000"/>
          <w:spacing w:val="0"/>
          <w:w w:val="100"/>
          <w:position w:val="0"/>
          <w:shd w:val="clear" w:color="auto" w:fill="auto"/>
          <w:lang w:val="pl-PL" w:eastAsia="pl-PL" w:bidi="pl-PL"/>
        </w:rPr>
        <w:t xml:space="preserve">Pismo francuskie </w:t>
      </w:r>
      <w:r>
        <w:rPr>
          <w:i/>
          <w:iCs/>
          <w:color w:val="000000"/>
          <w:spacing w:val="0"/>
          <w:w w:val="100"/>
          <w:position w:val="0"/>
          <w:shd w:val="clear" w:color="auto" w:fill="auto"/>
          <w:lang w:val="fr-FR" w:eastAsia="fr-FR" w:bidi="fr-FR"/>
        </w:rPr>
        <w:t>L’Humanisme,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którego nie można posądzać o pro-kościelne nastawienie, zamieściło ostatnio następującą no</w:t>
        <w:softHyphen/>
        <w:t>tatkę:</w:t>
      </w:r>
    </w:p>
    <w:p>
      <w:pPr>
        <w:pStyle w:val="Style25"/>
        <w:keepNext w:val="0"/>
        <w:keepLines w:val="0"/>
        <w:widowControl w:val="0"/>
        <w:shd w:val="clear" w:color="auto" w:fill="auto"/>
        <w:bidi w:val="0"/>
        <w:spacing w:before="0" w:after="120" w:line="221" w:lineRule="auto"/>
        <w:ind w:left="0" w:right="0" w:firstLine="360"/>
        <w:jc w:val="both"/>
      </w:pPr>
      <w:r>
        <w:rPr>
          <w:color w:val="000000"/>
          <w:spacing w:val="0"/>
          <w:w w:val="100"/>
          <w:position w:val="0"/>
          <w:shd w:val="clear" w:color="auto" w:fill="auto"/>
          <w:lang w:val="pl-PL" w:eastAsia="pl-PL" w:bidi="pl-PL"/>
        </w:rPr>
        <w:t>„Kościół katolicki nie przestaje nas zadziwiać. Katolicy nadają dziś ton wielu wydarzeniom społecznym i politycznym różnych krajów. Postawa ich nie jest wcale konserwatywna — przeciwnie, nie ma dziś prawie żadnego zebrania kontestariuszy, by wśród nich nie było katolików świeckich czy na</w:t>
        <w:softHyphen/>
        <w:t>wet duchownych... tak jakby chcieli nadrobić czas stracony przez całe wieki konserwatyzmu. Przyszłym historykom naszych czasów posłużą oni za punkt referencji i termometr wskazujący temperaturę duchową naszej epoki... Klerykalizm znika pod naporem samych księży. Dlatego w trosce o obiektyw</w:t>
        <w:softHyphen/>
        <w:t>ność sądów musimy i my zmienić niejeden schemat klasyczny, według któ</w:t>
        <w:softHyphen/>
        <w:t>rego układały się nasze dotychczasowe stosunki...”.</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Nas, katolików świeckich, zadziwia jeszcze coś innego. Stosu</w:t>
        <w:softHyphen/>
        <w:t>nek władzy kościelnej do kontestariuszy zmienił się radykalnie. Porzucono dawne, wypróbowane metody potępień, ekskomunik i interdyktów — i wybrano metodę dialogu. Zaczęło się, jak zwyk</w:t>
        <w:softHyphen/>
        <w:t>le w tych sprawach, od deklaracji o Kościele dialogu, o ekume</w:t>
        <w:softHyphen/>
        <w:t>nizmie, kolegialności, o jednym „Ludzie Bożym". Podkreślono po</w:t>
        <w:softHyphen/>
        <w:t>zytywny stosunek do religii niechrześcijańskich i wydano orze</w:t>
        <w:softHyphen/>
        <w:t>czenie o wolności religijnej. Deklaracje te wypłynęły z lepszego zrozumienia dialektyki łaski i wolności oraz z respektu osobistej odpowiedzialności każdego za swój wybór i swe czyny.</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Pięknych deklaracji i wzniosłych haseł nigdy w Kościele nie brakowało. Życie jednak układało się inaczej — jeżeli już nie w poprzek, to przynajmniej nie całkiem według nich. Tym razem jednak przez otwarte drzwi do dialogu weszła szara masa wiernych, która dotychczas nie miała wielkiego prawa głosu.</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Ale dialog jest sztuką, której trzeba się uczyć. Długie wieki monologu władzy i bierności podwładnych oraz brak rzeczywis</w:t>
        <w:softHyphen/>
        <w:t>tych struktur dialogu w Kościele, wywołały pewne zamieszanie i dialog często zmienia się w kontestację. Dezorientuje to przede wszystkim hierarchię kościelną, nieprzy z wy czajoną do tego rodza</w:t>
        <w:softHyphen/>
        <w:t>ju reakcji. Można nawet zaryzykować twierdzenie, że zwłaszcza ona musi się uczyć prowadzenia prawdziwego dialogu. Wyrosła fundamentalnie z woli Chrystusa, który wybrał Piotra i kolegium apostolskie na rządców Swego Kościoła, przybrała w ciągu wie</w:t>
        <w:softHyphen/>
        <w:t>ków zgoła nieprzewidziane przez Ewangelie formy bytowania. Wieki państwa kościelnego, cezaropapizmu, świętego imperium rzymskiego — wieki papieży władców ziemskich, biskupów ksią</w:t>
        <w:softHyphen/>
        <w:t>żąt imperium, elektorów itp., zaciążyły niepomiernie nad spra</w:t>
        <w:softHyphen/>
        <w:t xml:space="preserve">wowaniem władzy. Potęga duchowa i materialna, religijna i </w:t>
      </w:r>
      <w:r>
        <w:rPr>
          <w:color w:val="000000"/>
          <w:spacing w:val="0"/>
          <w:w w:val="100"/>
          <w:position w:val="0"/>
          <w:shd w:val="clear" w:color="auto" w:fill="auto"/>
          <w:lang w:val="fr-FR" w:eastAsia="fr-FR" w:bidi="fr-FR"/>
        </w:rPr>
        <w:t>poli-</w:t>
        <w:br w:type="page"/>
      </w:r>
      <w:r>
        <w:rPr>
          <w:color w:val="000000"/>
          <w:spacing w:val="0"/>
          <w:w w:val="100"/>
          <w:position w:val="0"/>
          <w:shd w:val="clear" w:color="auto" w:fill="auto"/>
          <w:lang w:val="pl-PL" w:eastAsia="pl-PL" w:bidi="pl-PL"/>
        </w:rPr>
        <w:t>tyczna, predysponowały rządców Kościoła, jeżeli już nie do nad</w:t>
        <w:softHyphen/>
        <w:t>używania władzy, to przynajmniej do jej zbytniego akcentowania.</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Wielki wstrząs Reformacji i wieku Oświecenia, oraz dalsze ogołocenie Kościoła z atrybutów potęgi doczesnej, nie zostały nigdy całkowicie strawione przez władzę kościelną. Pozostała zawsze pewna nostalgia „dawnych, dobrych czasów” — pozostał dawny styl rządzenia, świeckie tytuły ekscelencji i eminencji — pozostały „trony” biskupie i potrójna „korona" papieska. Straty doczesne wynagrodzono sobie większą centralizacją władzy du</w:t>
        <w:softHyphen/>
        <w:t>chownej. Punktem kulminacyjnym tego procesu był sobór waty</w:t>
        <w:softHyphen/>
        <w:t>kański 1-szy, który odbył się w czasach wielkiego zagrożenia doczesnej władzy papieża i został przerwany w chwili zajęcia pa</w:t>
        <w:softHyphen/>
        <w:t>pieskiego Rzymu przez wojska Garibaldiego. Sobór watykański 2-gi, był pod tym względem ogromnym i szczerym wysiłkiem po</w:t>
        <w:softHyphen/>
        <w:t>wrotu do ewangelicznej prostoty sprawowania władzy. Reforma kurii rzymskiej, synod biskupi, rady diecezjalne, wprowadzenie świeckich katolików do administracji kościelnej itd., są nieśmia</w:t>
        <w:softHyphen/>
        <w:t>łymi wprawdzie, ale rzeczywistymi próbami demokratyzacji wła</w:t>
        <w:softHyphen/>
        <w:t>dzy w Kościele.</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moich rozmowach i dyskusjach z księżmi spotykałem się często z uwagą, że nie można utożsamiać ustroju wewnętrznego Kościoła z ustrojami społeczności politycznych. To są dwie rze</w:t>
        <w:softHyphen/>
        <w:t>czy całkiem różne — mówiono mi. Jako katolik zgadzam się z tym. Nikt jednak nie może zaprzeczyć, że rządcy Kościoła ulegali w cią</w:t>
        <w:softHyphen/>
        <w:t>gu wieków mirażom monarchizacji władzy. „Zapatrzenie” w ce</w:t>
        <w:softHyphen/>
        <w:t>sarstwo rzymskie i inne systemy monarchiczne wpłynęło na to, że Królestwo Boże na ziemi funkcjonowało jak królestwa ziem</w:t>
        <w:softHyphen/>
        <w:t>skie. Można się więc zapytać dlaczego dzisiaj, kiedy demokracja uchodzi za najdoskonalszy sposób rządzenia ludźmi wolnymi i świadomymi, podobne „zapatrzenie” nie jest wskazane, tym bar</w:t>
        <w:softHyphen/>
        <w:t>dziej, że jak o tym świadczą ewangelie i historia pierwszych wie</w:t>
        <w:softHyphen/>
        <w:t>ków Kościoła, wykonywanie władzy przez Piotra i jego następ</w:t>
        <w:softHyphen/>
        <w:t>ców, bliższym było naszej demokracji, niż średniowiecznej mo</w:t>
        <w:softHyphen/>
        <w:t>narchii...</w:t>
      </w:r>
    </w:p>
    <w:p>
      <w:pPr>
        <w:pStyle w:val="Style36"/>
        <w:keepNext w:val="0"/>
        <w:keepLines w:val="0"/>
        <w:widowControl w:val="0"/>
        <w:shd w:val="clear" w:color="auto" w:fill="auto"/>
        <w:bidi w:val="0"/>
        <w:spacing w:before="0" w:after="360" w:line="223" w:lineRule="auto"/>
        <w:ind w:left="0" w:right="0" w:firstLine="280"/>
        <w:jc w:val="both"/>
      </w:pPr>
      <w:r>
        <w:rPr>
          <w:color w:val="000000"/>
          <w:spacing w:val="0"/>
          <w:w w:val="100"/>
          <w:position w:val="0"/>
          <w:shd w:val="clear" w:color="auto" w:fill="auto"/>
          <w:lang w:val="pl-PL" w:eastAsia="pl-PL" w:bidi="pl-PL"/>
        </w:rPr>
        <w:t>Z powyższego punktu widzenia wyszła grupa katolików fran</w:t>
        <w:softHyphen/>
        <w:t>cuskich i mimo, że nie umiała utrzymać na należnym poziomie swej kontestacji, warto się z nią zaznajomić.</w:t>
      </w:r>
    </w:p>
    <w:p>
      <w:pPr>
        <w:pStyle w:val="Style36"/>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List 744</w:t>
      </w:r>
    </w:p>
    <w:p>
      <w:pPr>
        <w:pStyle w:val="Style36"/>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Paryski tygodnik katolicki </w:t>
      </w:r>
      <w:r>
        <w:rPr>
          <w:i/>
          <w:iCs/>
          <w:color w:val="000000"/>
          <w:spacing w:val="0"/>
          <w:w w:val="100"/>
          <w:position w:val="0"/>
          <w:shd w:val="clear" w:color="auto" w:fill="auto"/>
          <w:lang w:val="fr-FR" w:eastAsia="fr-FR" w:bidi="fr-FR"/>
        </w:rPr>
        <w:t>Témoignage Chrétien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opublikował kilka miesięcy temu zbiorowy list 744 francuskich katolików świeckich do papieża. List ten, nie bez pretensjonalności, nazwa</w:t>
        <w:softHyphen/>
        <w:t>no „encykliką” świeckich. Sam adres świadczy o tym, jak jego autorzy pojmują swą rolę w Kościele: „Do Pawła, Papieża, nas</w:t>
        <w:softHyphen/>
        <w:t>tępcy Piotra, biskupa Rzymu, sługi sług Bożych, naszego brata, którego kochamy w prawdzie”.</w:t>
      </w:r>
    </w:p>
    <w:p>
      <w:pPr>
        <w:pStyle w:val="Style36"/>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List zaczyna się dość banalnie od znanej, żartobliwej para</w:t>
        <w:softHyphen/>
        <w:t>frazy inicjałów państwa watykańskiego, wypisanych na samocho</w:t>
        <w:softHyphen/>
        <w:br w:type="page"/>
      </w:r>
      <w:r>
        <w:rPr>
          <w:color w:val="000000"/>
          <w:spacing w:val="0"/>
          <w:w w:val="100"/>
          <w:position w:val="0"/>
          <w:shd w:val="clear" w:color="auto" w:fill="auto"/>
          <w:lang w:val="pl-PL" w:eastAsia="pl-PL" w:bidi="pl-PL"/>
        </w:rPr>
        <w:t xml:space="preserve">dach watykańskich „SCV" — Stato </w:t>
      </w:r>
      <w:r>
        <w:rPr>
          <w:color w:val="000000"/>
          <w:spacing w:val="0"/>
          <w:w w:val="100"/>
          <w:position w:val="0"/>
          <w:shd w:val="clear" w:color="auto" w:fill="auto"/>
          <w:lang w:val="fr-FR" w:eastAsia="fr-FR" w:bidi="fr-FR"/>
        </w:rPr>
        <w:t xml:space="preserve">délia Città </w:t>
      </w:r>
      <w:r>
        <w:rPr>
          <w:color w:val="000000"/>
          <w:spacing w:val="0"/>
          <w:w w:val="100"/>
          <w:position w:val="0"/>
          <w:shd w:val="clear" w:color="auto" w:fill="auto"/>
          <w:lang w:val="pl-PL" w:eastAsia="pl-PL" w:bidi="pl-PL"/>
        </w:rPr>
        <w:t xml:space="preserve">del </w:t>
      </w:r>
      <w:r>
        <w:rPr>
          <w:color w:val="000000"/>
          <w:spacing w:val="0"/>
          <w:w w:val="100"/>
          <w:position w:val="0"/>
          <w:shd w:val="clear" w:color="auto" w:fill="auto"/>
          <w:lang w:val="fr-FR" w:eastAsia="fr-FR" w:bidi="fr-FR"/>
        </w:rPr>
        <w:t xml:space="preserve">Vaticano </w:t>
      </w:r>
      <w:r>
        <w:rPr>
          <w:color w:val="000000"/>
          <w:spacing w:val="0"/>
          <w:w w:val="100"/>
          <w:position w:val="0"/>
          <w:shd w:val="clear" w:color="auto" w:fill="auto"/>
          <w:lang w:val="pl-PL" w:eastAsia="pl-PL" w:bidi="pl-PL"/>
        </w:rPr>
        <w:t xml:space="preserve">— „Se Cristo </w:t>
      </w:r>
      <w:r>
        <w:rPr>
          <w:color w:val="000000"/>
          <w:spacing w:val="0"/>
          <w:w w:val="100"/>
          <w:position w:val="0"/>
          <w:shd w:val="clear" w:color="auto" w:fill="auto"/>
          <w:lang w:val="fr-FR" w:eastAsia="fr-FR" w:bidi="fr-FR"/>
        </w:rPr>
        <w:t xml:space="preserve">Vedesse"... </w:t>
      </w:r>
      <w:r>
        <w:rPr>
          <w:color w:val="000000"/>
          <w:spacing w:val="0"/>
          <w:w w:val="100"/>
          <w:position w:val="0"/>
          <w:shd w:val="clear" w:color="auto" w:fill="auto"/>
          <w:lang w:val="pl-PL" w:eastAsia="pl-PL" w:bidi="pl-PL"/>
        </w:rPr>
        <w:t>tzn. Gdyby to widział Chrystus! Żart ten służy za punkt wyjścia kontestacji stanowiska Rzymu w trzech dziedzinach: W dziedzinie nauczania i stosunku do ludzi nauki — w dziedzinie struktury polityczno-ekonomicznej państwa waty</w:t>
        <w:softHyphen/>
        <w:t>kańskiego — i stylu rządzenia.</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Kościół rzymski, według autorów listu, nie zawsze szuka chwa</w:t>
        <w:softHyphen/>
        <w:t>ły Chrystusa, ale swojej własnej i często pragnie raczej panować nad ludźmi, niż im służyć. Ale ilekroć ludzie Kościoła, a zwłaszcza hierarchia, pragną imponować światu swą potęgą naukową, poli</w:t>
        <w:softHyphen/>
        <w:t>tyczną czy ekonomiczną, tylekroć zacierają przed jego oczyma prawdziwe oblicze Chrystusa.</w:t>
      </w:r>
    </w:p>
    <w:p>
      <w:pPr>
        <w:pStyle w:val="Style36"/>
        <w:keepNext w:val="0"/>
        <w:keepLines w:val="0"/>
        <w:widowControl w:val="0"/>
        <w:shd w:val="clear" w:color="auto" w:fill="auto"/>
        <w:bidi w:val="0"/>
        <w:spacing w:before="0" w:after="240" w:line="223" w:lineRule="auto"/>
        <w:ind w:left="0" w:right="0" w:firstLine="300"/>
        <w:jc w:val="both"/>
      </w:pPr>
      <w:r>
        <w:rPr>
          <w:color w:val="000000"/>
          <w:spacing w:val="0"/>
          <w:w w:val="100"/>
          <w:position w:val="0"/>
          <w:shd w:val="clear" w:color="auto" w:fill="auto"/>
          <w:lang w:val="pl-PL" w:eastAsia="pl-PL" w:bidi="pl-PL"/>
        </w:rPr>
        <w:t>W dziedzinie nauk Kościół za mało respektuje niezależność poszukiwań. Oto najważniejsze wyjątki tej części memoriału:</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„Podczas gdy w dziedzinie nauk ludzkich Duch Święty nie daje nam w Biblii żadnego pouczenia, Rzym przypisuje sobie prawo absolutne, którego mu Chrystus nie udzielił, mówienia w sposób suwerenny o wszystkim: 0 filo</w:t>
        <w:softHyphen/>
        <w:t>zofii, o naukach pozytywnych, o medycynie i ekonomii o naturze itd., a prze</w:t>
        <w:softHyphen/>
        <w:t>cież nie ma tu zapewnionej żadnej specjalnej asystencji Chrystusa. Na takie nadużycie władzy człowiek współczesny nie może się zgodzić. Owszem wiara jest światłem dla całego życia ludzkiego, radością duchową chrześcijanina i zaproszeniem do trudnych poszukiwań, ale nie jest żadną gwarancją prawdy w rzeczach, które do niej nie należą. I tak, kiedy nauki się rozwijają, papie</w:t>
        <w:softHyphen/>
        <w:t xml:space="preserve">że byli zawsze w ciągu wieków przekonani, że do nich należy panowanie nad wiedzą ludzką, chociaż nieraz tutaj popełniali błędy [...] I tak zobowiązywało się chrześcijan XVII wieku do wierzenia, że słońce krąży wkoło ziemi [...] </w:t>
      </w:r>
      <w:r>
        <w:rPr>
          <w:color w:val="000000"/>
          <w:spacing w:val="0"/>
          <w:w w:val="100"/>
          <w:position w:val="0"/>
          <w:shd w:val="clear" w:color="auto" w:fill="auto"/>
          <w:lang w:val="fr-FR" w:eastAsia="fr-FR" w:bidi="fr-FR"/>
        </w:rPr>
        <w:t xml:space="preserve">ci </w:t>
      </w:r>
      <w:r>
        <w:rPr>
          <w:color w:val="000000"/>
          <w:spacing w:val="0"/>
          <w:w w:val="100"/>
          <w:position w:val="0"/>
          <w:shd w:val="clear" w:color="auto" w:fill="auto"/>
          <w:lang w:val="pl-PL" w:eastAsia="pl-PL" w:bidi="pl-PL"/>
        </w:rPr>
        <w:t>XIX wieku musieli odrzucić hipotezę ewolucji świata, jako bezbożną [...] dziś papież mówi o „naturze” ludzkiej, ale kto z ludzi może poznać „natu</w:t>
        <w:softHyphen/>
        <w:t>rę”? [...] Ile aktów było dawniej uważane przez ludzi Kościoła za zgodne z „naturą”, a dziś odrzuca się je jako przeciwne „naturze” — np. tortury, którymi posługiwała się dawniej święta inkwizycja [...]</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„Ludzie odpowiedzialni za Kościół, ponieważ uważają się za ekspertów w sprawach ludzkich, roszczą sobie pretensje mówienia w sposób kategorycz</w:t>
        <w:softHyphen/>
        <w:t>ny o socjologii, ekonomii i polityce [...] Czynią to często w sposób tak bez</w:t>
        <w:softHyphen/>
        <w:t xml:space="preserve">względny, jakby mieli na tym punkcie specjalne objawienie Boże. Ale tak nie jest! Starsi z nas pamiętają dobrze potępienie </w:t>
      </w:r>
      <w:r>
        <w:rPr>
          <w:color w:val="000000"/>
          <w:spacing w:val="0"/>
          <w:w w:val="100"/>
          <w:position w:val="0"/>
          <w:shd w:val="clear" w:color="auto" w:fill="auto"/>
          <w:lang w:val="fr-FR" w:eastAsia="fr-FR" w:bidi="fr-FR"/>
        </w:rPr>
        <w:t xml:space="preserve">„Action Française”, </w:t>
      </w:r>
      <w:r>
        <w:rPr>
          <w:color w:val="000000"/>
          <w:spacing w:val="0"/>
          <w:w w:val="100"/>
          <w:position w:val="0"/>
          <w:shd w:val="clear" w:color="auto" w:fill="auto"/>
          <w:lang w:val="pl-PL" w:eastAsia="pl-PL" w:bidi="pl-PL"/>
        </w:rPr>
        <w:t>przez Piusa XI — potępienie usankcjonowane ciężkimi karami kościelnymi [...] Pius XII kilka miesięcy po wstąpieniu na „tron” papieski, odwołuje wszyst</w:t>
        <w:softHyphen/>
        <w:t>kie kary, a wczorajsi potępieni stają się jego wybranymi doradcami.</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 XIX wieku zostaje potępiony socjalizm [...]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co powiedzieć o potę- nieniu komunizmu?</w:t>
      </w:r>
    </w:p>
    <w:p>
      <w:pPr>
        <w:pStyle w:val="Style25"/>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„Bez wątpienia, trzeba nieustannie przypominać ludziom, że są powołani do życia z Bogiem, ale co wie Rzym o systemach społecznych, które mogą sobie stworzyć w przyszłości ludzie? I na mocy jakiego prawa wiąże się Ewangelię z jednym partykularnym systemem ekonomicznym i odrzuca się w ciemności zewnętrzne, ludy, obce światu, który my nazywamy wolnym, kiedy w rzeczywistości jest on tylko światem pieniądza? [...] Tak, Rzym ma prawo i obowiązek rozmowy z ludźmi o ich problemach życiowych, ale w cał</w:t>
        <w:softHyphen/>
        <w:t>kiem innym tonie, który odnalazłby łatwiej, gdyby był naprawdę Kościołem ubogich, którego pragniemy całym sercem [...] Człowiek wie najlepiej, że prawda wyzwala i że sama ma tyle siły w sobie, by go zmusić do jej przy</w:t>
        <w:softHyphen/>
        <w:t>jęcia, dlatego odrzuca jarzmo intelektualne, które poza sakralnym charakte</w:t>
        <w:softHyphen/>
        <w:t>rem samej wiary, ludzie Kościoła starają się nań włożyć. By człowiek zechciał</w:t>
        <w:br w:type="page"/>
      </w:r>
      <w:r>
        <w:rPr>
          <w:color w:val="000000"/>
          <w:spacing w:val="0"/>
          <w:w w:val="100"/>
          <w:position w:val="0"/>
          <w:shd w:val="clear" w:color="auto" w:fill="auto"/>
          <w:lang w:val="pl-PL" w:eastAsia="pl-PL" w:bidi="pl-PL"/>
        </w:rPr>
        <w:t>na nowo słuchać Kościoła, trzeba, żeby ten przeprowadził nie tylko jakieś powierzchowne „aggiornamento”, ale by dokonał prawdziwego nawrócenia do ducha pokory — i wtedy będzie mógł głosić Ewangelię”.</w:t>
      </w:r>
    </w:p>
    <w:p>
      <w:pPr>
        <w:pStyle w:val="Style36"/>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Przytoczyłem najważniejsze wyjątki pierwszej części memoria</w:t>
        <w:softHyphen/>
        <w:t>łu. Czytelnik sam może się zorientować w ich merytorycznej wartości.</w:t>
      </w:r>
    </w:p>
    <w:p>
      <w:pPr>
        <w:pStyle w:val="Style36"/>
        <w:keepNext w:val="0"/>
        <w:keepLines w:val="0"/>
        <w:widowControl w:val="0"/>
        <w:shd w:val="clear" w:color="auto" w:fill="auto"/>
        <w:bidi w:val="0"/>
        <w:spacing w:before="0" w:after="160" w:line="228" w:lineRule="auto"/>
        <w:ind w:left="0" w:right="0"/>
        <w:jc w:val="both"/>
      </w:pPr>
      <w:r>
        <w:rPr>
          <w:color w:val="000000"/>
          <w:spacing w:val="0"/>
          <w:w w:val="100"/>
          <w:position w:val="0"/>
          <w:shd w:val="clear" w:color="auto" w:fill="auto"/>
          <w:lang w:val="pl-PL" w:eastAsia="pl-PL" w:bidi="pl-PL"/>
        </w:rPr>
        <w:t>W drugiej części autorzy listu kontestują istnienie i strukturę ekonomiczno-polityczną państwa watykańskiego.</w:t>
      </w:r>
    </w:p>
    <w:p>
      <w:pPr>
        <w:pStyle w:val="Style25"/>
        <w:keepNext w:val="0"/>
        <w:keepLines w:val="0"/>
        <w:widowControl w:val="0"/>
        <w:shd w:val="clear" w:color="auto" w:fill="auto"/>
        <w:bidi w:val="0"/>
        <w:spacing w:before="0" w:after="160" w:line="221" w:lineRule="auto"/>
        <w:ind w:left="0" w:right="0" w:firstLine="360"/>
        <w:jc w:val="both"/>
      </w:pPr>
      <w:r>
        <w:rPr>
          <w:color w:val="000000"/>
          <w:spacing w:val="0"/>
          <w:w w:val="100"/>
          <w:position w:val="0"/>
          <w:shd w:val="clear" w:color="auto" w:fill="auto"/>
          <w:lang w:val="pl-PL" w:eastAsia="pl-PL" w:bidi="pl-PL"/>
        </w:rPr>
        <w:t>„Fakt, że Watykan jest państwem o pewnej określonej strukturze ekono- miczno-politycznej utrudnia Kościołowi spełnianie jego uniwersalnego posłan</w:t>
        <w:softHyphen/>
        <w:t>nictwa, istnieje bowiem wiele innych państw, które taką właśnie strukturę odrzucają. Papież jest równocześnie szefem państwa i jako taki jest przyjmo</w:t>
        <w:softHyphen/>
        <w:t>wany. Żołnierze prezentują przed nim broń [...] nuncjusze są w randze amba</w:t>
        <w:softHyphen/>
        <w:t>sadorów, to znaczy reprezentantów obcej potęgi. Papież przedstawia się światu jako monarcha, chociaż z woli Chrystusa jest tylko najwyższym kapłanem. Sytuacja ta stawia Kościół w fałszywym świetle, zwłaszcza wobec państw so</w:t>
        <w:softHyphen/>
        <w:t>cjalistycznych, które odrzucają takie reżymy”.</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Tu przede wszystkim kontestariusze znajdują ujście dla swego temperamentu i zarzucają Watykanowi, że jest „jedną z najwięk</w:t>
        <w:softHyphen/>
        <w:t>szych potęg konserwatywnych, która przyczynia się do utwier</w:t>
        <w:softHyphen/>
        <w:t>dzenia panowania tych, którzy posiadają, nad tymi, którzy nicze</w:t>
        <w:softHyphen/>
        <w:t>go nie mają” — dalej, że „Kościół nie umie dziś potępiać króles</w:t>
        <w:softHyphen/>
        <w:t>twa pieniądza, tak jak to czynił Chrystus” — że „ofiarami tej nie</w:t>
        <w:softHyphen/>
        <w:t>mocy są nie tylko ubodzy krajów niedorozwiniętych, ale i obywa</w:t>
        <w:softHyphen/>
        <w:t>tele krajów bogatych, albowiem brakuje światu Kościoła, który by umiał go przestrzegać przed kołowacizną pieniądza i wypływającą stąd alienacją”.</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Czytając tę część „encykliki” świeckich, ma się wrażenie że pisali ją utopiści księża, bo trudno wierzyć, by człowiek świecki, aż tak pogardzał pieniądzem... Poza tym autorzy zdradzają zbyt wyraźnie swe sympatie polityczne i społeczne, dlatego ich krytyka nie ma swego źródła w Ewangeliach, chociaż je cytują z podej</w:t>
        <w:softHyphen/>
        <w:t>rzaną obfitością, ale raczej w pismach marksistowskich.</w:t>
      </w:r>
    </w:p>
    <w:p>
      <w:pPr>
        <w:pStyle w:val="Style36"/>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Trzecia część jest surową krytyką dzisiejszego sposobu rzą</w:t>
        <w:softHyphen/>
        <w:t>dzenia Kościołem. Kontestariusze zaczynają tu od cytaty Berna- nosa: „Kościół lubi chować swych wiernych w małych naczyniach z daleka od przeciągów”. Ale chrześcijanie potrzebują dzisiaj sze</w:t>
        <w:softHyphen/>
        <w:t>rokiego horyzontu, a Rzym zdaje się tego nie rozumieć, bo cały jego aparat administracyjny jest tak pomyślany by „zamykać” i trzymać w karbach.</w:t>
      </w:r>
    </w:p>
    <w:p>
      <w:pPr>
        <w:pStyle w:val="Style25"/>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 xml:space="preserve">„Kuria rzymska trzyma w karbach biskupów — biskupi księży — księża świeckich — a świeccy katolicy mają trzymać resztę świata. Stąd powstała wielka liczba sekretariatów, komisji, struktur, sektorów itd.; każdy ze swym regulaminem i programem. Wszystko to czyni z Kościoła jakiś </w:t>
      </w:r>
      <w:r>
        <w:rPr>
          <w:i/>
          <w:iCs/>
          <w:color w:val="000000"/>
          <w:spacing w:val="0"/>
          <w:w w:val="100"/>
          <w:position w:val="0"/>
          <w:shd w:val="clear" w:color="auto" w:fill="auto"/>
          <w:lang w:val="fr-FR" w:eastAsia="fr-FR" w:bidi="fr-FR"/>
        </w:rPr>
        <w:t xml:space="preserve">building, </w:t>
      </w:r>
      <w:r>
        <w:rPr>
          <w:color w:val="000000"/>
          <w:spacing w:val="0"/>
          <w:w w:val="100"/>
          <w:position w:val="0"/>
          <w:shd w:val="clear" w:color="auto" w:fill="auto"/>
          <w:lang w:val="pl-PL" w:eastAsia="pl-PL" w:bidi="pl-PL"/>
        </w:rPr>
        <w:t>w którym oddycha się powietrzem nie mającym nic wspólnego z wolnością dzieci Bożych, ani z miłością braterską. Dzieje Apostolskie mówią nam o zu</w:t>
        <w:softHyphen/>
        <w:t>pełnie innej atmosferze w Kościele prymitywnym. ]...[ Skąd pochodzi ta wielka różnica? Stąd, że „kuria rzymska chce być wszystkim, wszystkiego doglądać, wszystkim kierować, wszystko regulować na sposób bardziej wojsko</w:t>
        <w:softHyphen/>
        <w:br w:type="page"/>
      </w:r>
      <w:r>
        <w:rPr>
          <w:color w:val="000000"/>
          <w:spacing w:val="0"/>
          <w:w w:val="100"/>
          <w:position w:val="0"/>
          <w:shd w:val="clear" w:color="auto" w:fill="auto"/>
          <w:lang w:val="pl-PL" w:eastAsia="pl-PL" w:bidi="pl-PL"/>
        </w:rPr>
        <w:t>wy niż rodzinny. Rzym ciągle działa tak, jakby tylko on posiadał monopol Ducha Świętego — tak, jakby Duch Św. nie był dany całemu Kościołowi. Dlatego nieustannie usiłuje narzucić wszystkim swój własny punkt widzenia”.</w:t>
      </w:r>
    </w:p>
    <w:p>
      <w:pPr>
        <w:pStyle w:val="Style36"/>
        <w:keepNext w:val="0"/>
        <w:keepLines w:val="0"/>
        <w:widowControl w:val="0"/>
        <w:shd w:val="clear" w:color="auto" w:fill="auto"/>
        <w:bidi w:val="0"/>
        <w:spacing w:before="0" w:after="220" w:line="223" w:lineRule="auto"/>
        <w:ind w:left="0" w:right="0" w:firstLine="300"/>
        <w:jc w:val="both"/>
      </w:pPr>
      <w:r>
        <w:rPr>
          <w:color w:val="000000"/>
          <w:spacing w:val="0"/>
          <w:w w:val="100"/>
          <w:position w:val="0"/>
          <w:shd w:val="clear" w:color="auto" w:fill="auto"/>
          <w:lang w:val="pl-PL" w:eastAsia="pl-PL" w:bidi="pl-PL"/>
        </w:rPr>
        <w:t>Kontestariusze marzą o „Kościele braterstwa” i „Kościele ubo</w:t>
        <w:softHyphen/>
        <w:t>gich”. Dzisiejszy Kościół nie zasługuje, według nich, na nazwę „Kościoła ubogich”, ale stać się nim może pod następującymi warunkami:</w:t>
      </w:r>
    </w:p>
    <w:p>
      <w:pPr>
        <w:pStyle w:val="Style25"/>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„Aby jutro Kościół mógł się stać „Kościołem ubogich”, nie wystarczy by składał się z bogatych, którzy okazują miłosierdzie ubogim — nie wystarczy by był mieszaniną bogatych i ubogich z przyznaniem pewnego pierwszeństwa tym ostatnim, ale trzeba, by składał się istotnie z ubogich — by ubodzy byli w nim panami. Bogaci będą mogli być jego członkami, tylko wtedy, kiedy przecisną się przez „ucho igielne” i zrezygnują z wszelkiej wyższości”.</w:t>
      </w:r>
    </w:p>
    <w:p>
      <w:pPr>
        <w:pStyle w:val="Style3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Czyżby to było marzenie o jakimś kościele proletariackim? Wszystko wskazywałoby na to! W niektórych sferach katolickich francuskich, ta idea jest dzisiaj bardzo modna.</w:t>
      </w:r>
    </w:p>
    <w:p>
      <w:pPr>
        <w:pStyle w:val="Style36"/>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Końcowa apostrofa zaskakuje nas jeszcze bardziej:</w:t>
      </w:r>
    </w:p>
    <w:p>
      <w:pPr>
        <w:pStyle w:val="Style25"/>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„Bazylika św. Piotra w Rzymie, mimo geniuszu Brabantego i Michała Anioła, jest pomnikiem pychy Kościoła. Przypomina nam bezwstydny handel odpustami i fakt, jak papieże myśleli o wznoszeniu pomników w czasie kiedy Kościół znajdował się na krawędzi wielkiej schizmy. Nie wiemy kiedy ta świątynia będzie zburzona, ale mimo jej wspaniałości, nie będziemy płakać nad jej ruinami. Za dużo zła nam przypomina ! Wiemy jednak co innego, a mianowicie, że z tryumfalizmu Kościoła, którego ona jest symbolem, nie zostanie kamień na kamieniu. Wiemy także z wypowiedzi samego Chrystusa, którego słowa nie przeminą, że Kościół po uświadomieniu sobie z jakiej spadł wysokości wróci do dawniejszych uczynków i stanie się na nowo rodziną dzieci Bożych. Tylko taki Kościół ma obietnicę życia wiecznego”.</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Mimo przesady, braku realizmu i zmysłu historycznego, me</w:t>
        <w:softHyphen/>
        <w:t>moriał świeckich do papieża mówi głośno o tym, o czym wielu myśli po cichu. Wypowiedzi te jednak spotkały się z krytyką i protestami z wielu stron. Wysłano w pośpiechu wiele zbiorowych i indywidualnych telegramów do papieża z wyrazami „wierności, przywiązania i posłuszeństwa”. Między nimi należy wyszczególnić list 16-tu wybitnych przedstawicieli katolików francuskich — pro</w:t>
        <w:softHyphen/>
        <w:t>fesorów uniwersytetu, filozofów, pisarzy i działaczy społecznych. Wyrażają oni swoje ubolewanie nad tym, że „mała grupa agita</w:t>
        <w:softHyphen/>
        <w:t>torów duchownych i świeckich rości sobie pretensje rządzenia Kościołem i sieje wszędzie zamieszanie i niepokój”.</w:t>
      </w:r>
    </w:p>
    <w:p>
      <w:pPr>
        <w:pStyle w:val="Style36"/>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Kontestacja, która nie zna umiaru wywołuje zawsze sprzeciw, zaćmiewa prawdę i kompromituje szanse swego sukcesu. W cią</w:t>
        <w:softHyphen/>
        <w:t>gu jednego tygodnia list 16-tu podpisało przeszło dziesięć tysięcy katolików, podczas gdy list 744-ech, mimo wielkiej propagandy, nie zdobył nawet tysiąca zwolenników. Nie znaczy to, że wszystko co w nim napisano jest fałszem. I chyba sam papież zdaje sobie sprawę z tego że wiele uwag zasługuje na poważne zastanowie</w:t>
        <w:softHyphen/>
        <w:t>nie się i na uczciwą refleksję.</w:t>
      </w:r>
      <w:r>
        <w:br w:type="page"/>
      </w:r>
    </w:p>
    <w:p>
      <w:pPr>
        <w:pStyle w:val="Style36"/>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Kardynał Suenens powiedział w wywiadzie udzielonym </w:t>
      </w:r>
      <w:r>
        <w:rPr>
          <w:color w:val="000000"/>
          <w:spacing w:val="0"/>
          <w:w w:val="100"/>
          <w:position w:val="0"/>
          <w:shd w:val="clear" w:color="auto" w:fill="auto"/>
          <w:lang w:val="fr-FR" w:eastAsia="fr-FR" w:bidi="fr-FR"/>
        </w:rPr>
        <w:t xml:space="preserve">ICI, </w:t>
      </w:r>
      <w:r>
        <w:rPr>
          <w:color w:val="000000"/>
          <w:spacing w:val="0"/>
          <w:w w:val="100"/>
          <w:position w:val="0"/>
          <w:shd w:val="clear" w:color="auto" w:fill="auto"/>
          <w:lang w:val="pl-PL" w:eastAsia="pl-PL" w:bidi="pl-PL"/>
        </w:rPr>
        <w:t>że kontestacja wewnątrz Kościoła jest elementem odnowy i po</w:t>
        <w:softHyphen/>
        <w:t>stępu — jest apelem do wyzbycia się tego wszystkiego co w strukturze Kościoła nie odpowiada prostocie, wolności i brater</w:t>
        <w:softHyphen/>
        <w:t>stwu ewangelicznemu. Kontestuje się formalistyczny legalizm bez odrzucania konieczności istnienia praw — odrzucamy sklerozę bez odrzucania porządku — krytykuje się autokratyzm, by bro</w:t>
        <w:softHyphen/>
        <w:t>nić prawdziwego autorytetu. Nie chodzi o to, by się wypierać chrześcijaństwa, ale by sobie zdać sprawę, że jesteśmy za mało chrześcijanami.</w:t>
      </w:r>
    </w:p>
    <w:p>
      <w:pPr>
        <w:pStyle w:val="Style36"/>
        <w:keepNext w:val="0"/>
        <w:keepLines w:val="0"/>
        <w:widowControl w:val="0"/>
        <w:shd w:val="clear" w:color="auto" w:fill="auto"/>
        <w:bidi w:val="0"/>
        <w:spacing w:before="0" w:after="2220" w:line="226" w:lineRule="auto"/>
        <w:ind w:left="0" w:right="280" w:firstLine="0"/>
        <w:jc w:val="right"/>
      </w:pPr>
      <w:r>
        <w:rPr>
          <w:i/>
          <w:iCs/>
          <w:color w:val="000000"/>
          <w:spacing w:val="0"/>
          <w:w w:val="100"/>
          <w:position w:val="0"/>
          <w:shd w:val="clear" w:color="auto" w:fill="auto"/>
          <w:lang w:val="pl-PL" w:eastAsia="pl-PL" w:bidi="pl-PL"/>
        </w:rPr>
        <w:t>Seweryn KUBALSKI</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3" w:lineRule="auto"/>
        <w:ind w:left="0" w:right="0" w:firstLine="0"/>
        <w:jc w:val="center"/>
      </w:pPr>
      <w:r>
        <w:rPr>
          <w:color w:val="000000"/>
          <w:spacing w:val="0"/>
          <w:w w:val="100"/>
          <w:position w:val="0"/>
          <w:sz w:val="22"/>
          <w:szCs w:val="22"/>
          <w:shd w:val="clear" w:color="auto" w:fill="auto"/>
          <w:lang w:val="pl-PL" w:eastAsia="pl-PL" w:bidi="pl-PL"/>
        </w:rPr>
        <w:t>BIBLIOTEKA «KULTURY» — TOM 171</w:t>
        <w:br/>
        <w:t>KAZIMIERZ WIERZYŃSKI</w:t>
        <w:br/>
      </w:r>
      <w:r>
        <w:rPr>
          <w:rFonts w:ascii="Arial" w:eastAsia="Arial" w:hAnsi="Arial" w:cs="Arial"/>
          <w:color w:val="000000"/>
          <w:spacing w:val="0"/>
          <w:w w:val="80"/>
          <w:position w:val="0"/>
          <w:sz w:val="72"/>
          <w:szCs w:val="72"/>
          <w:shd w:val="clear" w:color="auto" w:fill="auto"/>
          <w:lang w:val="pl-PL" w:eastAsia="pl-PL" w:bidi="pl-PL"/>
        </w:rPr>
        <w:t>SEN MARA</w:t>
        <w:br/>
      </w:r>
      <w:r>
        <w:rPr>
          <w:rFonts w:ascii="Arial" w:eastAsia="Arial" w:hAnsi="Arial" w:cs="Arial"/>
          <w:b w:val="0"/>
          <w:bCs w:val="0"/>
          <w:color w:val="000000"/>
          <w:spacing w:val="0"/>
          <w:w w:val="100"/>
          <w:position w:val="0"/>
          <w:shd w:val="clear" w:color="auto" w:fill="auto"/>
          <w:lang w:val="pl-PL" w:eastAsia="pl-PL" w:bidi="pl-PL"/>
        </w:rPr>
        <w:t>Ostatnie wiersze</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235" w:val="left"/>
        </w:tabs>
        <w:bidi w:val="0"/>
        <w:spacing w:before="0" w:after="340" w:line="240" w:lineRule="auto"/>
        <w:ind w:left="0" w:right="0" w:firstLine="220"/>
        <w:jc w:val="both"/>
      </w:pPr>
      <w:r>
        <w:rPr>
          <w:color w:val="000000"/>
          <w:spacing w:val="0"/>
          <w:w w:val="100"/>
          <w:position w:val="0"/>
          <w:shd w:val="clear" w:color="auto" w:fill="auto"/>
          <w:lang w:val="pl-PL" w:eastAsia="pl-PL" w:bidi="pl-PL"/>
        </w:rPr>
        <w:t>Str. 128.</w:t>
        <w:tab/>
        <w:t>Cena egz. F. 11 (dol. 2,50)</w:t>
      </w:r>
    </w:p>
    <w:p>
      <w:pPr>
        <w:pStyle w:val="Style6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586" w:lineRule="auto"/>
        <w:ind w:left="0" w:right="0" w:firstLine="0"/>
        <w:jc w:val="center"/>
      </w:pPr>
      <w:bookmarkStart w:id="48" w:name="bookmark48"/>
      <w:bookmarkStart w:id="49" w:name="bookmark49"/>
      <w:r>
        <w:rPr>
          <w:color w:val="000000"/>
          <w:spacing w:val="0"/>
          <w:w w:val="100"/>
          <w:position w:val="0"/>
          <w:shd w:val="clear" w:color="auto" w:fill="auto"/>
          <w:lang w:val="pl-PL" w:eastAsia="pl-PL" w:bidi="pl-PL"/>
        </w:rPr>
        <w:t>♦</w:t>
      </w:r>
      <w:bookmarkEnd w:id="48"/>
      <w:bookmarkEnd w:id="49"/>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420"/>
        <w:jc w:val="left"/>
      </w:pPr>
      <w:r>
        <w:rPr>
          <w:color w:val="000000"/>
          <w:spacing w:val="0"/>
          <w:position w:val="0"/>
          <w:u w:val="none"/>
          <w:shd w:val="clear" w:color="auto" w:fill="auto"/>
          <w:lang w:val="pl-PL" w:eastAsia="pl-PL" w:bidi="pl-PL"/>
        </w:rPr>
        <w:t>CZARNY POLONEZ</w:t>
      </w:r>
    </w:p>
    <w:p>
      <w:pPr>
        <w:pStyle w:val="Style6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40" w:lineRule="auto"/>
        <w:ind w:left="0" w:right="0" w:firstLine="0"/>
        <w:jc w:val="center"/>
      </w:pPr>
      <w:bookmarkStart w:id="50" w:name="bookmark50"/>
      <w:bookmarkStart w:id="51" w:name="bookmark51"/>
      <w:r>
        <w:rPr>
          <w:color w:val="000000"/>
          <w:spacing w:val="0"/>
          <w:w w:val="100"/>
          <w:position w:val="0"/>
          <w:shd w:val="clear" w:color="auto" w:fill="auto"/>
          <w:lang w:val="pl-PL" w:eastAsia="pl-PL" w:bidi="pl-PL"/>
        </w:rPr>
        <w:t>Poezje</w:t>
      </w:r>
      <w:bookmarkEnd w:id="50"/>
      <w:bookmarkEnd w:id="51"/>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WYDANIE DRUGIE</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235" w:val="left"/>
        </w:tabs>
        <w:bidi w:val="0"/>
        <w:spacing w:before="0" w:after="140" w:line="240" w:lineRule="auto"/>
        <w:ind w:left="0" w:right="0" w:firstLine="220"/>
        <w:jc w:val="both"/>
        <w:sectPr>
          <w:headerReference w:type="default" r:id="rId132"/>
          <w:footerReference w:type="default" r:id="rId133"/>
          <w:headerReference w:type="even" r:id="rId134"/>
          <w:footerReference w:type="even" r:id="rId135"/>
          <w:footnotePr>
            <w:pos w:val="pageBottom"/>
            <w:numFmt w:val="decimal"/>
            <w:numStart w:val="1"/>
            <w:numRestart w:val="continuous"/>
            <w15:footnoteColumns w:val="1"/>
          </w:footnotePr>
          <w:pgSz w:w="6852" w:h="11811"/>
          <w:pgMar w:top="1148" w:left="470" w:right="475" w:bottom="889" w:header="0" w:footer="3" w:gutter="0"/>
          <w:pgNumType w:start="119"/>
          <w:cols w:space="720"/>
          <w:noEndnote/>
          <w:rtlGutter w:val="0"/>
          <w:docGrid w:linePitch="360"/>
        </w:sectPr>
      </w:pPr>
      <w:r>
        <w:rPr>
          <w:color w:val="000000"/>
          <w:spacing w:val="0"/>
          <w:w w:val="100"/>
          <w:position w:val="0"/>
          <w:shd w:val="clear" w:color="auto" w:fill="auto"/>
          <w:lang w:val="pl-PL" w:eastAsia="pl-PL" w:bidi="pl-PL"/>
        </w:rPr>
        <w:t>Str. 40.</w:t>
        <w:tab/>
        <w:t>Cena egz. F. 7 (dol. 1,75)</w:t>
      </w:r>
    </w:p>
    <w:p>
      <w:pPr>
        <w:pStyle w:val="Style53"/>
        <w:keepNext/>
        <w:keepLines/>
        <w:widowControl w:val="0"/>
        <w:shd w:val="clear" w:color="auto" w:fill="auto"/>
        <w:bidi w:val="0"/>
        <w:spacing w:before="0" w:after="980" w:line="240" w:lineRule="auto"/>
        <w:ind w:left="1720" w:right="0" w:firstLine="0"/>
        <w:jc w:val="left"/>
      </w:pPr>
      <w:bookmarkStart w:id="52" w:name="bookmark52"/>
      <w:bookmarkEnd w:id="52"/>
      <w:bookmarkStart w:id="53" w:name="bookmark53"/>
      <w:bookmarkEnd w:id="53"/>
      <w:r>
        <w:rPr>
          <w:color w:val="000000"/>
          <w:spacing w:val="0"/>
          <w:w w:val="100"/>
          <w:position w:val="0"/>
          <w:u w:val="single"/>
          <w:shd w:val="clear" w:color="auto" w:fill="auto"/>
          <w:lang w:val="pl-PL" w:eastAsia="pl-PL" w:bidi="pl-PL"/>
        </w:rPr>
        <w:t>Straty Kultury Polskiej</w:t>
      </w:r>
    </w:p>
    <w:p>
      <w:pPr>
        <w:pStyle w:val="Style34"/>
        <w:keepNext/>
        <w:keepLines/>
        <w:widowControl w:val="0"/>
        <w:shd w:val="clear" w:color="auto" w:fill="auto"/>
        <w:bidi w:val="0"/>
        <w:spacing w:before="0" w:after="74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Anna Kowalska (1903-1969)</w:t>
      </w:r>
      <w:bookmarkEnd w:id="54"/>
      <w:bookmarkEnd w:id="55"/>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Anna Kowalska spoczęła na warszawskim cmentarzu powąz</w:t>
        <w:softHyphen/>
        <w:t>kowskim. Przybył nam świeży lwowski grób daleko od Lwowa. Gdy czytam zdawkowe notatki w prasie krajowej, widzę z prze</w:t>
        <w:softHyphen/>
        <w:t>rażeniem, jak rośnie wysoki mur, który ma nas odciąć od naszej wielowiekowej obecności we Lwowie,od pomników i gmachów wznoszonych polskimi rękami, od polskich ulic i cmentarzy, książek i piosenek. Ten mur, wznoszony z odchodzących i prze</w:t>
        <w:softHyphen/>
        <w:t>milczanych, ma przygnieść swym piramidowym ogromem mozół bibliotekarzy ratujących lwowskie druki, nocny trud historyków spisujących po kryjomu prawdę, rzewną pamięć orkiestr ulicz</w:t>
        <w:softHyphen/>
        <w:t>nych dopraszających się o cichą modlitwę za tułacze lwowskie dzieci.</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Czytam te notatki z przerażeniem. Odeszła pisarka wybitna. Nie zwiędły jeszcze kwiaty rzucone na jej mogiłę, a już anoni</w:t>
        <w:softHyphen/>
        <w:t>mowi likwidatorzy naszego dorobku chwycili za pióra. Ileż kon</w:t>
        <w:softHyphen/>
        <w:t>ceptu weszło w lepienie gipsowych plastrów! Jak subtelnymi metodami posiłkują się grabarze żywego ciała literatury ojczys</w:t>
        <w:softHyphen/>
        <w:t>tej! Wszystko to, by jak najsprawniej dokończyć operacji od lat dokonywanej na pisarstwie Anny Kowalskiej. Zabieg ma ostatecz</w:t>
        <w:softHyphen/>
        <w:t>nie zdeprecjonować jej twórczość, odebrać sens jej dziełu, śmierć to okazja, by raz na zawsze wyrwać żądło kłujące nieczyste su</w:t>
        <w:softHyphen/>
        <w:t>mienia. Pod gładkimi banałami zagrzebie się sprawę najważniej</w:t>
        <w:softHyphen/>
        <w:t>szą, tytuł pisarki do przetrwania . A więc sprowadza się lwow- skość jej dzieła do roli nic nie znaczącego faktu biograficznego; jej troskę — graniczącą ze zgrozą — redukuje się do rozmiarów babskiego biadolenia.</w:t>
      </w:r>
    </w:p>
    <w:p>
      <w:pPr>
        <w:pStyle w:val="Style36"/>
        <w:keepNext w:val="0"/>
        <w:keepLines w:val="0"/>
        <w:widowControl w:val="0"/>
        <w:shd w:val="clear" w:color="auto" w:fill="auto"/>
        <w:bidi w:val="0"/>
        <w:spacing w:before="0" w:after="0" w:line="223" w:lineRule="auto"/>
        <w:ind w:left="0" w:right="0" w:firstLine="280"/>
        <w:jc w:val="both"/>
        <w:sectPr>
          <w:headerReference w:type="default" r:id="rId136"/>
          <w:footerReference w:type="default" r:id="rId137"/>
          <w:headerReference w:type="even" r:id="rId138"/>
          <w:footerReference w:type="even" r:id="rId139"/>
          <w:footnotePr>
            <w:pos w:val="pageBottom"/>
            <w:numFmt w:val="decimal"/>
            <w:numStart w:val="1"/>
            <w:numRestart w:val="continuous"/>
            <w15:footnoteColumns w:val="1"/>
          </w:footnotePr>
          <w:pgSz w:w="6852" w:h="11811"/>
          <w:pgMar w:top="1148" w:left="470" w:right="475" w:bottom="889" w:header="720" w:footer="461" w:gutter="0"/>
          <w:pgNumType w:start="459"/>
          <w:cols w:space="720"/>
          <w:noEndnote/>
          <w:rtlGutter w:val="0"/>
          <w:docGrid w:linePitch="360"/>
        </w:sectPr>
      </w:pPr>
      <w:r>
        <w:rPr>
          <w:color w:val="000000"/>
          <w:spacing w:val="0"/>
          <w:w w:val="100"/>
          <w:position w:val="0"/>
          <w:shd w:val="clear" w:color="auto" w:fill="auto"/>
          <w:lang w:val="pl-PL" w:eastAsia="pl-PL" w:bidi="pl-PL"/>
        </w:rPr>
        <w:t>Przewertowałem elaboraty krytyki krajowej, które towarzy</w:t>
        <w:softHyphen/>
        <w:t>szyły jej twórczości. Nadziwić się nie można przemyślności tych dumnych piór. Czego tam nie ma! Jest i łaskawa pochwała psy</w:t>
        <w:softHyphen/>
        <w:t>chologicznej dociekliwości, są i grzeczne komplimenty pod adre</w:t>
        <w:softHyphen/>
        <w:t xml:space="preserve">sem słuchu pisarskiego. Diagnozy okrucieństwa pisarki sąsiadują z dywagacjami o jej optymizmie. Ale ani słowa o tym źródle, </w:t>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które żywiło jej talent. Ani słowa o tym, co stanowiło jedyną treść jej dzieła — o losie Polaków, o ich wielkiej tułaczce, o po</w:t>
        <w:softHyphen/>
        <w:t>rzuconym domu, o nowym życiu zagrożonym od chwili poczęcia.</w:t>
      </w:r>
    </w:p>
    <w:p>
      <w:pPr>
        <w:pStyle w:val="Style36"/>
        <w:keepNext w:val="0"/>
        <w:keepLines w:val="0"/>
        <w:widowControl w:val="0"/>
        <w:shd w:val="clear" w:color="auto" w:fill="auto"/>
        <w:bidi w:val="0"/>
        <w:spacing w:before="0" w:after="180" w:line="223" w:lineRule="auto"/>
        <w:ind w:left="0" w:right="0" w:firstLine="340"/>
        <w:jc w:val="both"/>
      </w:pPr>
      <w:r>
        <w:rPr>
          <w:color w:val="000000"/>
          <w:spacing w:val="0"/>
          <w:w w:val="100"/>
          <w:position w:val="0"/>
          <w:shd w:val="clear" w:color="auto" w:fill="auto"/>
          <w:lang w:val="pl-PL" w:eastAsia="pl-PL" w:bidi="pl-PL"/>
        </w:rPr>
        <w:t>Wiem, że jeszcze nie czas na oddanie sprawiedliwości jej do</w:t>
        <w:softHyphen/>
        <w:t>konaniom. Wierzę, że znajdą się ludzie, którzy nie pozwolą, by jej zasługi pisarskie i obywatelskie zasypano piaskiem wielosłow- nego milczenia. Ale wiem też, że nie wolno zwlekać, by nie rzu</w:t>
        <w:softHyphen/>
        <w:t>cono nam w twarz obelgi, którą Norwid dedykował pisarzom polskim: „Podli!... bo niemi, i niemi, bo podli!”</w:t>
      </w:r>
    </w:p>
    <w:p>
      <w:pPr>
        <w:pStyle w:val="Style36"/>
        <w:keepNext w:val="0"/>
        <w:keepLines w:val="0"/>
        <w:widowControl w:val="0"/>
        <w:shd w:val="clear" w:color="auto" w:fill="auto"/>
        <w:bidi w:val="0"/>
        <w:spacing w:before="0" w:after="180" w:line="223" w:lineRule="auto"/>
        <w:ind w:left="0" w:right="0" w:firstLine="340"/>
        <w:jc w:val="both"/>
      </w:pPr>
      <w:r>
        <w:rPr>
          <w:color w:val="000000"/>
          <w:spacing w:val="0"/>
          <w:w w:val="100"/>
          <w:position w:val="0"/>
          <w:shd w:val="clear" w:color="auto" w:fill="auto"/>
          <w:lang w:val="pl-PL" w:eastAsia="pl-PL" w:bidi="pl-PL"/>
        </w:rPr>
        <w:t>Anna Kowalska urodziła się we Lwowie w roku 1903. Była wnuczką generała Chrzanowskiego, który u boku Bema bił się na Węgrzech. Wyrosła w domu, w którym „cały wiek dziewiętna</w:t>
        <w:softHyphen/>
        <w:t>sty i jeszcze dawniejszy czas kościuszkowski był skrócony, przy</w:t>
        <w:softHyphen/>
        <w:t>bliżony, jakiś własny...” Z tego domu wyniosła „śmieszne historie rodzinne, kapliczki rodzinnego kultu”, z którymi miała się roz</w:t>
        <w:softHyphen/>
        <w:t>prawić w młodzieńczych buntach, ale także „śmieszne staro</w:t>
        <w:softHyphen/>
        <w:t>świeckie wychowanie (które) wpoiło na zawsze, że jest cechą pospolitą skarżyć się, utyskiwać, okazywać niezadowolenie... Mo</w:t>
        <w:softHyphen/>
        <w:t>dne były obowiązki i ich spełnianie. To było bardzo śmieszne — wspominała na kilka lat przed śmiercią — ale jeszcze nie wsty</w:t>
        <w:softHyphen/>
        <w:t>dliwe”. W roku 1922 Anna Chrzanowska zaczęła studiować filo</w:t>
        <w:softHyphen/>
        <w:t>logię klasyczną na Uniwersytecie Jana Kazimierza. W dwa lata później wyszła za mąż za profesora Jerzego Kowalskiego i prze</w:t>
        <w:softHyphen/>
        <w:t>niosła się na romanistykę. Pomagała Jerzemu Kowalskiemu przy</w:t>
        <w:softHyphen/>
        <w:t xml:space="preserve">gotować edycję </w:t>
      </w:r>
      <w:r>
        <w:rPr>
          <w:i/>
          <w:iCs/>
          <w:color w:val="000000"/>
          <w:spacing w:val="0"/>
          <w:w w:val="100"/>
          <w:position w:val="0"/>
          <w:shd w:val="clear" w:color="auto" w:fill="auto"/>
          <w:lang w:val="pl-PL" w:eastAsia="pl-PL" w:bidi="pl-PL"/>
        </w:rPr>
        <w:t>Wykładów Lozańskich</w:t>
      </w:r>
      <w:r>
        <w:rPr>
          <w:color w:val="000000"/>
          <w:spacing w:val="0"/>
          <w:w w:val="100"/>
          <w:position w:val="0"/>
          <w:shd w:val="clear" w:color="auto" w:fill="auto"/>
          <w:lang w:val="pl-PL" w:eastAsia="pl-PL" w:bidi="pl-PL"/>
        </w:rPr>
        <w:t xml:space="preserve"> Mickiewicza. Państwo Ko</w:t>
        <w:softHyphen/>
        <w:t>walscy podróżowali wiele i razem pisali książki. Do wojny uka</w:t>
        <w:softHyphen/>
        <w:t>zały się cztery tomy ich prozy. Okupację sowiecką i pierwsze lata okupacji niemieckiej spędzili we Lwowie. W roku 1943 prze</w:t>
        <w:softHyphen/>
        <w:t>nieśli się do Warszawy, by stamtąd, po zakończeniu wojny ru</w:t>
        <w:softHyphen/>
        <w:t>szyć do Wrocławia w ślad za lwowskimi wygnańcami i wyrzuco</w:t>
        <w:softHyphen/>
        <w:t>nym Uniwersytetem. Do śmierci w roku 1948 Jerzy Kowalski pias</w:t>
        <w:softHyphen/>
        <w:t>tował katedrę na Uniwersytecie Wrocławskim. Anna zajęła się pracą pisarską i redagowaniem znakomitych „Zeszytów Wrocław</w:t>
        <w:softHyphen/>
        <w:t>skich”, które ukazywały się w latach 1947-1952. W roku 1954 wró</w:t>
        <w:softHyphen/>
        <w:t>ciła z córeczką do Warszawy. Zmarła 7 marca 1969 roku. Na jej powojenny dorobek złożyło się kilkanaście tomów prozy.</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Pisała Anna Kowalska: „Dopiero kiedy ktoś umrze, wtedy całe jego życie uzyskuje wyrazistszy kontur”. Nie zastrzegała się, że jest to prawda warunkowana sytuacją historyczną. W kraju takie zastrzeżenie było zbyteczne. Tam nawet śmierć nie pozwala do</w:t>
        <w:softHyphen/>
        <w:t>ciekać prawdy o życiu. Ocenom doraźnym podlega tylko jedna dziedzina, w której jednoznaczności wykroczeń nie mogą pomniej</w:t>
        <w:softHyphen/>
        <w:t>szyć najlepsze nawet intencje. Tą dziedziną jest twórczość pisar</w:t>
        <w:softHyphen/>
        <w:t>ska. Przeraża lekkomyślność parających się pisaniem, gdy za</w:t>
        <w:softHyphen/>
        <w:t>pominają, że każde ich słowo może być słowem ostatnim. Po</w:t>
        <w:softHyphen/>
        <w:t>tomność odpuści pisarzowi ordery, lecz nie wybaczy kłamstwa. Wymaże ludzkie słabości z pamięci, lecz nigdy nie ogłosi amenstii za nadużycie polskiego słowa. Powojenna literatura w kraju prze</w:t>
        <w:softHyphen/>
        <w:br w:type="page"/>
      </w:r>
      <w:r>
        <w:rPr>
          <w:color w:val="000000"/>
          <w:spacing w:val="0"/>
          <w:w w:val="100"/>
          <w:position w:val="0"/>
          <w:shd w:val="clear" w:color="auto" w:fill="auto"/>
          <w:lang w:val="pl-PL" w:eastAsia="pl-PL" w:bidi="pl-PL"/>
        </w:rPr>
        <w:t>żyła klęski swych najgłośniejszych przedstawicieli. Dla wielu z nich los okazał się łaskawy, pozwalając odrobić „błędy i wy</w:t>
        <w:softHyphen/>
        <w:t>paczenia”. Co obrotniejsi, potrafili nawet o nich zapomnieć. Ale ani ci pamiętający, ani ci, których pamięć zawodzi, nie wybaczyli Annie Kowalskiej dystansu, który umiała zachować. Odpłacili jej chłodnym lekceważeniem jej talentu.</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Inność Kowalskiej drażniła bardziej niż wieże, w których zamknęli się najrzetelniejsi, bardziej niż otwarta wrogość ska</w:t>
        <w:softHyphen/>
        <w:t>zanych na milczenie. Samotność i rozgoryczenie tych nielicznych „emigrantów wewnętrznych” umacniały łowców sukcesu w prze</w:t>
        <w:softHyphen/>
        <w:t>konaniu o właściwym wyborze drogi. Obecność Anny Kowalskiej, która, jak się zdawało, tę samą drogę obrała nie zapłaciwszy rogatkowego w fałszywej monecie deklaracji i kompromisów, była kłopotliwa. Przypuszczam, że wielu kolegów rozmawiając z Kowalską, spuszczało oczy. W tym samym czasie, gdy zaczęły pojawiać się na zimno skalkulowane kłamstwa chwalców „bez</w:t>
        <w:softHyphen/>
        <w:t xml:space="preserve">krwawej rewolucji”, Kowalska pisała swe </w:t>
      </w:r>
      <w:r>
        <w:rPr>
          <w:i/>
          <w:iCs/>
          <w:color w:val="000000"/>
          <w:spacing w:val="0"/>
          <w:w w:val="100"/>
          <w:position w:val="0"/>
          <w:shd w:val="clear" w:color="auto" w:fill="auto"/>
          <w:lang w:val="pl-PL" w:eastAsia="pl-PL" w:bidi="pl-PL"/>
        </w:rPr>
        <w:t>Opowiadania Wrocław</w:t>
        <w:softHyphen/>
        <w:t>skie,</w:t>
      </w:r>
      <w:r>
        <w:rPr>
          <w:color w:val="000000"/>
          <w:spacing w:val="0"/>
          <w:w w:val="100"/>
          <w:position w:val="0"/>
          <w:shd w:val="clear" w:color="auto" w:fill="auto"/>
          <w:lang w:val="pl-PL" w:eastAsia="pl-PL" w:bidi="pl-PL"/>
        </w:rPr>
        <w:t xml:space="preserve"> w których myląc cenzorskie psy gończe, przemycała cząstkę prawdy. Tajemnica była prosta: Kowalska traktowała swe pisar</w:t>
        <w:softHyphen/>
        <w:t>stwo jako wypełnianie obowiązku.</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Tragedią większości ówczesnych sław literackich była próżność. Bystra przecież analiza Miłosza, ten właśnie grzech główny zama</w:t>
        <w:softHyphen/>
        <w:t>zywała. To próżność nakazywała wierzyć, że można otrzymać rząd dusz z rąk rządców kraju. Próżność pozwalała zamykać oczy na uzurpatorski charakter tej władzy, tak oczywisty dla całego narodu. Próżność umożliwiała branie na serio dyplomów na inżynierów dusz ludzkich, aprobowała służenie „najlepszym synom klasy robotniczej” powitym nie na Woli lub Ochocie lecz w moskiewskich pepinierach wielkorządców. Skromność i nie</w:t>
        <w:softHyphen/>
        <w:t>omylne poczucie przynależności do narodu zjednoczonego w cier</w:t>
        <w:softHyphen/>
        <w:t>pieniu uchroniły Annę Kowalską od skoku w przepaść kolaboracji.</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Cierpiącym była wierna w sposób rozumny. Dla nich pisała swe „optymistyczne” opowieści o mieście ruin, które miało wy</w:t>
        <w:softHyphen/>
        <w:t>gnańcom zastąpić porzucone domy. Ale pisząc prawdę, naruszała konwencję, na którą inni przystali. Nie musiała zmyślać, bo nie szukała azylu w socjalistycznej tysiącletniej rzeszy. Jej bohate</w:t>
        <w:softHyphen/>
        <w:t>rowie nie byli dziwolągami zrodzonymi z kolejnych pouczeń par</w:t>
        <w:softHyphen/>
        <w:t>tyjnych mędrców, lecz należeli do „niepokonanego gatunku ludzi trywialnych”. Nie musiała dorabiać swym bohaterom niepraw</w:t>
        <w:softHyphen/>
        <w:t>dziwych historii; nie trzeba ich było wodzić za nos marchewką okruchów władzy nad bliźnimi. Można było i trzeba było mówić im prawdę gorzką, by uzbroić ich na przeciwności polskiego losu. W roku 1947 pisała: „Przechodzimy wąską kładką dnia dzisiej</w:t>
        <w:softHyphen/>
        <w:t>szego, dnia odbudowy, między brzegiem okrutnego wczoraj i ta</w:t>
        <w:softHyphen/>
        <w:t>jemniczego jutra. Może wiedza Kasandry nazwie radość z odbu</w:t>
        <w:softHyphen/>
        <w:t>dowy lekkomyślną naiwnością, trudno, zaryzykowaliśmy tyle, mo</w:t>
        <w:softHyphen/>
        <w:t>żemy zaryzykować jeszcze i tę małą radość”. Ale już zaczęto sta</w:t>
        <w:softHyphen/>
        <w:t>wiać mur. „W pierwszych wrocławskich czasach... przy każdej okazji, kiedy się przemawiało, wspominało się Piastów. Można było pomyśleć, że setki, tysiące osób, porwane szaloną tęsknotą</w:t>
        <w:br w:type="page"/>
      </w:r>
      <w:r>
        <w:rPr>
          <w:color w:val="000000"/>
          <w:spacing w:val="0"/>
          <w:w w:val="100"/>
          <w:position w:val="0"/>
          <w:shd w:val="clear" w:color="auto" w:fill="auto"/>
          <w:lang w:val="pl-PL" w:eastAsia="pl-PL" w:bidi="pl-PL"/>
        </w:rPr>
        <w:t>za Piastami, porzuciło swe domy, przebyło, paręset kilometrów, aby móc spojrzeć na niebo Piastów. Przyczyny tej wędrówki były świeższej daty. Ale cokolwiek się na ten temat mówiło wypadało źle, chromało...”</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Mała radość wrocławska trwała krótko. Przerwały ją dotkli</w:t>
        <w:softHyphen/>
        <w:t>we ciosy, z których najboleśniejszym bodaj było zamknięcie „Ze</w:t>
        <w:softHyphen/>
        <w:t>szytów Wrocławskich". Pisała o tym po latach: „O 'Zeszytach' bardzo nie lubię myśleć. Stały się czasopismem polonistycznym nie tylko dlatego, że Mikulski (współredaktor) był polonistą, przestały się ukazywać nie dlatego, że były niepotrzebne... Już wiedziałam, że prócz przyjemności budowania istnieje rozkosz niszczenia i że dziwnie łatwo jest coś zniszczyć”. Odtąd zniszcze</w:t>
        <w:softHyphen/>
        <w:t>nie staje się głównym tematem Kowalskiej. Spustoszenie doko</w:t>
        <w:softHyphen/>
        <w:t>nywane w duszach ludzkich; trwonienie energii narodu; tłam- szenie jego siły żywotnej. To kasandryczne widzenie rzeczywis</w:t>
        <w:softHyphen/>
        <w:t>tości jeszcze bardziej pogłębi rozdźwięk z kodyfikatorami kultu</w:t>
        <w:softHyphen/>
        <w:t>ry. Ośmieszało bowiem bunty obrażonych, lamenty naprawiaczy i dufność nowych sępów. Bohaterowie powieści i opowiadań Ko</w:t>
        <w:softHyphen/>
        <w:t>walskiej pisanych po roku 1956 nie obnosili swych żalów i roz</w:t>
        <w:softHyphen/>
        <w:t>czarowań po knajpach i salonach, nie targowali się o wyższe pachty. Językiem prostym, którego autentyczności nie trzeba było podpierać obsceniami, mówili, że żyją po końcu świata. I dla tych bohaterów przeznaczyła ostatnią swą pracę, nową wersję na</w:t>
        <w:softHyphen/>
        <w:t>pisanej przed przeszło trzydziestu laty z Jerzym Kowalskim powieści „Grucę”.</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Wieloraki sens tego wznowienia objawia się stopniowo. Inten</w:t>
        <w:softHyphen/>
        <w:t>cję najoczywistszą dostrzeżono nawet w kraju. Znowu bowiem „u szczytów państw oddycha się ozonem własnego wyrobu; che</w:t>
        <w:softHyphen/>
        <w:t>mie państwowe uzyskują go z przekleństw ludzkich. Ludzie, któ</w:t>
        <w:softHyphen/>
        <w:t>rzy oddychają tym ozonem tracą wzrok i słuch. Za to śmieją się: nie tak pożytecznie, jak Almanzor, bo nie konają w tym śmiechu, owszem, piją, polują, reprezentują. Wątłe te postacie zasłania opar strachu przed biciem policji”.</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Za przestrogą krył się jednak sens głębszy — przypomnienie straconych, bo zaniechanych, możliwości. Jedyna to bodaj po</w:t>
        <w:softHyphen/>
        <w:t>wieść w kraju powracająca do bolesnych spraw polsko-ukraiń</w:t>
        <w:softHyphen/>
        <w:t>skich, nawołująca do ostrożnego obchodzenia się z tymi nieza- bliźnionymi ranami. I wreszcie sens najgłębszy: nostalgia. „xMoż- na było myśleć, że przywiązanie do miast... zniknie. Tymczasem nawet u najmłodszych... duma z rodzinnego miasta wybucha przy lada okazji... że w parku nad Prosną najpiękniej śpiewają słowiki, jest oczywiste dla małej kaliszanki. Czy to więc dziwne, że mi czasem gorzko? Moich słowików nie słychać”.</w:t>
      </w:r>
    </w:p>
    <w:p>
      <w:pPr>
        <w:pStyle w:val="Style36"/>
        <w:keepNext w:val="0"/>
        <w:keepLines w:val="0"/>
        <w:widowControl w:val="0"/>
        <w:shd w:val="clear" w:color="auto" w:fill="auto"/>
        <w:bidi w:val="0"/>
        <w:spacing w:before="0" w:after="0" w:line="223" w:lineRule="auto"/>
        <w:ind w:left="0" w:right="0" w:firstLine="280"/>
        <w:jc w:val="both"/>
        <w:sectPr>
          <w:headerReference w:type="default" r:id="rId140"/>
          <w:footerReference w:type="default" r:id="rId141"/>
          <w:headerReference w:type="even" r:id="rId142"/>
          <w:footerReference w:type="even" r:id="rId143"/>
          <w:footnotePr>
            <w:pos w:val="pageBottom"/>
            <w:numFmt w:val="decimal"/>
            <w:numStart w:val="1"/>
            <w:numRestart w:val="continuous"/>
            <w15:footnoteColumns w:val="1"/>
          </w:footnotePr>
          <w:pgSz w:w="6852" w:h="11811"/>
          <w:pgMar w:top="1148" w:left="470" w:right="475" w:bottom="889" w:header="0" w:footer="3" w:gutter="0"/>
          <w:pgNumType w:start="126"/>
          <w:cols w:space="720"/>
          <w:noEndnote/>
          <w:rtlGutter w:val="0"/>
          <w:docGrid w:linePitch="360"/>
        </w:sectPr>
      </w:pPr>
      <w:r>
        <w:rPr>
          <w:color w:val="000000"/>
          <w:spacing w:val="0"/>
          <w:w w:val="100"/>
          <w:position w:val="0"/>
          <w:shd w:val="clear" w:color="auto" w:fill="auto"/>
          <w:lang w:val="pl-PL" w:eastAsia="pl-PL" w:bidi="pl-PL"/>
        </w:rPr>
        <w:t>Nie wiem, czy Anna Kowalska marzyła o powrocie do Lwowa. Jej słowa o świeżej dacie przyczyn wędrówki ludów pozwalają przypuszczać, że nazbyt dobrze przyczyny te rozumiała, by pod</w:t>
        <w:softHyphen/>
        <w:t>dawać się złudzeniom. Korektury granic dokonywane przez histo</w:t>
        <w:softHyphen/>
        <w:t>rię, stają się po upływie lat krzywdą, której naprawienie rodzi jeszcze większe krzywdy. Ale milczenie, które usiłowała przeła</w:t>
        <w:softHyphen/>
        <w:t xml:space="preserve">mać Kowalska, jest przedłużeniem stanu tymczasowego, który </w:t>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nie służy ani Polakom ani Ukraińcom. Lwów jest miastem Pola</w:t>
        <w:softHyphen/>
        <w:t>ków i Ukraińców. Nie jest pomnikiem niesnasek, lecz zgodnego współżycia dwóch narodów, zakłóconego przez intrygi wspólnych wrogów. Lwów nie może być miastem zbastardyzowanym. Muszą wrócić tam polskie pomniki, musi zostać przywrócony spokój Polakom spoczywającym na lwowskich cmentarzach. Anna Ko</w:t>
        <w:softHyphen/>
        <w:t>walska musi tam mieć swoją ulicę.</w:t>
      </w:r>
    </w:p>
    <w:p>
      <w:pPr>
        <w:pStyle w:val="Style36"/>
        <w:keepNext w:val="0"/>
        <w:keepLines w:val="0"/>
        <w:widowControl w:val="0"/>
        <w:shd w:val="clear" w:color="auto" w:fill="auto"/>
        <w:bidi w:val="0"/>
        <w:spacing w:before="0" w:after="1060" w:line="223" w:lineRule="auto"/>
        <w:ind w:left="3740" w:right="0" w:firstLine="0"/>
        <w:jc w:val="both"/>
      </w:pPr>
      <w:r>
        <w:rPr>
          <w:i/>
          <w:iCs/>
          <w:color w:val="000000"/>
          <w:spacing w:val="0"/>
          <w:w w:val="100"/>
          <w:position w:val="0"/>
          <w:shd w:val="clear" w:color="auto" w:fill="auto"/>
          <w:lang w:val="pl-PL" w:eastAsia="pl-PL" w:bidi="pl-PL"/>
        </w:rPr>
        <w:t>Mikołaj SAWULAK</w:t>
      </w:r>
    </w:p>
    <w:p>
      <w:pPr>
        <w:pStyle w:val="Style34"/>
        <w:keepNext/>
        <w:keepLines/>
        <w:widowControl w:val="0"/>
        <w:shd w:val="clear" w:color="auto" w:fill="auto"/>
        <w:bidi w:val="0"/>
        <w:spacing w:before="0" w:after="60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Stanisław Pigoń (1885-1968)</w:t>
      </w:r>
      <w:bookmarkEnd w:id="56"/>
      <w:bookmarkEnd w:id="57"/>
    </w:p>
    <w:p>
      <w:pPr>
        <w:pStyle w:val="Style44"/>
        <w:keepNext w:val="0"/>
        <w:keepLines w:val="0"/>
        <w:widowControl w:val="0"/>
        <w:shd w:val="clear" w:color="auto" w:fill="auto"/>
        <w:bidi w:val="0"/>
        <w:spacing w:before="0" w:after="220" w:line="223" w:lineRule="auto"/>
        <w:ind w:left="700" w:right="0" w:firstLine="0"/>
        <w:jc w:val="both"/>
      </w:pPr>
      <w:r>
        <w:rPr>
          <w:b w:val="0"/>
          <w:bCs w:val="0"/>
          <w:color w:val="000000"/>
          <w:spacing w:val="0"/>
          <w:w w:val="100"/>
          <w:position w:val="0"/>
          <w:shd w:val="clear" w:color="auto" w:fill="auto"/>
          <w:lang w:val="pl-PL" w:eastAsia="pl-PL" w:bidi="pl-PL"/>
        </w:rPr>
        <w:t>„Życie miałem wesołe, szczęśliwe, walczyłem, pracowałem, uczyłem, służyłem Ojczyźnie. Obawiam się tylko, że kie</w:t>
        <w:softHyphen/>
        <w:t>dyś może przyszły historyk literatury, poświęcając mi w grubym tomie linijkę, powie: idealista burżuazyjny. Ja zaś jestem spirytualistą. Po raz pierwszy w życiu miasteczko zobaczyłem dopiero mając lat dziesięć”.</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 te słowa ujął Pigoń bilans swego życia na warszawskim zjeździe naukowym polonistów 1958 r. Zbliżało się pięćdziesię</w:t>
        <w:softHyphen/>
        <w:t>ciolecie jego pracy naukowej i zjazd stał się samorzutnie okazją do obchodu tego jubileuszu. Stąd i taka osobista wypowiedź.</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„Życie... wesołe, szczęśliwe”. Na pewno nie każdy z obec</w:t>
        <w:softHyphen/>
        <w:t>nych spodziewał się takiego podsumowania. Wiadomo przecież z jego pamiętników, z jakim trudem i w jakim niedostatku przy</w:t>
        <w:softHyphen/>
        <w:t>szło mu przebijać się przez szkołę średnią i uniwersytet. Były potem w tym życiu cztery lata służby frontowej w austriackiej artylerii. I był w z górą dwadzieścia lat później rozdział zatytuło</w:t>
        <w:softHyphen/>
        <w:t>wany: piekło Sachsenhausen. Jeśli po tym wszystkim mógł życie swoje określić jako szczęśliwe, zadecydowała obok imponującej tężyzny duchowej świadomość, że było ono wypełnione umiłowa</w:t>
        <w:softHyphen/>
        <w:t>ną pracą naukową, i to pracą wspaniale twórczą i produktywną. Tyle mamy w naszej historii zmarnowanych geniuszów, ludzi, któ</w:t>
        <w:softHyphen/>
        <w:t>rzy roztrwonili swój talent. W osobie Pigonia spotykamy się z człowiekiem, który w zdolnościach swoich rozgospodarował się szczególnie rozsądnie i wydajnie. Uprawiał je żarliwą, nieustępli</w:t>
        <w:softHyphen/>
        <w:t>wą pracą. Po chłopsku.</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 tym, jak się formował, w jego dzieciństwie i młodości, jesteśmy wcale dobrze zorientowani dzięki jego pamiętnikom</w:t>
        <w:br w:type="page"/>
      </w:r>
      <w:r>
        <w:rPr>
          <w:b w:val="0"/>
          <w:bCs w:val="0"/>
          <w:color w:val="000000"/>
          <w:spacing w:val="0"/>
          <w:w w:val="100"/>
          <w:position w:val="0"/>
          <w:shd w:val="clear" w:color="auto" w:fill="auto"/>
          <w:lang w:val="pl-PL" w:eastAsia="pl-PL" w:bidi="pl-PL"/>
        </w:rPr>
        <w:t xml:space="preserve">Z </w:t>
      </w:r>
      <w:r>
        <w:rPr>
          <w:b w:val="0"/>
          <w:bCs w:val="0"/>
          <w:i/>
          <w:iCs/>
          <w:color w:val="000000"/>
          <w:spacing w:val="0"/>
          <w:w w:val="100"/>
          <w:position w:val="0"/>
          <w:shd w:val="clear" w:color="auto" w:fill="auto"/>
          <w:lang w:val="pl-PL" w:eastAsia="pl-PL" w:bidi="pl-PL"/>
        </w:rPr>
        <w:t>Komborni w świat.</w:t>
      </w:r>
      <w:r>
        <w:rPr>
          <w:b w:val="0"/>
          <w:bCs w:val="0"/>
          <w:color w:val="000000"/>
          <w:spacing w:val="0"/>
          <w:w w:val="100"/>
          <w:position w:val="0"/>
          <w:shd w:val="clear" w:color="auto" w:fill="auto"/>
          <w:lang w:val="pl-PL" w:eastAsia="pl-PL" w:bidi="pl-PL"/>
        </w:rPr>
        <w:t xml:space="preserve"> Najpopularniejsza to jego książka: wydana po raz pierwszy w r. 1946, doczekała się już czterech wydań, I najlepsza literacko, taka która już weszła do żelaznego reper</w:t>
        <w:softHyphen/>
        <w:t>tuaru pamiętnikarstwa polskiego.</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Pamiętnik ten, doprowadzony do r. 1914, nie jest po prostu historią młodych lat autora. Jest to książka z pewną myślą przewodnią. Ma ona zilustrować proces przechodzenia młodzieży chłopskiej w inteligencję, zobrazować trudności i niebezpieczeń</w:t>
        <w:softHyphen/>
        <w:t>stwa tego procesu. Podobnie jak starszy o dziesięć lat Franciszek Bujak, czy jego rówieśnik Stanisław Kot, Pigoń wybił się z chaty chłopskiej na pozycję jednego z luminarzy nauki polskiej. Były to podówczas dla synów chłopskich nowe pozycje. I nie jest rzeczą przypadku, że wszyscy trzej oni opisali młodość swoją w pa</w:t>
        <w:softHyphen/>
        <w:t>miętnikach. Proces przechodzenia młodzieży chłopskiej w inteli</w:t>
        <w:softHyphen/>
        <w:t>gencję stał się w Galicji w ostatnich dziesięcioleciach ub.w. już procesem masowym. Ale ciągle jeszcze nie pozbawiony był ele</w:t>
        <w:softHyphen/>
        <w:t>mentów sagi bohaterskiej, dramatycznego napięcia. Co dopiero, gdy dotyczył, jak w wypadku Pigonia, syna małorolnego chłopa.</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Urodził się Pigoń w r. 1885 na Podgórzu Karpackim, w kur</w:t>
        <w:softHyphen/>
        <w:t>nej chacie wsi Komborni. Grunt rodziców obejmował wszystkie</w:t>
        <w:softHyphen/>
        <w:t>go pięć i pół morgi. Uprawa tego gruntu spoczywała głównie na barkach matki, bo ojciec dorabiał ślusarką i stolarką. Podstawo</w:t>
        <w:softHyphen/>
        <w:t>wym pożywieniem w domu były placki owsiane. W takich wa</w:t>
        <w:softHyphen/>
        <w:t>runkach decyzja wysłania do gimnazjum pojętnego i palącego się do nauki chłopca była ze strony rodziców decyzją bohaterską. I mimo największych wysiłków dom rodzicielski mógł mu zapew</w:t>
        <w:softHyphen/>
        <w:t>nić tylko absolutne minimum utrzymania o głodzie i chłodzie. Poszedł też do tego gimnazjum w Jaśle późno, bo w wieku lat trzynastu.</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O wszystkim tym mówi Pigoń w swoich pamiętnikach spo</w:t>
        <w:softHyphen/>
        <w:t>kojnie, rzeczowo, bez łezki. Natomiast z goryczą opowiada o pro</w:t>
        <w:softHyphen/>
        <w:t>cesie oskrobywania synów chłopskich w gimnazjum z ich chłop- skości w manierach, poglądach, języku. Proces był bolesny. Rej wodzili tu synowie chłopscy ze starszych klas, którzy na nowi</w:t>
        <w:softHyphen/>
        <w:t>cjuszach odkuwali się za upokorzenia, przez jakie sami musieli przejść. I pozostawiał dotkliwe skazy charakteru, kompleks niż</w:t>
        <w:softHyphen/>
        <w:t>szości, poczucie wstydu za chłopskie pochodzenie. Pigoń, przeciw</w:t>
        <w:softHyphen/>
        <w:t>nie, shardział w swojej chłopskości. Z czasem przyszedł do prze</w:t>
        <w:softHyphen/>
        <w:t>konania, że właśnie kultywując w sobie tradycję chłopską, wniesie w kulturę polską wartości obce wstydzącej się pracy Polsce szla</w:t>
        <w:softHyphen/>
        <w:t>checkiej, przede wszystkim tradycję rzetelnej kultury pracy. Wy</w:t>
        <w:softHyphen/>
        <w:t>licza raz w pamiętnikach tych uczonych humanistów polskich, którzy odznaczyli się monumentalnymi osiągnięciami naukowymi: Linde, Lelewel, Estreicher, Bruckner. Same nazwiska niemieckie (a mógłby dodać jeszcze Kolberga). Sam był najżarliwszym po</w:t>
        <w:br w:type="page"/>
      </w:r>
      <w:r>
        <w:rPr>
          <w:b w:val="0"/>
          <w:bCs w:val="0"/>
          <w:color w:val="000000"/>
          <w:spacing w:val="0"/>
          <w:w w:val="100"/>
          <w:position w:val="0"/>
          <w:shd w:val="clear" w:color="auto" w:fill="auto"/>
          <w:lang w:val="pl-PL" w:eastAsia="pl-PL" w:bidi="pl-PL"/>
        </w:rPr>
        <w:t>Brzozowskim apostołem pracy w literaturze polskiej. W jego fanatycznej pracowitości było sporo chyba atawizmu, na pewno dużo systematycznej dyscypliny charakteru. I była też szczypta klasowej przekory: taki to już ze mnie chłop! Kontakty z rodzimą Kombornią przez całe życie troskliwie kultywował. W realiach życia wiejskiego orientował się znakomicie i był z tej orientacji wyraźnie dumny. Jeden z jego późniejszych szkiców, „Pułapki na realistów”, poświęcony jest analizie różnych potknięć powieścio- pisarzy, zwłaszcza Żeromskiego i Reymonta, w przedstawieniu warunków życia wiejskiego. Pisze o tych myłkach z humorem, ale omawia je rzeczowo, gruntownie, z imponującą kompetencją. I dużo miejsca w jego twórczości naukowej zajmuje specyficznie chłopska tematyka.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Przez Uniwersytet Jagielloński, na który wstąpił w r. 1906, musiał się już przebijać o własnych siłach. Do trudności material</w:t>
        <w:softHyphen/>
        <w:t>nych przyłączyły się inne, natury bardziej zasadniczej. Był trochę zgubiony w tym nowym dla siebie świecie. Nie pociągał go Tar</w:t>
        <w:softHyphen/>
        <w:t>nowski, gładki retor, żaden pedagog, trzymający młodzież na dystans swej chłodnej uprzejmości. Windakiewicz odstraszył go swoim kostycznym dowcipem, na którym się sparzył. Onieśmielali erudycją i bardzo specjalną tematyką wykładów grecysta Stern- bach i germanista Creizenach. Był taki moment, że chciał przejść na teologię. Odradził mu to biskup Bandurski. Po dwóch latach takiego szamotania się i klepania biedy zgłosił się do wojska, mimo że przysługiwał mu jeszcze urlop.</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Po roku służby w artylerii austriackiej stosunki ułożyły się lepiej. Dzięki wstawiennictwu Lutosławskiego znalazł mieszkanie i wikt u pijarów w zamian za naukę polskiego przysłanych tam ojców Hiszpanów. Ponieważ nie znał hiszpańskiego, początkowo porozumiewał się z nimi po łacinie. Pasje etyczno-religijne i dzia</w:t>
        <w:softHyphen/>
        <w:t>łalności społecznej znajdowały wyżycie w założonym przez Luto</w:t>
        <w:softHyphen/>
        <w:t xml:space="preserve">sławskiego, ale rychło odeń uniezależnionym kole </w:t>
      </w:r>
      <w:r>
        <w:rPr>
          <w:b w:val="0"/>
          <w:bCs w:val="0"/>
          <w:color w:val="000000"/>
          <w:spacing w:val="0"/>
          <w:w w:val="100"/>
          <w:position w:val="0"/>
          <w:shd w:val="clear" w:color="auto" w:fill="auto"/>
          <w:lang w:val="fr-FR" w:eastAsia="fr-FR" w:bidi="fr-FR"/>
        </w:rPr>
        <w:t xml:space="preserve">Eleusis </w:t>
      </w:r>
      <w:r>
        <w:rPr>
          <w:b w:val="0"/>
          <w:bCs w:val="0"/>
          <w:color w:val="000000"/>
          <w:spacing w:val="0"/>
          <w:w w:val="100"/>
          <w:position w:val="0"/>
          <w:shd w:val="clear" w:color="auto" w:fill="auto"/>
          <w:lang w:val="pl-PL" w:eastAsia="pl-PL" w:bidi="pl-PL"/>
        </w:rPr>
        <w:t xml:space="preserve">(tym samym, które w </w:t>
      </w:r>
      <w:r>
        <w:rPr>
          <w:b w:val="0"/>
          <w:bCs w:val="0"/>
          <w:i/>
          <w:iCs/>
          <w:color w:val="000000"/>
          <w:spacing w:val="0"/>
          <w:w w:val="100"/>
          <w:position w:val="0"/>
          <w:shd w:val="clear" w:color="auto" w:fill="auto"/>
          <w:lang w:val="pl-PL" w:eastAsia="pl-PL" w:bidi="pl-PL"/>
        </w:rPr>
        <w:t>Słówkach</w:t>
      </w:r>
      <w:r>
        <w:rPr>
          <w:b w:val="0"/>
          <w:bCs w:val="0"/>
          <w:color w:val="000000"/>
          <w:spacing w:val="0"/>
          <w:w w:val="100"/>
          <w:position w:val="0"/>
          <w:shd w:val="clear" w:color="auto" w:fill="auto"/>
          <w:lang w:val="pl-PL" w:eastAsia="pl-PL" w:bidi="pl-PL"/>
        </w:rPr>
        <w:t xml:space="preserve"> wydrwił Boy). Od r. 1910 był redak</w:t>
        <w:softHyphen/>
        <w:t xml:space="preserve">torem </w:t>
      </w:r>
      <w:r>
        <w:rPr>
          <w:b w:val="0"/>
          <w:bCs w:val="0"/>
          <w:i/>
          <w:iCs/>
          <w:color w:val="000000"/>
          <w:spacing w:val="0"/>
          <w:w w:val="100"/>
          <w:position w:val="0"/>
          <w:shd w:val="clear" w:color="auto" w:fill="auto"/>
          <w:lang w:val="pl-PL" w:eastAsia="pl-PL" w:bidi="pl-PL"/>
        </w:rPr>
        <w:t>Iskry,</w:t>
      </w:r>
      <w:r>
        <w:rPr>
          <w:b w:val="0"/>
          <w:bCs w:val="0"/>
          <w:color w:val="000000"/>
          <w:spacing w:val="0"/>
          <w:w w:val="100"/>
          <w:position w:val="0"/>
          <w:shd w:val="clear" w:color="auto" w:fill="auto"/>
          <w:lang w:val="pl-PL" w:eastAsia="pl-PL" w:bidi="pl-PL"/>
        </w:rPr>
        <w:t xml:space="preserve"> stworzonego w tym środowisku dla robotników pol</w:t>
        <w:softHyphen/>
        <w:t>skich na Śląsku „miesięcznika poświęconego sprawom wstrze</w:t>
        <w:softHyphen/>
        <w:t>mięźliwości i wychowania narodowego”. „Przez półpięta roku (1910-1914) — czytamy w pamiętniku — byłem redaktorem, korektorem, administratorem, chłopcem do posyłek i przemytni</w:t>
        <w:softHyphen/>
        <w:t>kiem pisma, a w znacznym stopniu także jego autorem”. Pisy</w:t>
        <w:softHyphen/>
        <w:t>wał tam pod różnymi pseudonimami. Zazwyczaj podpisywał się pseudonimem rodem z Bohdana Zaleskiego, Lach Serdeczny.</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Pod auspicjami Lutosławskiego zaczęły się też jego studia historyczno-literackie. Był to patronat, co tu dużo mówić, mocno niebezpieczny. Lutosławski propagował kult wieszczów jako przewodników życiowych. I wartości moralne pozostaną dla Pigo-</w:t>
        <w:br w:type="page"/>
      </w:r>
      <w:r>
        <w:rPr>
          <w:b w:val="0"/>
          <w:bCs w:val="0"/>
          <w:color w:val="000000"/>
          <w:spacing w:val="0"/>
          <w:w w:val="100"/>
          <w:position w:val="0"/>
          <w:shd w:val="clear" w:color="auto" w:fill="auto"/>
          <w:lang w:val="fr-FR" w:eastAsia="fr-FR" w:bidi="fr-FR"/>
        </w:rPr>
        <w:t xml:space="preserve">nia </w:t>
      </w:r>
      <w:r>
        <w:rPr>
          <w:b w:val="0"/>
          <w:bCs w:val="0"/>
          <w:color w:val="000000"/>
          <w:spacing w:val="0"/>
          <w:w w:val="100"/>
          <w:position w:val="0"/>
          <w:shd w:val="clear" w:color="auto" w:fill="auto"/>
          <w:lang w:val="pl-PL" w:eastAsia="pl-PL" w:bidi="pl-PL"/>
        </w:rPr>
        <w:t>na zawsze naczelnymi, centralnymi wartościami utworu lite</w:t>
        <w:softHyphen/>
        <w:t>rackiego. Nic w tym zdrożnego. Ale Lutosławski zajmował sta</w:t>
        <w:softHyphen/>
        <w:t>nowisko wy znawcze wobec tego, co w twórczości wielkich poe</w:t>
        <w:softHyphen/>
        <w:t>tów romantycznych jest już dzisiaj tylko pozycją historyczną, i to pozycją, której zrozumienie wymaga od nas dużego wysiłku wy</w:t>
        <w:softHyphen/>
        <w:t>obraźni, wobec ich ideologii mistyczno-mesjanistycznej. W szcze</w:t>
        <w:softHyphen/>
        <w:t>gólności dopatrywał się wielkich rewelacji filozoficznych w twór</w:t>
        <w:softHyphen/>
        <w:t xml:space="preserve">czości mistycznej Słowackiego. Pigoń początkowo szedł tu za nim. Jego pierwociny historyczno-literackie to takie studia jak ogłaszane w rocznikach </w:t>
      </w:r>
      <w:r>
        <w:rPr>
          <w:b w:val="0"/>
          <w:bCs w:val="0"/>
          <w:i/>
          <w:iCs/>
          <w:color w:val="000000"/>
          <w:spacing w:val="0"/>
          <w:w w:val="100"/>
          <w:position w:val="0"/>
          <w:shd w:val="clear" w:color="auto" w:fill="auto"/>
          <w:lang w:val="fr-FR" w:eastAsia="fr-FR" w:bidi="fr-FR"/>
        </w:rPr>
        <w:t>Eleusis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„Słowacki w epoce przełomu” czy „Trud Słowackiego. Szkic syntezy”. Ten „Trud” przedruko</w:t>
        <w:softHyphen/>
        <w:t xml:space="preserve">wał w r. 1922, w pierwszym tomie swych studiów, Z </w:t>
      </w:r>
      <w:r>
        <w:rPr>
          <w:b w:val="0"/>
          <w:bCs w:val="0"/>
          <w:i/>
          <w:iCs/>
          <w:color w:val="000000"/>
          <w:spacing w:val="0"/>
          <w:w w:val="100"/>
          <w:position w:val="0"/>
          <w:shd w:val="clear" w:color="auto" w:fill="auto"/>
          <w:lang w:val="pl-PL" w:eastAsia="pl-PL" w:bidi="pl-PL"/>
        </w:rPr>
        <w:t>epoki ro</w:t>
        <w:softHyphen/>
        <w:t>mantyzmu.</w:t>
      </w:r>
      <w:r>
        <w:rPr>
          <w:b w:val="0"/>
          <w:bCs w:val="0"/>
          <w:color w:val="000000"/>
          <w:spacing w:val="0"/>
          <w:w w:val="100"/>
          <w:position w:val="0"/>
          <w:shd w:val="clear" w:color="auto" w:fill="auto"/>
          <w:lang w:val="pl-PL" w:eastAsia="pl-PL" w:bidi="pl-PL"/>
        </w:rPr>
        <w:t xml:space="preserve"> Osobliwe to studium, sympatyczne przez swój żar entuzjazmu, mimo rozwichrzenia zdradzające już urodę Pigo- niowego stylu, młodzieńczo pryncypialne, szczodre w uogólnie</w:t>
        <w:softHyphen/>
        <w:t>nia i z wyniosłą pogardą traktujące naukowe rygory. Pisał je w koszarach austriackiej artylerii. Niedostępne mu tam były listy Słowackiego. Żałuje, źe wskutek tego braku „praca tym trud</w:t>
        <w:softHyphen/>
        <w:t>niejsza i niedoskonalsza będzie”, ale przed wykonaniem jej się nie cofa. Cytaty z poety na poparcie wywodów? Nie przytacza ich „z umysłu”, by „nie obciążać szkicu niepotrzebnym balastem”. Nie chce zresztą „wywijać argumentami”. Wysunął natomiast in</w:t>
        <w:softHyphen/>
        <w:t>ne hasło metodologiczne: „zarzucać musimy mosty intuicji mię</w:t>
        <w:softHyphen/>
        <w:t>dzy szczytami dzieł”. Ryzykancka to inżynieria!</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Do Lutosławskiego z czasem się rozczarował. Czuje się jak w pamiętnikach stara się być w sądach o swym byłym mistrzu powściągliwym, umiarkowanym w zarzutach. Dużo ostrzej obe- szedł się z nim w późniejszym studium „Niesamowite spotkanie literackie”, śledzącym dzieje przyjaźni, a potem kompleksu Luto</w:t>
        <w:softHyphen/>
        <w:t>sławskiego u innego zawiedzionego wyznawcy, u Tadeusza Mi- cińskiego. Fascynująco ciekawe to studium. Jest ono, jak zawsze u Pigonia, solidnie podbudowane faktami i napisane spokojnie. Ale pod spokojem tym wyczuwa się pasję demaskatorską. I sąd o Lutosławskim wypada tu surowo.</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Dla Lutosławskiego mesjanistyczna literatura wieszcza to był nade wszystko Słowacki. Był on pod tym względem bardzo mło</w:t>
        <w:softHyphen/>
        <w:t>dopolski. Dla Pigonia Słowacki nie okazał się na dalszą metę poe</w:t>
        <w:softHyphen/>
        <w:t>tą bliskim. Szkiców o Słowackim naliczyć się można w jego dorobku kilkanaście. Mimo to stanowią one tam marginalną tylko pozycję. Czołowe miejsce dzięki wadze tematu zajmuje wśród nich „Własny dramat Słowackiego” (ogłoszony po raz pierwszy w roku 1950). Cenne to i oryginalne studium, ale trochę prokurator</w:t>
        <w:softHyphen/>
        <w:t>skie. Wytacza w nim Pigoń proces przedmistycznemu Słowackie</w:t>
        <w:softHyphen/>
        <w:t>mu za brak wiary w naród. Krańcowość egzaltowanej idealizacji Polski przez Słowackiego mistyka była, dowodzi, „przeciwważni-</w:t>
        <w:br w:type="page"/>
      </w:r>
      <w:r>
        <w:rPr>
          <w:b w:val="0"/>
          <w:bCs w:val="0"/>
          <w:color w:val="000000"/>
          <w:spacing w:val="0"/>
          <w:w w:val="100"/>
          <w:position w:val="0"/>
          <w:shd w:val="clear" w:color="auto" w:fill="auto"/>
          <w:lang w:val="pl-PL" w:eastAsia="pl-PL" w:bidi="pl-PL"/>
        </w:rPr>
        <w:t>kiem krańcowości przemożonego nie tak dawno zwątpienia”.</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Rychło przyszedł do przekonania, że dużo bliższego sobie prze</w:t>
        <w:softHyphen/>
        <w:t xml:space="preserve">wodnika znajdzie w Mickiewiczu. Tonację nastrajał tu </w:t>
      </w:r>
      <w:r>
        <w:rPr>
          <w:b w:val="0"/>
          <w:bCs w:val="0"/>
          <w:i/>
          <w:iCs/>
          <w:color w:val="000000"/>
          <w:spacing w:val="0"/>
          <w:w w:val="100"/>
          <w:position w:val="0"/>
          <w:shd w:val="clear" w:color="auto" w:fill="auto"/>
          <w:lang w:val="pl-PL" w:eastAsia="pl-PL" w:bidi="pl-PL"/>
        </w:rPr>
        <w:t xml:space="preserve">Nionsalwat </w:t>
      </w:r>
      <w:r>
        <w:rPr>
          <w:b w:val="0"/>
          <w:bCs w:val="0"/>
          <w:color w:val="000000"/>
          <w:spacing w:val="0"/>
          <w:w w:val="100"/>
          <w:position w:val="0"/>
          <w:shd w:val="clear" w:color="auto" w:fill="auto"/>
          <w:lang w:val="pl-PL" w:eastAsia="pl-PL" w:bidi="pl-PL"/>
        </w:rPr>
        <w:t xml:space="preserve">Artura Górskiego. Szło tu więc zrazu nie tyle o Mickiewicza poetę, co o Mickiewicza z </w:t>
      </w:r>
      <w:r>
        <w:rPr>
          <w:b w:val="0"/>
          <w:bCs w:val="0"/>
          <w:i/>
          <w:iCs/>
          <w:color w:val="000000"/>
          <w:spacing w:val="0"/>
          <w:w w:val="100"/>
          <w:position w:val="0"/>
          <w:shd w:val="clear" w:color="auto" w:fill="auto"/>
          <w:lang w:val="pl-PL" w:eastAsia="pl-PL" w:bidi="pl-PL"/>
        </w:rPr>
        <w:t>Ksiąg,</w:t>
      </w:r>
      <w:r>
        <w:rPr>
          <w:b w:val="0"/>
          <w:bCs w:val="0"/>
          <w:color w:val="000000"/>
          <w:spacing w:val="0"/>
          <w:w w:val="100"/>
          <w:position w:val="0"/>
          <w:shd w:val="clear" w:color="auto" w:fill="auto"/>
          <w:lang w:val="pl-PL" w:eastAsia="pl-PL" w:bidi="pl-PL"/>
        </w:rPr>
        <w:t xml:space="preserve"> artykułów </w:t>
      </w:r>
      <w:r>
        <w:rPr>
          <w:b w:val="0"/>
          <w:bCs w:val="0"/>
          <w:i/>
          <w:iCs/>
          <w:color w:val="000000"/>
          <w:spacing w:val="0"/>
          <w:w w:val="100"/>
          <w:position w:val="0"/>
          <w:shd w:val="clear" w:color="auto" w:fill="auto"/>
          <w:lang w:val="pl-PL" w:eastAsia="pl-PL" w:bidi="pl-PL"/>
        </w:rPr>
        <w:t>Pielgrzyma, Prelek- cyj,</w:t>
      </w:r>
      <w:r>
        <w:rPr>
          <w:b w:val="0"/>
          <w:bCs w:val="0"/>
          <w:color w:val="000000"/>
          <w:spacing w:val="0"/>
          <w:w w:val="100"/>
          <w:position w:val="0"/>
          <w:shd w:val="clear" w:color="auto" w:fill="auto"/>
          <w:lang w:val="pl-PL" w:eastAsia="pl-PL" w:bidi="pl-PL"/>
        </w:rPr>
        <w:t xml:space="preserve"> przemówień towianistycznych. To był pierwszy krok na dro</w:t>
        <w:softHyphen/>
        <w:t>dze do uniezależnienia się od Lutosławskiego.</w:t>
      </w:r>
    </w:p>
    <w:p>
      <w:pPr>
        <w:pStyle w:val="Style44"/>
        <w:keepNext w:val="0"/>
        <w:keepLines w:val="0"/>
        <w:widowControl w:val="0"/>
        <w:shd w:val="clear" w:color="auto" w:fill="auto"/>
        <w:bidi w:val="0"/>
        <w:spacing w:before="0" w:after="100" w:line="223" w:lineRule="auto"/>
        <w:ind w:left="0" w:right="0" w:firstLine="380"/>
        <w:jc w:val="both"/>
      </w:pPr>
      <w:r>
        <w:rPr>
          <w:b w:val="0"/>
          <w:bCs w:val="0"/>
          <w:color w:val="000000"/>
          <w:spacing w:val="0"/>
          <w:w w:val="100"/>
          <w:position w:val="0"/>
          <w:shd w:val="clear" w:color="auto" w:fill="auto"/>
          <w:lang w:val="pl-PL" w:eastAsia="pl-PL" w:bidi="pl-PL"/>
        </w:rPr>
        <w:t>Przyszły dalsze. Lutosławski, apostoł mesjanizmu wieszczów, nie pamiętał o mądrym przykazaniu Marka Twaina: najpierw mu</w:t>
        <w:softHyphen/>
        <w:t>sisz ustalić fakty, a potem dopiero możesz je naginać. Swoje konstrukcje zaczynał od efektownych zwieńczeń, od kopuł. Dla</w:t>
        <w:softHyphen/>
        <w:t xml:space="preserve">tego dzisiaj zostały z nich rumowiska. Z Pigoniem rzecz miała się inaczej. Okres zamaszystych „szkiców syntezy” szybko się u niego skończył. Jego wrodzona dociekliwość badawcza, zmysł konkretu, ostrożność intelektualna kazały mu najpierw starannie dochodzić tego </w:t>
      </w:r>
      <w:r>
        <w:rPr>
          <w:b w:val="0"/>
          <w:bCs w:val="0"/>
          <w:i/>
          <w:iCs/>
          <w:color w:val="000000"/>
          <w:spacing w:val="0"/>
          <w:w w:val="100"/>
          <w:position w:val="0"/>
          <w:shd w:val="clear" w:color="auto" w:fill="auto"/>
          <w:lang w:val="pl-PL" w:eastAsia="pl-PL" w:bidi="pl-PL"/>
        </w:rPr>
        <w:t>wie es eigentlich gewesen.</w:t>
      </w:r>
      <w:r>
        <w:rPr>
          <w:b w:val="0"/>
          <w:bCs w:val="0"/>
          <w:color w:val="000000"/>
          <w:spacing w:val="0"/>
          <w:w w:val="100"/>
          <w:position w:val="0"/>
          <w:shd w:val="clear" w:color="auto" w:fill="auto"/>
          <w:lang w:val="pl-PL" w:eastAsia="pl-PL" w:bidi="pl-PL"/>
        </w:rPr>
        <w:t xml:space="preserve"> Dzięki takim predyspozycjom wyznawca przekształcił się w znakomitego znawcę Mickiewicza i gruntownego filologa.</w:t>
      </w:r>
    </w:p>
    <w:p>
      <w:pPr>
        <w:pStyle w:val="Style44"/>
        <w:keepNext w:val="0"/>
        <w:keepLines w:val="0"/>
        <w:widowControl w:val="0"/>
        <w:shd w:val="clear" w:color="auto" w:fill="auto"/>
        <w:bidi w:val="0"/>
        <w:spacing w:before="0" w:after="100" w:line="223" w:lineRule="auto"/>
        <w:ind w:left="0" w:right="0" w:firstLine="380"/>
        <w:jc w:val="both"/>
      </w:pPr>
      <w:r>
        <w:rPr>
          <w:b w:val="0"/>
          <w:bCs w:val="0"/>
          <w:color w:val="000000"/>
          <w:spacing w:val="0"/>
          <w:w w:val="100"/>
          <w:position w:val="0"/>
          <w:shd w:val="clear" w:color="auto" w:fill="auto"/>
          <w:lang w:val="pl-PL" w:eastAsia="pl-PL" w:bidi="pl-PL"/>
        </w:rPr>
        <w:t>Przekształcił się trochę niespodziewanie dla samego Pigonia. Pierwotnie zamierzał swoje studia naukowe poprowadzić innym torem. Interesowała go etyka społeczna polskich antytrynitarian. Studium jej chciał zacząć od dysertacji o etyce społecznej Frycza Modrzewskiego. Od tego Frycza, nad którym wtedy właśnie pra</w:t>
        <w:softHyphen/>
        <w:t>cował we Lwowie Kot, z czasem też i autor książki o ideologii społecznej polskich antytrynitarian. U obu pomysł tematyki takiej wytyczyła ich świadomość chłopska. Ale kierunkiem pracy nauko</w:t>
        <w:softHyphen/>
        <w:t>wej Pigonia losy potoczyły inaczej. Podjął się przygotowania w ramach wydawnictw dla kursów robotniczych popularnego wyda</w:t>
        <w:softHyphen/>
        <w:t xml:space="preserve">nia </w:t>
      </w:r>
      <w:r>
        <w:rPr>
          <w:b w:val="0"/>
          <w:bCs w:val="0"/>
          <w:i/>
          <w:iCs/>
          <w:color w:val="000000"/>
          <w:spacing w:val="0"/>
          <w:w w:val="100"/>
          <w:position w:val="0"/>
          <w:shd w:val="clear" w:color="auto" w:fill="auto"/>
          <w:lang w:val="pl-PL" w:eastAsia="pl-PL" w:bidi="pl-PL"/>
        </w:rPr>
        <w:t>Ksiąg pielgrzymstwa.</w:t>
      </w:r>
      <w:r>
        <w:rPr>
          <w:b w:val="0"/>
          <w:bCs w:val="0"/>
          <w:color w:val="000000"/>
          <w:spacing w:val="0"/>
          <w:w w:val="100"/>
          <w:position w:val="0"/>
          <w:shd w:val="clear" w:color="auto" w:fill="auto"/>
          <w:lang w:val="pl-PL" w:eastAsia="pl-PL" w:bidi="pl-PL"/>
        </w:rPr>
        <w:t xml:space="preserve"> Wydanie przyszło skomentować, poprze</w:t>
        <w:softHyphen/>
        <w:t>dzić wstępem. Miał też ambicję dania wzorowo poprawnego teks</w:t>
        <w:softHyphen/>
        <w:t xml:space="preserve">tu. W trakcie pracy nad tym wydaniem przyszedł do przekonania, że </w:t>
      </w:r>
      <w:r>
        <w:rPr>
          <w:b w:val="0"/>
          <w:bCs w:val="0"/>
          <w:i/>
          <w:iCs/>
          <w:color w:val="000000"/>
          <w:spacing w:val="0"/>
          <w:w w:val="100"/>
          <w:position w:val="0"/>
          <w:shd w:val="clear" w:color="auto" w:fill="auto"/>
          <w:lang w:val="pl-PL" w:eastAsia="pl-PL" w:bidi="pl-PL"/>
        </w:rPr>
        <w:t>Księgi</w:t>
      </w:r>
      <w:r>
        <w:rPr>
          <w:b w:val="0"/>
          <w:bCs w:val="0"/>
          <w:color w:val="000000"/>
          <w:spacing w:val="0"/>
          <w:w w:val="100"/>
          <w:position w:val="0"/>
          <w:shd w:val="clear" w:color="auto" w:fill="auto"/>
          <w:lang w:val="pl-PL" w:eastAsia="pl-PL" w:bidi="pl-PL"/>
        </w:rPr>
        <w:t xml:space="preserve"> są w nauce źle interpretowane. Postanowił zająć się nimi bliżej.</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xml:space="preserve">Zdawałoby się, sądząc z jego pozycyj wyjściowych, że takie lepsze rozumienie </w:t>
      </w:r>
      <w:r>
        <w:rPr>
          <w:b w:val="0"/>
          <w:bCs w:val="0"/>
          <w:i/>
          <w:iCs/>
          <w:color w:val="000000"/>
          <w:spacing w:val="0"/>
          <w:w w:val="100"/>
          <w:position w:val="0"/>
          <w:shd w:val="clear" w:color="auto" w:fill="auto"/>
          <w:lang w:val="pl-PL" w:eastAsia="pl-PL" w:bidi="pl-PL"/>
        </w:rPr>
        <w:t>Ksiąg</w:t>
      </w:r>
      <w:r>
        <w:rPr>
          <w:b w:val="0"/>
          <w:bCs w:val="0"/>
          <w:color w:val="000000"/>
          <w:spacing w:val="0"/>
          <w:w w:val="100"/>
          <w:position w:val="0"/>
          <w:shd w:val="clear" w:color="auto" w:fill="auto"/>
          <w:lang w:val="pl-PL" w:eastAsia="pl-PL" w:bidi="pl-PL"/>
        </w:rPr>
        <w:t xml:space="preserve"> oznaczać będzie jakieś studium egzege- tyczno-uwspółcześniające. Ale u Pigonia już wtedy historyk lite</w:t>
        <w:softHyphen/>
        <w:t xml:space="preserve">ratury brał górę nad apostołem ideologii. Lepiej zrozumieć </w:t>
      </w:r>
      <w:r>
        <w:rPr>
          <w:b w:val="0"/>
          <w:bCs w:val="0"/>
          <w:i/>
          <w:iCs/>
          <w:color w:val="000000"/>
          <w:spacing w:val="0"/>
          <w:w w:val="100"/>
          <w:position w:val="0"/>
          <w:shd w:val="clear" w:color="auto" w:fill="auto"/>
          <w:lang w:val="pl-PL" w:eastAsia="pl-PL" w:bidi="pl-PL"/>
        </w:rPr>
        <w:t xml:space="preserve">Księgi </w:t>
      </w:r>
      <w:r>
        <w:rPr>
          <w:b w:val="0"/>
          <w:bCs w:val="0"/>
          <w:color w:val="000000"/>
          <w:spacing w:val="0"/>
          <w:w w:val="100"/>
          <w:position w:val="0"/>
          <w:shd w:val="clear" w:color="auto" w:fill="auto"/>
          <w:lang w:val="pl-PL" w:eastAsia="pl-PL" w:bidi="pl-PL"/>
        </w:rPr>
        <w:t>to znaczyło dla niego przede wszystkim osadzić je w kontekście historycznym, odpowiedzieć na pytanie, jakiej to konkretnej sytua</w:t>
        <w:softHyphen/>
        <w:t xml:space="preserve">cji ideowej emigracji </w:t>
      </w:r>
      <w:r>
        <w:rPr>
          <w:b w:val="0"/>
          <w:bCs w:val="0"/>
          <w:i/>
          <w:iCs/>
          <w:color w:val="000000"/>
          <w:spacing w:val="0"/>
          <w:w w:val="100"/>
          <w:position w:val="0"/>
          <w:shd w:val="clear" w:color="auto" w:fill="auto"/>
          <w:lang w:val="pl-PL" w:eastAsia="pl-PL" w:bidi="pl-PL"/>
        </w:rPr>
        <w:t>anno</w:t>
      </w:r>
      <w:r>
        <w:rPr>
          <w:b w:val="0"/>
          <w:bCs w:val="0"/>
          <w:color w:val="000000"/>
          <w:spacing w:val="0"/>
          <w:w w:val="100"/>
          <w:position w:val="0"/>
          <w:shd w:val="clear" w:color="auto" w:fill="auto"/>
          <w:lang w:val="pl-PL" w:eastAsia="pl-PL" w:bidi="pl-PL"/>
        </w:rPr>
        <w:t xml:space="preserve"> 1832 wychodziły one naprzeciw, poka</w:t>
        <w:softHyphen/>
        <w:t>zać je na tle ówczesnej publicystyki emigracyjnej.</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xml:space="preserve">Tak powstało jego pierwsze studium mickiewiczowskie. Dziś jest ono zdystansowane przez świetną </w:t>
      </w:r>
      <w:r>
        <w:rPr>
          <w:b w:val="0"/>
          <w:bCs w:val="0"/>
          <w:i/>
          <w:iCs/>
          <w:color w:val="000000"/>
          <w:spacing w:val="0"/>
          <w:w w:val="100"/>
          <w:position w:val="0"/>
          <w:shd w:val="clear" w:color="auto" w:fill="auto"/>
          <w:lang w:val="pl-PL" w:eastAsia="pl-PL" w:bidi="pl-PL"/>
        </w:rPr>
        <w:t>Historię i profecję</w:t>
      </w:r>
      <w:r>
        <w:rPr>
          <w:b w:val="0"/>
          <w:bCs w:val="0"/>
          <w:color w:val="000000"/>
          <w:spacing w:val="0"/>
          <w:w w:val="100"/>
          <w:position w:val="0"/>
          <w:shd w:val="clear" w:color="auto" w:fill="auto"/>
          <w:lang w:val="pl-PL" w:eastAsia="pl-PL" w:bidi="pl-PL"/>
        </w:rPr>
        <w:t xml:space="preserve"> Zofii Stefanowskiej, ale dojrzałe, gruntowne, bogate w nowe ujęcia,</w:t>
        <w:br w:type="page"/>
      </w:r>
      <w:r>
        <w:rPr>
          <w:b w:val="0"/>
          <w:bCs w:val="0"/>
          <w:color w:val="000000"/>
          <w:spacing w:val="0"/>
          <w:w w:val="100"/>
          <w:position w:val="0"/>
          <w:shd w:val="clear" w:color="auto" w:fill="auto"/>
          <w:lang w:val="pl-PL" w:eastAsia="pl-PL" w:bidi="pl-PL"/>
        </w:rPr>
        <w:t>było ono poważnym osiągnięciem naukowym i legitymowało auto</w:t>
        <w:softHyphen/>
        <w:t>ra jako dobrego znawcę poety.</w:t>
      </w:r>
    </w:p>
    <w:p>
      <w:pPr>
        <w:pStyle w:val="Style44"/>
        <w:keepNext w:val="0"/>
        <w:keepLines w:val="0"/>
        <w:widowControl w:val="0"/>
        <w:shd w:val="clear" w:color="auto" w:fill="auto"/>
        <w:bidi w:val="0"/>
        <w:spacing w:before="0" w:after="0" w:line="223" w:lineRule="auto"/>
        <w:ind w:left="0" w:right="0" w:firstLine="420"/>
        <w:jc w:val="both"/>
      </w:pPr>
      <w:r>
        <w:rPr>
          <w:b w:val="0"/>
          <w:bCs w:val="0"/>
          <w:color w:val="000000"/>
          <w:spacing w:val="0"/>
          <w:w w:val="100"/>
          <w:position w:val="0"/>
          <w:shd w:val="clear" w:color="auto" w:fill="auto"/>
          <w:lang w:val="pl-PL" w:eastAsia="pl-PL" w:bidi="pl-PL"/>
        </w:rPr>
        <w:t xml:space="preserve">W r. 1910 zjechał do Krakowa Chrzanowski. Kiedy Pigoń zjawił się u niego z początkiem r. 1911 ze swoją rozprawą o </w:t>
      </w:r>
      <w:r>
        <w:rPr>
          <w:b w:val="0"/>
          <w:bCs w:val="0"/>
          <w:i/>
          <w:iCs/>
          <w:color w:val="000000"/>
          <w:spacing w:val="0"/>
          <w:w w:val="100"/>
          <w:position w:val="0"/>
          <w:shd w:val="clear" w:color="auto" w:fill="auto"/>
          <w:lang w:val="pl-PL" w:eastAsia="pl-PL" w:bidi="pl-PL"/>
        </w:rPr>
        <w:t>Księgach,</w:t>
      </w:r>
      <w:r>
        <w:rPr>
          <w:b w:val="0"/>
          <w:bCs w:val="0"/>
          <w:color w:val="000000"/>
          <w:spacing w:val="0"/>
          <w:w w:val="100"/>
          <w:position w:val="0"/>
          <w:shd w:val="clear" w:color="auto" w:fill="auto"/>
          <w:lang w:val="pl-PL" w:eastAsia="pl-PL" w:bidi="pl-PL"/>
        </w:rPr>
        <w:t xml:space="preserve"> Chrzanowski nie tylko że przyjął mu ją jako doktorską, ale też i szybko studium to wydrukował, inaugurując nim serię </w:t>
      </w:r>
      <w:r>
        <w:rPr>
          <w:b w:val="0"/>
          <w:bCs w:val="0"/>
          <w:i/>
          <w:iCs/>
          <w:color w:val="000000"/>
          <w:spacing w:val="0"/>
          <w:w w:val="100"/>
          <w:position w:val="0"/>
          <w:shd w:val="clear" w:color="auto" w:fill="auto"/>
          <w:lang w:val="pl-PL" w:eastAsia="pl-PL" w:bidi="pl-PL"/>
        </w:rPr>
        <w:t>Prac Historyczno-Literackich</w:t>
      </w:r>
      <w:r>
        <w:rPr>
          <w:b w:val="0"/>
          <w:bCs w:val="0"/>
          <w:color w:val="000000"/>
          <w:spacing w:val="0"/>
          <w:w w:val="100"/>
          <w:position w:val="0"/>
          <w:shd w:val="clear" w:color="auto" w:fill="auto"/>
          <w:lang w:val="pl-PL" w:eastAsia="pl-PL" w:bidi="pl-PL"/>
        </w:rPr>
        <w:t xml:space="preserve"> jego uczniów. Zetknął się więc Pi</w:t>
        <w:softHyphen/>
        <w:t>goń z Chrzanowskim już jako sformowana indywidualność badaw</w:t>
        <w:softHyphen/>
        <w:t>cza i jako autor gotowej dysertacji doktorskiej. Ale Chrzanowski pierwszy poznał się na jego wielkim potencjale badawczym i oto</w:t>
        <w:softHyphen/>
        <w:t xml:space="preserve">czył go ciepłą, troskliwą opieką. Wydał też własnym sumptem nie tylko rozprawę o </w:t>
      </w:r>
      <w:r>
        <w:rPr>
          <w:b w:val="0"/>
          <w:bCs w:val="0"/>
          <w:i/>
          <w:iCs/>
          <w:color w:val="000000"/>
          <w:spacing w:val="0"/>
          <w:w w:val="100"/>
          <w:position w:val="0"/>
          <w:shd w:val="clear" w:color="auto" w:fill="auto"/>
          <w:lang w:val="pl-PL" w:eastAsia="pl-PL" w:bidi="pl-PL"/>
        </w:rPr>
        <w:t>Księgach,</w:t>
      </w:r>
      <w:r>
        <w:rPr>
          <w:b w:val="0"/>
          <w:bCs w:val="0"/>
          <w:color w:val="000000"/>
          <w:spacing w:val="0"/>
          <w:w w:val="100"/>
          <w:position w:val="0"/>
          <w:shd w:val="clear" w:color="auto" w:fill="auto"/>
          <w:lang w:val="pl-PL" w:eastAsia="pl-PL" w:bidi="pl-PL"/>
        </w:rPr>
        <w:t xml:space="preserve"> ale i potem, w r. 1917, jego tomik szkiców publicystycznych, </w:t>
      </w:r>
      <w:r>
        <w:rPr>
          <w:b w:val="0"/>
          <w:bCs w:val="0"/>
          <w:i/>
          <w:iCs/>
          <w:color w:val="000000"/>
          <w:spacing w:val="0"/>
          <w:w w:val="100"/>
          <w:position w:val="0"/>
          <w:shd w:val="clear" w:color="auto" w:fill="auto"/>
          <w:lang w:val="pl-PL" w:eastAsia="pl-PL" w:bidi="pl-PL"/>
        </w:rPr>
        <w:t>Do podstaw wychowania narodowego.</w:t>
      </w:r>
    </w:p>
    <w:p>
      <w:pPr>
        <w:pStyle w:val="Style44"/>
        <w:keepNext w:val="0"/>
        <w:keepLines w:val="0"/>
        <w:widowControl w:val="0"/>
        <w:shd w:val="clear" w:color="auto" w:fill="auto"/>
        <w:bidi w:val="0"/>
        <w:spacing w:before="0" w:after="0" w:line="223" w:lineRule="auto"/>
        <w:ind w:left="0" w:right="0" w:firstLine="420"/>
        <w:jc w:val="both"/>
      </w:pPr>
      <w:r>
        <w:rPr>
          <w:b w:val="0"/>
          <w:bCs w:val="0"/>
          <w:color w:val="000000"/>
          <w:spacing w:val="0"/>
          <w:w w:val="100"/>
          <w:position w:val="0"/>
          <w:shd w:val="clear" w:color="auto" w:fill="auto"/>
          <w:lang w:val="pl-PL" w:eastAsia="pl-PL" w:bidi="pl-PL"/>
        </w:rPr>
        <w:t>Cztery lata wyrwała mu z pracy pierwsza wojna światowa. Bił się też w wojnie polsko-rosyjskiej 1919-20 r. Ale potem jego kariera naukowa potoczyła się szybko. Zaczął wykładać w Uni</w:t>
        <w:softHyphen/>
        <w:t>wersytecie Poznańskim w r. 1919. Zaczął od Mickiewicza. W roku 1921 wyhabilitował się w Krakowie i zaraz potem dostał nomina</w:t>
        <w:softHyphen/>
        <w:t xml:space="preserve">cję na katedrę w Uniwersytecie Stefana Batorego. Lata spędzone na tej katedrze wspominał z dużym sentymentem. „Ze wszystkich miast najmilsze sercu miasto” napisał z czasem o Wilnie. Musiał tam sobie szybko zdobyć mir, skoro mimo względnie młodego wieku przez dwa lata był rektorem. W r. 1931 powołany został na katedrę w swojej Alma </w:t>
      </w:r>
      <w:r>
        <w:rPr>
          <w:b w:val="0"/>
          <w:bCs w:val="0"/>
          <w:color w:val="000000"/>
          <w:spacing w:val="0"/>
          <w:w w:val="100"/>
          <w:position w:val="0"/>
          <w:shd w:val="clear" w:color="auto" w:fill="auto"/>
          <w:lang w:val="fr-FR" w:eastAsia="fr-FR" w:bidi="fr-FR"/>
        </w:rPr>
        <w:t xml:space="preserve">Mater. </w:t>
      </w:r>
      <w:r>
        <w:rPr>
          <w:b w:val="0"/>
          <w:bCs w:val="0"/>
          <w:color w:val="000000"/>
          <w:spacing w:val="0"/>
          <w:w w:val="100"/>
          <w:position w:val="0"/>
          <w:shd w:val="clear" w:color="auto" w:fill="auto"/>
          <w:lang w:val="pl-PL" w:eastAsia="pl-PL" w:bidi="pl-PL"/>
        </w:rPr>
        <w:t>Na tej krakowskiej katedrze pozostał do emerytury w r. 1960.</w:t>
      </w:r>
    </w:p>
    <w:p>
      <w:pPr>
        <w:pStyle w:val="Style44"/>
        <w:keepNext w:val="0"/>
        <w:keepLines w:val="0"/>
        <w:widowControl w:val="0"/>
        <w:shd w:val="clear" w:color="auto" w:fill="auto"/>
        <w:bidi w:val="0"/>
        <w:spacing w:before="0" w:after="0" w:line="223" w:lineRule="auto"/>
        <w:ind w:left="0" w:right="0" w:firstLine="420"/>
        <w:jc w:val="both"/>
      </w:pPr>
      <w:r>
        <w:rPr>
          <w:b w:val="0"/>
          <w:bCs w:val="0"/>
          <w:color w:val="000000"/>
          <w:spacing w:val="0"/>
          <w:w w:val="100"/>
          <w:position w:val="0"/>
          <w:shd w:val="clear" w:color="auto" w:fill="auto"/>
          <w:lang w:val="pl-PL" w:eastAsia="pl-PL" w:bidi="pl-PL"/>
        </w:rPr>
        <w:t xml:space="preserve">W r. 1922 ukazał się pierwszy tom jego rozpraw, Z </w:t>
      </w:r>
      <w:r>
        <w:rPr>
          <w:b w:val="0"/>
          <w:bCs w:val="0"/>
          <w:i/>
          <w:iCs/>
          <w:color w:val="000000"/>
          <w:spacing w:val="0"/>
          <w:w w:val="100"/>
          <w:position w:val="0"/>
          <w:shd w:val="clear" w:color="auto" w:fill="auto"/>
          <w:lang w:val="pl-PL" w:eastAsia="pl-PL" w:bidi="pl-PL"/>
        </w:rPr>
        <w:t>epoki Mickiewieża.</w:t>
      </w:r>
      <w:r>
        <w:rPr>
          <w:b w:val="0"/>
          <w:bCs w:val="0"/>
          <w:color w:val="000000"/>
          <w:spacing w:val="0"/>
          <w:w w:val="100"/>
          <w:position w:val="0"/>
          <w:shd w:val="clear" w:color="auto" w:fill="auto"/>
          <w:lang w:val="pl-PL" w:eastAsia="pl-PL" w:bidi="pl-PL"/>
        </w:rPr>
        <w:t xml:space="preserve"> Centralne miejsce w tym pokaźnym tomie zajmują prace na temat Towiańskiego i towianizmu. Badacz nie kryje się tu ze swoim wysoce pozytywnym stosunkiem do tego ruchu. Ale egzaltację lat studenckich i skłonność do szerokich uogólnień po</w:t>
        <w:softHyphen/>
        <w:t>zostawił już daleko poza sobą. Są to wszystko ostrożne, cierpliwe, z reguły rzetelnie udokumentowane badania poszczególnych aspek</w:t>
        <w:softHyphen/>
        <w:t>tów towianizmu. Przeniknięte są one świadomością, że teren, po którym przychodzi się poruszać, jest trudny, a dokumentacja, jaką rozporządzamy, mocno niepełna.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Studia nad Towiańskim, a w szczególności towianizmem pi</w:t>
        <w:softHyphen/>
        <w:t>sarzy — nie tylko Mickiewicza, ale także Słowackiego, Goszczyń</w:t>
        <w:softHyphen/>
        <w:t>skiego, Żmichowskiej — będzie Pigoń kontynuował i nadal. Choć krytyczne wobec pewnych objawów ruchu i nigdy nie uchylające się przed dyskusją tematów drażliwych, nie wolne są one od pierwiastka apologetycznego. Szczególnie znamienna jest tu ogło</w:t>
        <w:softHyphen/>
        <w:t>szona po raz pierwszy w r. 1926 „Adoracja Towiańskiego”. Zana</w:t>
        <w:softHyphen/>
        <w:t>lizował tam Pigoń zjawisko szczególnie jaskrawe i przykre, eks</w:t>
        <w:softHyphen/>
        <w:t>tatyczny kult Mistrza, wyrosły na gruncie przekonania, że jest on nowo zjawionym Chrystusem. Byli i tacy, co widzieli w nim</w:t>
        <w:br w:type="page"/>
      </w:r>
      <w:r>
        <w:rPr>
          <w:b w:val="0"/>
          <w:bCs w:val="0"/>
          <w:color w:val="000000"/>
          <w:spacing w:val="0"/>
          <w:w w:val="100"/>
          <w:position w:val="0"/>
          <w:shd w:val="clear" w:color="auto" w:fill="auto"/>
          <w:lang w:val="pl-PL" w:eastAsia="pl-PL" w:bidi="pl-PL"/>
        </w:rPr>
        <w:t>wcielenie Ducha św. Trudno chyba iść dalej w adoracji i aberracji: dwie osoby Trójcy św. w osobie jednego wileńskiego asesora. Fenomen, tłumaczy Pigoń, i słusznie, jest fascynujący, bo pozwala nam prześledzić na materiale nowym, z dziewiętnastego wieku, formowanie się mitu religijnego. Raz po raz pada też tu okre</w:t>
        <w:softHyphen/>
        <w:t xml:space="preserve">ślenie „osobliwy”. Ale w ostatecznym rozrachunku stara się autor kult ten usprawiedliwić. Tłumaczy go nam nietyle dającą po temu podniety doktryną Towiańskiego z jego bardziej ezoterycznych pism, </w:t>
      </w:r>
      <w:r>
        <w:rPr>
          <w:b w:val="0"/>
          <w:bCs w:val="0"/>
          <w:i/>
          <w:iCs/>
          <w:color w:val="000000"/>
          <w:spacing w:val="0"/>
          <w:w w:val="100"/>
          <w:position w:val="0"/>
          <w:shd w:val="clear" w:color="auto" w:fill="auto"/>
          <w:lang w:val="pl-PL" w:eastAsia="pl-PL" w:bidi="pl-PL"/>
        </w:rPr>
        <w:t>Biesiady</w:t>
      </w:r>
      <w:r>
        <w:rPr>
          <w:b w:val="0"/>
          <w:bCs w:val="0"/>
          <w:color w:val="000000"/>
          <w:spacing w:val="0"/>
          <w:w w:val="100"/>
          <w:position w:val="0"/>
          <w:shd w:val="clear" w:color="auto" w:fill="auto"/>
          <w:lang w:val="pl-PL" w:eastAsia="pl-PL" w:bidi="pl-PL"/>
        </w:rPr>
        <w:t xml:space="preserve"> i </w:t>
      </w:r>
      <w:r>
        <w:rPr>
          <w:b w:val="0"/>
          <w:bCs w:val="0"/>
          <w:i/>
          <w:iCs/>
          <w:color w:val="000000"/>
          <w:spacing w:val="0"/>
          <w:w w:val="100"/>
          <w:position w:val="0"/>
          <w:shd w:val="clear" w:color="auto" w:fill="auto"/>
          <w:lang w:val="pl-PL" w:eastAsia="pl-PL" w:bidi="pl-PL"/>
        </w:rPr>
        <w:t>Wielkiego Periodu,</w:t>
      </w:r>
      <w:r>
        <w:rPr>
          <w:b w:val="0"/>
          <w:bCs w:val="0"/>
          <w:color w:val="000000"/>
          <w:spacing w:val="0"/>
          <w:w w:val="100"/>
          <w:position w:val="0"/>
          <w:shd w:val="clear" w:color="auto" w:fill="auto"/>
          <w:lang w:val="pl-PL" w:eastAsia="pl-PL" w:bidi="pl-PL"/>
        </w:rPr>
        <w:t xml:space="preserve"> ile żywym przykładem żar</w:t>
        <w:softHyphen/>
        <w:t>liwości religijnej, wysokiej kultury moralnej, mocy ducha To</w:t>
        <w:softHyphen/>
        <w:t>wiańskiego. Przytacza jego wskazanie do braci: „Bóg po was nie będzie wymagał nic ponad to, czego ja wam dam przykład. Bodaj byście więcej zrobili! Ale tyle zrobić będzie waszym obo</w:t>
        <w:softHyphen/>
        <w:t>wiązkiem”. Czytelnik mniej życzliwie nastawiony dla ruchu go</w:t>
        <w:softHyphen/>
        <w:t>tów jest widzieć w tym pouczeniu przejaw diabolicznej pychy tego świętego, który sam się kanonizował.</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Dopiero w studiach z ostatnich lat przyjdzie do głosu, gdy mowa o towianiźmie, inna nuta. Pisząc w r. 1958 o chorobie umysłowej Celiny Mickiewiczowej, twardo stwierdzi: „Na do</w:t>
        <w:softHyphen/>
        <w:t>bitek nie brakło ludzi bez sumienia, jak Towiański i jego otocze</w:t>
        <w:softHyphen/>
        <w:t>nie, jak jakiś tam mizerny Niewiarowicz, którzy nie cofali się przed tym, żeby dla własnych małych pożytków targać za te scho</w:t>
        <w:softHyphen/>
        <w:t>rowane nerwy starzejącej się kobiety”. Ale i wtedy nie będzie skory do ryczałtowych potępień. Apelować będzie do wyrozumia</w:t>
        <w:softHyphen/>
        <w:t>łości czytelnika, do jego wczucia się w mentalność romantyczną, zrozumienia tragicznych dylematów emigranckiego bytu.</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Tom z 1922 r. zawierał też i trzy studia o Mickiewiczu. Naj</w:t>
        <w:softHyphen/>
        <w:t>cenniejsze z nich przynosiło analizę świata pojęć wiersza „Do Joachima Lelewela”. Mickiewicz miał już do końca życia pozostać jego wielkim umiłowaniem naukowym. I wcześnie, bo już w la</w:t>
        <w:softHyphen/>
        <w:t>tach dwudziestych, wybił się na czoło znawców Mickiewicza w trzech zwłaszcza dziedzinach: w zagadnieniach ideologii poety, w znajomości biografii, zwłaszcza biografii młodego Mickiewicza sprzed zesłania, i w problemach filologicznych, w niezrównanej orientacji w puściźnie rękopiśmiennej poety. O tym, jak gruntow</w:t>
        <w:softHyphen/>
        <w:t>nie się przez te rękopisy przeorał, świadczy już wczesny, bo ogło</w:t>
        <w:softHyphen/>
        <w:t xml:space="preserve">szony w </w:t>
      </w:r>
      <w:r>
        <w:rPr>
          <w:b w:val="0"/>
          <w:bCs w:val="0"/>
          <w:i/>
          <w:iCs/>
          <w:color w:val="000000"/>
          <w:spacing w:val="0"/>
          <w:w w:val="100"/>
          <w:position w:val="0"/>
          <w:shd w:val="clear" w:color="auto" w:fill="auto"/>
          <w:lang w:val="pl-PL" w:eastAsia="pl-PL" w:bidi="pl-PL"/>
        </w:rPr>
        <w:t>Przeglądzie Warszawskim</w:t>
      </w:r>
      <w:r>
        <w:rPr>
          <w:b w:val="0"/>
          <w:bCs w:val="0"/>
          <w:color w:val="000000"/>
          <w:spacing w:val="0"/>
          <w:w w:val="100"/>
          <w:position w:val="0"/>
          <w:shd w:val="clear" w:color="auto" w:fill="auto"/>
          <w:lang w:val="pl-PL" w:eastAsia="pl-PL" w:bidi="pl-PL"/>
        </w:rPr>
        <w:t xml:space="preserve"> z 1922 r., szkic „Jakiego Mic</w:t>
        <w:softHyphen/>
        <w:t>kiewicza znamy?” Szkic ten wywołał poruszenie wśród polo</w:t>
        <w:softHyphen/>
        <w:t>nistów. Wynikało z nieg», że teksty poezji Mickiewicza, nie mó</w:t>
        <w:softHyphen/>
        <w:t>wiąc już o zaniedbanej prozie, znaliśmy często skażone, że syste</w:t>
        <w:softHyphen/>
        <w:t>matyczne studium rękopisów i pierwodruków miało tu jeszcze dużo do roboty. Szkic unaoczniał palącą potrzebę nowego krytycz</w:t>
        <w:softHyphen/>
        <w:t>nego wydania. Dawał też świadectwo szczególnym kwalifikacjom Pigonia do pracy nad takim wydaniem.</w:t>
      </w:r>
    </w:p>
    <w:p>
      <w:pPr>
        <w:pStyle w:val="Style44"/>
        <w:keepNext w:val="0"/>
        <w:keepLines w:val="0"/>
        <w:widowControl w:val="0"/>
        <w:shd w:val="clear" w:color="auto" w:fill="auto"/>
        <w:bidi w:val="0"/>
        <w:spacing w:before="0" w:after="0" w:line="223" w:lineRule="auto"/>
        <w:ind w:left="0" w:right="0" w:firstLine="320"/>
        <w:jc w:val="both"/>
      </w:pPr>
      <w:r>
        <w:rPr>
          <w:b w:val="0"/>
          <w:bCs w:val="0"/>
          <w:color w:val="000000"/>
          <w:spacing w:val="0"/>
          <w:w w:val="100"/>
          <w:position w:val="0"/>
          <w:shd w:val="clear" w:color="auto" w:fill="auto"/>
          <w:lang w:val="pl-PL" w:eastAsia="pl-PL" w:bidi="pl-PL"/>
        </w:rPr>
        <w:t>Zanim do tego wydania doszło wspaniały talent edytorski</w:t>
        <w:br w:type="page"/>
      </w:r>
      <w:r>
        <w:rPr>
          <w:b w:val="0"/>
          <w:bCs w:val="0"/>
          <w:color w:val="000000"/>
          <w:spacing w:val="0"/>
          <w:w w:val="100"/>
          <w:position w:val="0"/>
          <w:shd w:val="clear" w:color="auto" w:fill="auto"/>
          <w:lang w:val="pl-PL" w:eastAsia="pl-PL" w:bidi="pl-PL"/>
        </w:rPr>
        <w:t xml:space="preserve">Pigonia zdołał ujawnić się juź w jego opracowaniu </w:t>
      </w:r>
      <w:r>
        <w:rPr>
          <w:b w:val="0"/>
          <w:bCs w:val="0"/>
          <w:i/>
          <w:iCs/>
          <w:color w:val="000000"/>
          <w:spacing w:val="0"/>
          <w:w w:val="100"/>
          <w:position w:val="0"/>
          <w:shd w:val="clear" w:color="auto" w:fill="auto"/>
          <w:lang w:val="pl-PL" w:eastAsia="pl-PL" w:bidi="pl-PL"/>
        </w:rPr>
        <w:t xml:space="preserve">Pana Tadeusza </w:t>
      </w:r>
      <w:r>
        <w:rPr>
          <w:b w:val="0"/>
          <w:bCs w:val="0"/>
          <w:color w:val="000000"/>
          <w:spacing w:val="0"/>
          <w:w w:val="100"/>
          <w:position w:val="0"/>
          <w:shd w:val="clear" w:color="auto" w:fill="auto"/>
          <w:lang w:val="pl-PL" w:eastAsia="pl-PL" w:bidi="pl-PL"/>
        </w:rPr>
        <w:t>dla krakowskiej Biblioteki Narodowej. O randze tego wydania zadecydowały nade wszystko niezwykle staranne i obfite przy</w:t>
        <w:softHyphen/>
        <w:t>pisy. Pierwszy to raz tak precyzyjnie objaśniono język poematu, a nade wszystko tak gruntownie i przy użyciu tak obfitego ma</w:t>
        <w:softHyphen/>
        <w:t>teriału dowodowego skomentowano jego realia. Komentarz ten świetnie osadzał poemat w tradycji obyczajowej i literackiej. Był on wzorem pieczołowitości i imponującym popisem orientacji w epoce. Ogłoszone po raz pierwszy w r. 1925, kilkakrotnie prze</w:t>
        <w:softHyphen/>
        <w:t>drukowywane w masowych nakładach po ostatniej wojnie, jest to po dziś dzień najlepsze i najpopularniejsze użytkowe wydanie arcy</w:t>
        <w:softHyphen/>
        <w:t>dzieła Mickiewicza.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Największe jednak osiągnięcia Pigonia wydawcy wiążą się z Wydaniem Sejmowym Mickiewicza. Wydanie to, dokonane na mocy uchwały Sejmu Ustawodawczego z r. 1920, miało po raz pierwszy przynieść w bogatej oprawie krytycznej całość i poezji, i prozy, i korespondencji Mickiewicza. Było ono bardzo starannie opracowane typograficznie i tomy jego należą do najpiękniejszych okazów druków polskich dwudziestolecia międzywojennego. Nie zostało doprowadzone do końca. Trochę zaważyły tu spory w łonie komitetu redakcyjnego (głośny był zwłaszcza spór o to, jak na</w:t>
        <w:softHyphen/>
        <w:t>leży wydawać wykłady lozańskie), trochę opieszałość poszczegól</w:t>
        <w:softHyphen/>
        <w:t>nych wydawców.</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Nie Pigonia. Był on duszą całego wydawnictwa i wziął na swoje barki największe zestawy tekstów. Z prozy, która poszła na pierwszy ogień, podjął się opracowania znacznej ilości tekstów dwóch tomów pism prozaicznych polskich, tomu przemówień i tomu ostatniego, szesnastego, który przyniósł „Rozmowy z Mic</w:t>
        <w:softHyphen/>
        <w:t>kiewiczem”. Wszystkie one ukazały się w r. 1933.</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Tom przemówień w czterech piątych wypełniony jest aloku- cjami Mickiewicza do braci w Kole z lat 1842-1847. Znaczna ich część znana już była z publikacyj Władysława Mickiewicza, z jego </w:t>
      </w:r>
      <w:r>
        <w:rPr>
          <w:b w:val="0"/>
          <w:bCs w:val="0"/>
          <w:i/>
          <w:iCs/>
          <w:color w:val="000000"/>
          <w:spacing w:val="0"/>
          <w:w w:val="100"/>
          <w:position w:val="0"/>
          <w:shd w:val="clear" w:color="auto" w:fill="auto"/>
          <w:lang w:val="pl-PL" w:eastAsia="pl-PL" w:bidi="pl-PL"/>
        </w:rPr>
        <w:t>W spółudziału</w:t>
      </w:r>
      <w:r>
        <w:rPr>
          <w:b w:val="0"/>
          <w:bCs w:val="0"/>
          <w:color w:val="000000"/>
          <w:spacing w:val="0"/>
          <w:w w:val="100"/>
          <w:position w:val="0"/>
          <w:shd w:val="clear" w:color="auto" w:fill="auto"/>
          <w:lang w:val="pl-PL" w:eastAsia="pl-PL" w:bidi="pl-PL"/>
        </w:rPr>
        <w:t xml:space="preserve"> oraz z ostatnich tomów </w:t>
      </w:r>
      <w:r>
        <w:rPr>
          <w:b w:val="0"/>
          <w:bCs w:val="0"/>
          <w:i/>
          <w:iCs/>
          <w:color w:val="000000"/>
          <w:spacing w:val="0"/>
          <w:w w:val="100"/>
          <w:position w:val="0"/>
          <w:shd w:val="clear" w:color="auto" w:fill="auto"/>
          <w:lang w:val="pl-PL" w:eastAsia="pl-PL" w:bidi="pl-PL"/>
        </w:rPr>
        <w:t xml:space="preserve">Żywotu A. Mickiewicza. </w:t>
      </w:r>
      <w:r>
        <w:rPr>
          <w:b w:val="0"/>
          <w:bCs w:val="0"/>
          <w:color w:val="000000"/>
          <w:spacing w:val="0"/>
          <w:w w:val="100"/>
          <w:position w:val="0"/>
          <w:shd w:val="clear" w:color="auto" w:fill="auto"/>
          <w:lang w:val="pl-PL" w:eastAsia="pl-PL" w:bidi="pl-PL"/>
        </w:rPr>
        <w:t>Teraz zostały one nie tylko pomnożone, ale i doczekały się porząd</w:t>
        <w:softHyphen/>
        <w:t>nej oprawy wydawniczej. Podnosi wartość tomu obszerny — sto dwadzieścia stron — wstęp, omówienie działalności Mickiewicza towiańczyka. I jest ten tom po dziś dzień niezastąpiony. Prze</w:t>
        <w:softHyphen/>
        <w:t>mówień tych nie włączono bowiem ani do wydania tzw. Narodo</w:t>
        <w:softHyphen/>
        <w:t>wego, ani do zaraz po nim ogłoszonego Jubileuszowego, jako że przynoszą one nie autentyczny tekst Mickiewicza, ale tylko cudze notaty. Uwzględniono w obu tych wydaniach jedynie „Słowo brata Adama udzielone na piśmie”, a więc tylko drobne fragmen</w:t>
        <w:softHyphen/>
        <w:t xml:space="preserve">ty. Stwierdzając z czasem, w </w:t>
      </w:r>
      <w:r>
        <w:rPr>
          <w:b w:val="0"/>
          <w:bCs w:val="0"/>
          <w:i/>
          <w:iCs/>
          <w:color w:val="000000"/>
          <w:spacing w:val="0"/>
          <w:w w:val="100"/>
          <w:position w:val="0"/>
          <w:shd w:val="clear" w:color="auto" w:fill="auto"/>
          <w:lang w:val="pl-PL" w:eastAsia="pl-PL" w:bidi="pl-PL"/>
        </w:rPr>
        <w:t>Zawsze o Nim, że</w:t>
      </w:r>
      <w:r>
        <w:rPr>
          <w:b w:val="0"/>
          <w:bCs w:val="0"/>
          <w:color w:val="000000"/>
          <w:spacing w:val="0"/>
          <w:w w:val="100"/>
          <w:position w:val="0"/>
          <w:shd w:val="clear" w:color="auto" w:fill="auto"/>
          <w:lang w:val="pl-PL" w:eastAsia="pl-PL" w:bidi="pl-PL"/>
        </w:rPr>
        <w:t xml:space="preserve"> jeśli idzie o prze</w:t>
        <w:softHyphen/>
        <w:t>mówienia z r. 1847, Mickiewicz „zapiski Wrotnowskiego sam czytał, poprawiał i uzupełniał”. Pigoń upomni się o te teksty:</w:t>
        <w:br w:type="page"/>
      </w:r>
      <w:r>
        <w:rPr>
          <w:b w:val="0"/>
          <w:bCs w:val="0"/>
          <w:color w:val="000000"/>
          <w:spacing w:val="0"/>
          <w:w w:val="100"/>
          <w:position w:val="0"/>
          <w:shd w:val="clear" w:color="auto" w:fill="auto"/>
          <w:lang w:val="pl-PL" w:eastAsia="pl-PL" w:bidi="pl-PL"/>
        </w:rPr>
        <w:t>„eliminacji [...] dokonano z racji, które trudno uznać za całko</w:t>
        <w:softHyphen/>
        <w:t>wicie uzasadnione”.</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Tom szesnasty, „Rozmowy z Adamem Mickiewiczem”, naj</w:t>
        <w:softHyphen/>
        <w:t>bardziej ze wszystkich „nowości potrząsał kwiatem”. Głośno też było o nim w prasie. Dzięki mrówczej pracy Pigonia otrzymaliśmy w tym tomie coś w rodzaju syntetycznego Eckermanna, arcyboga- tego w treść i znakomicie przybliżającego czytelnikowi Mickie</w:t>
        <w:softHyphen/>
        <w:t>wicza.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Praca wymagała nie tylko świetnej orientacji w dziewiętnas</w:t>
        <w:softHyphen/>
        <w:t xml:space="preserve">towiecznym pamiętnikarstwie i epistolografii. Zebranie materiału to była dopiero połowa zadania. </w:t>
      </w:r>
      <w:r>
        <w:rPr>
          <w:b w:val="0"/>
          <w:bCs w:val="0"/>
          <w:i/>
          <w:iCs/>
          <w:color w:val="000000"/>
          <w:spacing w:val="0"/>
          <w:w w:val="100"/>
          <w:position w:val="0"/>
          <w:shd w:val="clear" w:color="auto" w:fill="auto"/>
          <w:lang w:val="pl-PL" w:eastAsia="pl-PL" w:bidi="pl-PL"/>
        </w:rPr>
        <w:t xml:space="preserve">On </w:t>
      </w:r>
      <w:r>
        <w:rPr>
          <w:b w:val="0"/>
          <w:bCs w:val="0"/>
          <w:i/>
          <w:iCs/>
          <w:color w:val="000000"/>
          <w:spacing w:val="0"/>
          <w:w w:val="100"/>
          <w:position w:val="0"/>
          <w:shd w:val="clear" w:color="auto" w:fill="auto"/>
          <w:lang w:val="fr-FR" w:eastAsia="fr-FR" w:bidi="fr-FR"/>
        </w:rPr>
        <w:t>prête aux riches.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Ludzie, którzy się stykali z Mickiewiczem, chcieli się z czasem publicz</w:t>
        <w:softHyphen/>
        <w:t>nie pochwalić tą znajomością. Gdy spotkanie było zdawkowe, albo gdy pamięć im nie dopisywała, dopisywali z fantazji. Nie brakło prób wkładania w usta Wieszcza własnych poglądów. Trzeba było dużo rozważnego krytycyzmu i nie byle jakiej wiedzy o czasach i ludziach, żeby móc ustalić stopień wiarygodności każdego za</w:t>
        <w:softHyphen/>
        <w:t>pisu, oddzielić ziarno od plew. Pigoń znakomicie się z tego za</w:t>
        <w:softHyphen/>
        <w:t>dania wywiązał. Do pełnej satysfakcji naukowej czytelnikowi brakło tylko dodatku krytycznego, w którym wyliczone byłyby relacje pominięte i przytoczone racje pominięcia.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W </w:t>
      </w:r>
      <w:r>
        <w:rPr>
          <w:b w:val="0"/>
          <w:bCs w:val="0"/>
          <w:i/>
          <w:iCs/>
          <w:color w:val="000000"/>
          <w:spacing w:val="0"/>
          <w:w w:val="100"/>
          <w:position w:val="0"/>
          <w:shd w:val="clear" w:color="auto" w:fill="auto"/>
          <w:lang w:val="pl-PL" w:eastAsia="pl-PL" w:bidi="pl-PL"/>
        </w:rPr>
        <w:t>Rozmowach</w:t>
      </w:r>
      <w:r>
        <w:rPr>
          <w:b w:val="0"/>
          <w:bCs w:val="0"/>
          <w:color w:val="000000"/>
          <w:spacing w:val="0"/>
          <w:w w:val="100"/>
          <w:position w:val="0"/>
          <w:shd w:val="clear" w:color="auto" w:fill="auto"/>
          <w:lang w:val="pl-PL" w:eastAsia="pl-PL" w:bidi="pl-PL"/>
        </w:rPr>
        <w:t xml:space="preserve"> zapisy podane były w porządku chronologicz</w:t>
        <w:softHyphen/>
        <w:t>nym. W innym ujęciu, bo według zagadnień i rozrywając poszcze</w:t>
        <w:softHyphen/>
        <w:t xml:space="preserve">gólne relacje, przedrukował Pigoń materiał </w:t>
      </w:r>
      <w:r>
        <w:rPr>
          <w:b w:val="0"/>
          <w:bCs w:val="0"/>
          <w:i/>
          <w:iCs/>
          <w:color w:val="000000"/>
          <w:spacing w:val="0"/>
          <w:w w:val="100"/>
          <w:position w:val="0"/>
          <w:shd w:val="clear" w:color="auto" w:fill="auto"/>
          <w:lang w:val="pl-PL" w:eastAsia="pl-PL" w:bidi="pl-PL"/>
        </w:rPr>
        <w:t>Rozmów</w:t>
      </w:r>
      <w:r>
        <w:rPr>
          <w:b w:val="0"/>
          <w:bCs w:val="0"/>
          <w:color w:val="000000"/>
          <w:spacing w:val="0"/>
          <w:w w:val="100"/>
          <w:position w:val="0"/>
          <w:shd w:val="clear" w:color="auto" w:fill="auto"/>
          <w:lang w:val="pl-PL" w:eastAsia="pl-PL" w:bidi="pl-PL"/>
        </w:rPr>
        <w:t xml:space="preserve"> w wydanym w r. 1958 tomie </w:t>
      </w:r>
      <w:r>
        <w:rPr>
          <w:b w:val="0"/>
          <w:bCs w:val="0"/>
          <w:i/>
          <w:iCs/>
          <w:color w:val="000000"/>
          <w:spacing w:val="0"/>
          <w:w w:val="100"/>
          <w:position w:val="0"/>
          <w:shd w:val="clear" w:color="auto" w:fill="auto"/>
          <w:lang w:val="pl-PL" w:eastAsia="pl-PL" w:bidi="pl-PL"/>
        </w:rPr>
        <w:t>Adama Mickiewicza wspomnienia i myśli.</w:t>
      </w:r>
      <w:r>
        <w:rPr>
          <w:b w:val="0"/>
          <w:bCs w:val="0"/>
          <w:color w:val="000000"/>
          <w:spacing w:val="0"/>
          <w:w w:val="100"/>
          <w:position w:val="0"/>
          <w:shd w:val="clear" w:color="auto" w:fill="auto"/>
          <w:lang w:val="pl-PL" w:eastAsia="pl-PL" w:bidi="pl-PL"/>
        </w:rPr>
        <w:t xml:space="preserve"> Dla informacji, co Mickiewicz sądził na taki czy inny temat, ten nowy układ jest poręczniejszy. Ale dla ciągłej lektury, bliższego obcowania z książką, przydatniejszy jest układ dawny. W tym układzie z r. 1933 tekst gra tym żywiej, że zarysowują się w nim i indywidualności poszczególnych rozmówców.</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Listy Mickiewicza miał dla Wydania Sejmowego opracować Czubek, przygotowany do tego zadania przez swoją edycję </w:t>
      </w:r>
      <w:r>
        <w:rPr>
          <w:b w:val="0"/>
          <w:bCs w:val="0"/>
          <w:i/>
          <w:iCs/>
          <w:color w:val="000000"/>
          <w:spacing w:val="0"/>
          <w:w w:val="100"/>
          <w:position w:val="0"/>
          <w:shd w:val="clear" w:color="auto" w:fill="auto"/>
          <w:lang w:val="pl-PL" w:eastAsia="pl-PL" w:bidi="pl-PL"/>
        </w:rPr>
        <w:t>Kores</w:t>
        <w:softHyphen/>
        <w:t>pondencji filomatów.</w:t>
      </w:r>
      <w:r>
        <w:rPr>
          <w:b w:val="0"/>
          <w:bCs w:val="0"/>
          <w:color w:val="000000"/>
          <w:spacing w:val="0"/>
          <w:w w:val="100"/>
          <w:position w:val="0"/>
          <w:shd w:val="clear" w:color="auto" w:fill="auto"/>
          <w:lang w:val="pl-PL" w:eastAsia="pl-PL" w:bidi="pl-PL"/>
        </w:rPr>
        <w:t xml:space="preserve"> Po śmierci w r. 1932 Czubka, który zosta</w:t>
        <w:softHyphen/>
        <w:t>wił pracę nad wydaniem niedokończoną, Pigoń i to zadanie wziął na siebie. Z chwilą wybuchu wojny złożony był już tom drugi listów (pierwszy czekał jeszcze na wstępną rozprawę Kołaczkow</w:t>
        <w:softHyphen/>
        <w:t>skiego). Tom ten nie doczekał się nigdy druku. Ale praca Pigo</w:t>
        <w:softHyphen/>
        <w:t>nia nie poszła tu na marne. Wyzyskały ją wydania powojenne.</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Redakcja Wydania Sejmowego postanowiła zacząć od prozy, wychodząc z założenia, że była ona zaniedbana i dużo trudniej od poezji dostępna. Podejrzewam, że </w:t>
      </w:r>
      <w:r>
        <w:rPr>
          <w:b w:val="0"/>
          <w:bCs w:val="0"/>
          <w:i/>
          <w:iCs/>
          <w:color w:val="000000"/>
          <w:spacing w:val="0"/>
          <w:w w:val="100"/>
          <w:position w:val="0"/>
          <w:shd w:val="clear" w:color="auto" w:fill="auto"/>
          <w:lang w:val="pl-PL" w:eastAsia="pl-PL" w:bidi="pl-PL"/>
        </w:rPr>
        <w:t>magna pars</w:t>
      </w:r>
      <w:r>
        <w:rPr>
          <w:b w:val="0"/>
          <w:bCs w:val="0"/>
          <w:color w:val="000000"/>
          <w:spacing w:val="0"/>
          <w:w w:val="100"/>
          <w:position w:val="0"/>
          <w:shd w:val="clear" w:color="auto" w:fill="auto"/>
          <w:lang w:val="pl-PL" w:eastAsia="pl-PL" w:bidi="pl-PL"/>
        </w:rPr>
        <w:t xml:space="preserve"> tej dycyzji </w:t>
      </w:r>
      <w:r>
        <w:rPr>
          <w:b w:val="0"/>
          <w:bCs w:val="0"/>
          <w:i/>
          <w:iCs/>
          <w:color w:val="000000"/>
          <w:spacing w:val="0"/>
          <w:w w:val="100"/>
          <w:position w:val="0"/>
          <w:shd w:val="clear" w:color="auto" w:fill="auto"/>
          <w:lang w:val="fr-FR" w:eastAsia="fr-FR" w:bidi="fr-FR"/>
        </w:rPr>
        <w:t xml:space="preserve">fuit </w:t>
      </w:r>
      <w:r>
        <w:rPr>
          <w:b w:val="0"/>
          <w:bCs w:val="0"/>
          <w:color w:val="000000"/>
          <w:spacing w:val="0"/>
          <w:w w:val="100"/>
          <w:position w:val="0"/>
          <w:shd w:val="clear" w:color="auto" w:fill="auto"/>
          <w:lang w:val="pl-PL" w:eastAsia="pl-PL" w:bidi="pl-PL"/>
        </w:rPr>
        <w:t>Pigoń, którego zdaniem w recepcji Mickiewicza proza była niedo</w:t>
        <w:softHyphen/>
        <w:t>ceniona. Było w takiej decyzji dużo poważnych względów rzeczo</w:t>
        <w:softHyphen/>
        <w:t>wych, ale sprawiła też ona, że z chwilą wybuchu wojny z czterech planowanych tomów poezji gotów był tylko jeden, ten właśnie,</w:t>
        <w:br w:type="page"/>
      </w:r>
      <w:r>
        <w:rPr>
          <w:b w:val="0"/>
          <w:bCs w:val="0"/>
          <w:color w:val="000000"/>
          <w:spacing w:val="0"/>
          <w:w w:val="100"/>
          <w:position w:val="0"/>
          <w:shd w:val="clear" w:color="auto" w:fill="auto"/>
          <w:lang w:val="pl-PL" w:eastAsia="pl-PL" w:bidi="pl-PL"/>
        </w:rPr>
        <w:t xml:space="preserve">którego opracowania podjął się Pigoń, </w:t>
      </w:r>
      <w:r>
        <w:rPr>
          <w:b w:val="0"/>
          <w:bCs w:val="0"/>
          <w:i/>
          <w:iCs/>
          <w:color w:val="000000"/>
          <w:spacing w:val="0"/>
          <w:w w:val="100"/>
          <w:position w:val="0"/>
          <w:shd w:val="clear" w:color="auto" w:fill="auto"/>
          <w:lang w:val="pl-PL" w:eastAsia="pl-PL" w:bidi="pl-PL"/>
        </w:rPr>
        <w:t>Pan Tadeusz.</w:t>
      </w:r>
      <w:r>
        <w:rPr>
          <w:b w:val="0"/>
          <w:bCs w:val="0"/>
          <w:color w:val="000000"/>
          <w:spacing w:val="0"/>
          <w:w w:val="100"/>
          <w:position w:val="0"/>
          <w:shd w:val="clear" w:color="auto" w:fill="auto"/>
          <w:lang w:val="pl-PL" w:eastAsia="pl-PL" w:bidi="pl-PL"/>
        </w:rPr>
        <w:t xml:space="preserve"> Po raz pierw</w:t>
        <w:softHyphen/>
        <w:t>szy w wydaniu tym uwzględniono wszystkie warianty, jakie przy</w:t>
        <w:softHyphen/>
        <w:t>nosi autograf poematu ( poprzednie wydanie krytyczne, opracowa</w:t>
        <w:softHyphen/>
        <w:t>ne przez Tow. Literackie im. A. Mickiewicza we Lwowie i urwa</w:t>
        <w:softHyphen/>
        <w:t>ne na tomie szóstym, uwzględniło te warianty tylko w odniesie</w:t>
        <w:softHyphen/>
        <w:t>niu do pierwszych pięciu ksiąg). Nie doczekał się już odbicia tom drugi, z poematami. Opracowywał go Ujejski, po którego śmierci w r. 1937 ostatecznego przygotowania tomu do druku podjął się znowu Pigoń. Ponieważ przyłożył on rękę i do tomu siódmego, przynoszącego francuską prozę poety, jedynym tomem wydania, jaki zdążył się ukazać bez jego współudziału, był tom dziewiąty, przynoszący drugi kurs prelekcyj paryskich w opraco</w:t>
        <w:softHyphen/>
        <w:t>waniu Płoszewskiego. Monumentalne Wydanie Sejmowe to w przeważającej mierze dzieło pracy Pigonia.</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Jego własne studia z tych lat dotyczyły także głównie Mickie</w:t>
        <w:softHyphen/>
        <w:t>wicza. Młodości Mickiewicza i Mickiewiczowskiemu Wilnu po</w:t>
        <w:softHyphen/>
        <w:t>święcone były dwa tomy drobnych studiów i przyczynków. Wcześ</w:t>
        <w:softHyphen/>
        <w:t xml:space="preserve">niejszy z nich, </w:t>
      </w:r>
      <w:r>
        <w:rPr>
          <w:b w:val="0"/>
          <w:bCs w:val="0"/>
          <w:i/>
          <w:iCs/>
          <w:color w:val="000000"/>
          <w:spacing w:val="0"/>
          <w:w w:val="100"/>
          <w:position w:val="0"/>
          <w:shd w:val="clear" w:color="auto" w:fill="auto"/>
          <w:lang w:val="pl-PL" w:eastAsia="pl-PL" w:bidi="pl-PL"/>
        </w:rPr>
        <w:t>Głosy sprzed wieku</w:t>
      </w:r>
      <w:r>
        <w:rPr>
          <w:b w:val="0"/>
          <w:bCs w:val="0"/>
          <w:color w:val="000000"/>
          <w:spacing w:val="0"/>
          <w:w w:val="100"/>
          <w:position w:val="0"/>
          <w:shd w:val="clear" w:color="auto" w:fill="auto"/>
          <w:lang w:val="pl-PL" w:eastAsia="pl-PL" w:bidi="pl-PL"/>
        </w:rPr>
        <w:t xml:space="preserve"> (1924), dotyczył przede wszystkim procesu filareckiego. W pięć lat potem przyszedł ana</w:t>
        <w:softHyphen/>
        <w:t xml:space="preserve">logiczny tomik, Z </w:t>
      </w:r>
      <w:r>
        <w:rPr>
          <w:b w:val="0"/>
          <w:bCs w:val="0"/>
          <w:i/>
          <w:iCs/>
          <w:color w:val="000000"/>
          <w:spacing w:val="0"/>
          <w:w w:val="100"/>
          <w:position w:val="0"/>
          <w:shd w:val="clear" w:color="auto" w:fill="auto"/>
          <w:lang w:val="pl-PL" w:eastAsia="pl-PL" w:bidi="pl-PL"/>
        </w:rPr>
        <w:t>dawnego Wilna.</w:t>
      </w:r>
      <w:r>
        <w:rPr>
          <w:b w:val="0"/>
          <w:bCs w:val="0"/>
          <w:color w:val="000000"/>
          <w:spacing w:val="0"/>
          <w:w w:val="100"/>
          <w:position w:val="0"/>
          <w:shd w:val="clear" w:color="auto" w:fill="auto"/>
          <w:lang w:val="pl-PL" w:eastAsia="pl-PL" w:bidi="pl-PL"/>
        </w:rPr>
        <w:t xml:space="preserve"> Na setną rocznicę poematu przygotował Pigoń monografię, </w:t>
      </w:r>
      <w:r>
        <w:rPr>
          <w:b w:val="0"/>
          <w:bCs w:val="0"/>
          <w:i/>
          <w:iCs/>
          <w:color w:val="000000"/>
          <w:spacing w:val="0"/>
          <w:w w:val="100"/>
          <w:position w:val="0"/>
          <w:shd w:val="clear" w:color="auto" w:fill="auto"/>
          <w:lang w:val="pl-PL" w:eastAsia="pl-PL" w:bidi="pl-PL"/>
        </w:rPr>
        <w:t>Pan Tadeusz. Powstanie, wzrost, sława</w:t>
      </w:r>
      <w:r>
        <w:rPr>
          <w:b w:val="0"/>
          <w:bCs w:val="0"/>
          <w:color w:val="000000"/>
          <w:spacing w:val="0"/>
          <w:w w:val="100"/>
          <w:position w:val="0"/>
          <w:shd w:val="clear" w:color="auto" w:fill="auto"/>
          <w:lang w:val="pl-PL" w:eastAsia="pl-PL" w:bidi="pl-PL"/>
        </w:rPr>
        <w:t xml:space="preserve"> ( 1934). Jest to tryptyk, którego dwa skrzydła są znako</w:t>
        <w:softHyphen/>
        <w:t>mitymi osiągnięciami naukowymi. Nie można tego powiedzieć o partii środkowej, w założeniu zwichniętej.</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xml:space="preserve">Część pierwsza studium, traktująca o „wzroście” poematu, jest majstersztykiem filologicznym. Wśród wielostronnych uzdolnień naukowych Pigonia za jego </w:t>
      </w:r>
      <w:r>
        <w:rPr>
          <w:b w:val="0"/>
          <w:bCs w:val="0"/>
          <w:i/>
          <w:iCs/>
          <w:color w:val="000000"/>
          <w:spacing w:val="0"/>
          <w:w w:val="100"/>
          <w:position w:val="0"/>
          <w:shd w:val="clear" w:color="auto" w:fill="auto"/>
          <w:lang w:val="fr-FR" w:eastAsia="fr-FR" w:bidi="fr-FR"/>
        </w:rPr>
        <w:t>faculté maîtresse,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wyróżniającą go spo</w:t>
        <w:softHyphen/>
        <w:t>śród innych uczonych, trzeba uznać jego talent dywinacji filolo</w:t>
        <w:softHyphen/>
        <w:t>gicznej, umiejętność wyczytywania ze wskazówek rękopisu i róż</w:t>
        <w:softHyphen/>
        <w:t>nych, z reguły drobnych, nieskładności ostatecznego tekstu dziejów powstania dzieła literackiego.</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xml:space="preserve">W latach poprzedzających pierwszą wojnę światową badania genetyczne były </w:t>
      </w:r>
      <w:r>
        <w:rPr>
          <w:b w:val="0"/>
          <w:bCs w:val="0"/>
          <w:i/>
          <w:iCs/>
          <w:color w:val="000000"/>
          <w:spacing w:val="0"/>
          <w:w w:val="100"/>
          <w:position w:val="0"/>
          <w:shd w:val="clear" w:color="auto" w:fill="auto"/>
          <w:lang w:val="pl-PL" w:eastAsia="pl-PL" w:bidi="pl-PL"/>
        </w:rPr>
        <w:t>de rigeur.</w:t>
      </w:r>
      <w:r>
        <w:rPr>
          <w:b w:val="0"/>
          <w:bCs w:val="0"/>
          <w:color w:val="000000"/>
          <w:spacing w:val="0"/>
          <w:w w:val="100"/>
          <w:position w:val="0"/>
          <w:shd w:val="clear" w:color="auto" w:fill="auto"/>
          <w:lang w:val="pl-PL" w:eastAsia="pl-PL" w:bidi="pl-PL"/>
        </w:rPr>
        <w:t xml:space="preserve"> Nie obyła się bez nich żadna szanująca się monografia dzieła literackiego, a nieraz stanowiły one partię centralną takiej monografii. Punktem wyjścia były dane biogra</w:t>
        <w:softHyphen/>
        <w:t xml:space="preserve">ficzne, wzięte z korespondencji czy innych źródeł. W oparciu o te dane snuto spekulacje psychologiczne: w ile miesięcy po zgonie Urszulki żal mógł pozwolić Kochanowskiemu na przystąpienie do pracy nad </w:t>
      </w:r>
      <w:r>
        <w:rPr>
          <w:b w:val="0"/>
          <w:bCs w:val="0"/>
          <w:i/>
          <w:iCs/>
          <w:color w:val="000000"/>
          <w:spacing w:val="0"/>
          <w:w w:val="100"/>
          <w:position w:val="0"/>
          <w:shd w:val="clear" w:color="auto" w:fill="auto"/>
          <w:lang w:val="pl-PL" w:eastAsia="pl-PL" w:bidi="pl-PL"/>
        </w:rPr>
        <w:t>Trenami?</w:t>
      </w:r>
      <w:r>
        <w:rPr>
          <w:b w:val="0"/>
          <w:bCs w:val="0"/>
          <w:color w:val="000000"/>
          <w:spacing w:val="0"/>
          <w:w w:val="100"/>
          <w:position w:val="0"/>
          <w:shd w:val="clear" w:color="auto" w:fill="auto"/>
          <w:lang w:val="pl-PL" w:eastAsia="pl-PL" w:bidi="pl-PL"/>
        </w:rPr>
        <w:t xml:space="preserve"> Jakie to doświadczenia erotyczne pchnęły Słowackiego do napisania </w:t>
      </w:r>
      <w:r>
        <w:rPr>
          <w:b w:val="0"/>
          <w:bCs w:val="0"/>
          <w:i/>
          <w:iCs/>
          <w:color w:val="000000"/>
          <w:spacing w:val="0"/>
          <w:w w:val="100"/>
          <w:position w:val="0"/>
          <w:shd w:val="clear" w:color="auto" w:fill="auto"/>
          <w:lang w:val="pl-PL" w:eastAsia="pl-PL" w:bidi="pl-PL"/>
        </w:rPr>
        <w:t>W Szwajcarii?</w:t>
      </w:r>
      <w:r>
        <w:rPr>
          <w:b w:val="0"/>
          <w:bCs w:val="0"/>
          <w:color w:val="000000"/>
          <w:spacing w:val="0"/>
          <w:w w:val="100"/>
          <w:position w:val="0"/>
          <w:shd w:val="clear" w:color="auto" w:fill="auto"/>
          <w:lang w:val="pl-PL" w:eastAsia="pl-PL" w:bidi="pl-PL"/>
        </w:rPr>
        <w:t xml:space="preserve"> Co z romansu z Delfiną weszło do </w:t>
      </w:r>
      <w:r>
        <w:rPr>
          <w:b w:val="0"/>
          <w:bCs w:val="0"/>
          <w:i/>
          <w:iCs/>
          <w:color w:val="000000"/>
          <w:spacing w:val="0"/>
          <w:w w:val="100"/>
          <w:position w:val="0"/>
          <w:shd w:val="clear" w:color="auto" w:fill="auto"/>
          <w:lang w:val="pl-PL" w:eastAsia="pl-PL" w:bidi="pl-PL"/>
        </w:rPr>
        <w:t>Przedświtu?</w:t>
      </w:r>
      <w:r>
        <w:rPr>
          <w:b w:val="0"/>
          <w:bCs w:val="0"/>
          <w:color w:val="000000"/>
          <w:spacing w:val="0"/>
          <w:w w:val="100"/>
          <w:position w:val="0"/>
          <w:shd w:val="clear" w:color="auto" w:fill="auto"/>
          <w:lang w:val="pl-PL" w:eastAsia="pl-PL" w:bidi="pl-PL"/>
        </w:rPr>
        <w:t xml:space="preserve"> Dzisiaj badania tego typu są zdyskredy</w:t>
        <w:softHyphen/>
        <w:t>towane. Za dużo było w nich dowolności, za mało mówiły nam o samym dziele.</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Badania genetyczne Pigonia są innego charakteru. Przede wszystkim są one z natury swej filologiczne, to znaczy że pod</w:t>
        <w:softHyphen/>
        <w:br w:type="page"/>
      </w:r>
      <w:r>
        <w:rPr>
          <w:b w:val="0"/>
          <w:bCs w:val="0"/>
          <w:color w:val="000000"/>
          <w:spacing w:val="0"/>
          <w:w w:val="100"/>
          <w:position w:val="0"/>
          <w:shd w:val="clear" w:color="auto" w:fill="auto"/>
          <w:lang w:val="pl-PL" w:eastAsia="pl-PL" w:bidi="pl-PL"/>
        </w:rPr>
        <w:t>stawowego budulca do nich dostarczają same teksty: rękopisy i pierwodruki. Sumienna, systematyczna analiza tekstu dostarcza tu danych, najczęściej drobnych danych, zazwyczaj przeoczonych przez mniej bystrych i mniej starannych w odczytywaniu tekstu poprzedników. Wydobycie tych danych to dopiero połowa dzieła. Pigoń buduje z nich konstrukcje na temat pierwotnego kształtu dzieła, kolejnych przekształceń się jego koncepcji, które często w precyzji wywodów i nieuchronności wniosków mają coś z ele</w:t>
        <w:softHyphen/>
        <w:t>gancji dobrze rozwiązanych zadań matematycznych.</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xml:space="preserve">Jeszcze przed książką o </w:t>
      </w:r>
      <w:r>
        <w:rPr>
          <w:b w:val="0"/>
          <w:bCs w:val="0"/>
          <w:i/>
          <w:iCs/>
          <w:color w:val="000000"/>
          <w:spacing w:val="0"/>
          <w:w w:val="100"/>
          <w:position w:val="0"/>
          <w:shd w:val="clear" w:color="auto" w:fill="auto"/>
          <w:lang w:val="pl-PL" w:eastAsia="pl-PL" w:bidi="pl-PL"/>
        </w:rPr>
        <w:t>Panu Tadeuszu,</w:t>
      </w:r>
      <w:r>
        <w:rPr>
          <w:b w:val="0"/>
          <w:bCs w:val="0"/>
          <w:color w:val="000000"/>
          <w:spacing w:val="0"/>
          <w:w w:val="100"/>
          <w:position w:val="0"/>
          <w:shd w:val="clear" w:color="auto" w:fill="auto"/>
          <w:lang w:val="pl-PL" w:eastAsia="pl-PL" w:bidi="pl-PL"/>
        </w:rPr>
        <w:t xml:space="preserve"> w r. 1930, w studium </w:t>
      </w:r>
      <w:r>
        <w:rPr>
          <w:b w:val="0"/>
          <w:bCs w:val="0"/>
          <w:i/>
          <w:iCs/>
          <w:color w:val="000000"/>
          <w:spacing w:val="0"/>
          <w:w w:val="100"/>
          <w:position w:val="0"/>
          <w:shd w:val="clear" w:color="auto" w:fill="auto"/>
          <w:lang w:val="pl-PL" w:eastAsia="pl-PL" w:bidi="pl-PL"/>
        </w:rPr>
        <w:t>Do źródeł „Dziadóto” kowieńsko-wileńskich</w:t>
      </w:r>
      <w:r>
        <w:rPr>
          <w:b w:val="0"/>
          <w:bCs w:val="0"/>
          <w:color w:val="000000"/>
          <w:spacing w:val="0"/>
          <w:w w:val="100"/>
          <w:position w:val="0"/>
          <w:shd w:val="clear" w:color="auto" w:fill="auto"/>
          <w:lang w:val="pl-PL" w:eastAsia="pl-PL" w:bidi="pl-PL"/>
        </w:rPr>
        <w:t xml:space="preserve"> Pigoń pokazał, jakim majstrem potrafi być w takiej analizie. Cierpliwe przebadanie rę</w:t>
        <w:softHyphen/>
        <w:t>kopisu wcześniejszej wersji części drugiej, tzw. kopii Czeczota, pozwoliło odtworzyć pierwotny kształt tej części. Drobne ale zna</w:t>
        <w:softHyphen/>
        <w:t xml:space="preserve">mienne różnice, bystro wychwytane przez badacza, świadczą, że w tej pierwotnej redakcji stosunek poety do samego obrzędu Dziadów i do świata nadprzyrodzonego był inny niż w tekście ostatecznym, nie tak zaangażowany, mający w sobie coś z elementu gry. Rozprawa pozwala nam obserwować </w:t>
      </w:r>
      <w:r>
        <w:rPr>
          <w:b w:val="0"/>
          <w:bCs w:val="0"/>
          <w:i/>
          <w:iCs/>
          <w:color w:val="000000"/>
          <w:spacing w:val="0"/>
          <w:w w:val="100"/>
          <w:position w:val="0"/>
          <w:shd w:val="clear" w:color="auto" w:fill="auto"/>
          <w:lang w:val="fr-FR" w:eastAsia="fr-FR" w:bidi="fr-FR"/>
        </w:rPr>
        <w:t xml:space="preserve">in statu </w:t>
      </w:r>
      <w:r>
        <w:rPr>
          <w:b w:val="0"/>
          <w:bCs w:val="0"/>
          <w:i/>
          <w:iCs/>
          <w:color w:val="000000"/>
          <w:spacing w:val="0"/>
          <w:w w:val="100"/>
          <w:position w:val="0"/>
          <w:shd w:val="clear" w:color="auto" w:fill="auto"/>
          <w:lang w:val="pl-PL" w:eastAsia="pl-PL" w:bidi="pl-PL"/>
        </w:rPr>
        <w:t>nascendi</w:t>
      </w:r>
      <w:r>
        <w:rPr>
          <w:b w:val="0"/>
          <w:bCs w:val="0"/>
          <w:color w:val="000000"/>
          <w:spacing w:val="0"/>
          <w:w w:val="100"/>
          <w:position w:val="0"/>
          <w:shd w:val="clear" w:color="auto" w:fill="auto"/>
          <w:lang w:val="pl-PL" w:eastAsia="pl-PL" w:bidi="pl-PL"/>
        </w:rPr>
        <w:t xml:space="preserve"> proces formowania się romantycznego stosunku Mickiewicza do ludo</w:t>
        <w:softHyphen/>
        <w:t xml:space="preserve">wości. Co więcej, tłumaczy pewne wewnętrzne sprzeczności w ujęciu obrzędu przez poetę: w wersji ostatecznej ostały się ślady wcześniejszej koncepcji. Rozprawę tę przedrukował Pigoń w roku 1951, w tomie </w:t>
      </w:r>
      <w:r>
        <w:rPr>
          <w:b w:val="0"/>
          <w:bCs w:val="0"/>
          <w:i/>
          <w:iCs/>
          <w:color w:val="000000"/>
          <w:spacing w:val="0"/>
          <w:w w:val="100"/>
          <w:position w:val="0"/>
          <w:shd w:val="clear" w:color="auto" w:fill="auto"/>
          <w:lang w:val="pl-PL" w:eastAsia="pl-PL" w:bidi="pl-PL"/>
        </w:rPr>
        <w:t>Studia literackie,</w:t>
      </w:r>
      <w:r>
        <w:rPr>
          <w:b w:val="0"/>
          <w:bCs w:val="0"/>
          <w:color w:val="000000"/>
          <w:spacing w:val="0"/>
          <w:w w:val="100"/>
          <w:position w:val="0"/>
          <w:shd w:val="clear" w:color="auto" w:fill="auto"/>
          <w:lang w:val="pl-PL" w:eastAsia="pl-PL" w:bidi="pl-PL"/>
        </w:rPr>
        <w:t xml:space="preserve"> a ostatnio raz jeszcze z gruntu przeredagował. Wraz z fotostatami i transliteracjami rękopisów złożyła się ona na wydaną z górą rok temu książkę, </w:t>
      </w:r>
      <w:r>
        <w:rPr>
          <w:b w:val="0"/>
          <w:bCs w:val="0"/>
          <w:i/>
          <w:iCs/>
          <w:color w:val="000000"/>
          <w:spacing w:val="0"/>
          <w:w w:val="100"/>
          <w:position w:val="0"/>
          <w:shd w:val="clear" w:color="auto" w:fill="auto"/>
          <w:lang w:val="pl-PL" w:eastAsia="pl-PL" w:bidi="pl-PL"/>
        </w:rPr>
        <w:t>Formowanie „Dziadów” części drugiej. Rekonstrukcja genetyczna</w:t>
      </w:r>
      <w:r>
        <w:rPr>
          <w:b w:val="0"/>
          <w:bCs w:val="0"/>
          <w:color w:val="000000"/>
          <w:spacing w:val="0"/>
          <w:w w:val="100"/>
          <w:position w:val="0"/>
          <w:shd w:val="clear" w:color="auto" w:fill="auto"/>
          <w:lang w:val="pl-PL" w:eastAsia="pl-PL" w:bidi="pl-PL"/>
        </w:rPr>
        <w:t xml:space="preserve"> (1967).</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xml:space="preserve">O stadiach formowania się </w:t>
      </w:r>
      <w:r>
        <w:rPr>
          <w:b w:val="0"/>
          <w:bCs w:val="0"/>
          <w:i/>
          <w:iCs/>
          <w:color w:val="000000"/>
          <w:spacing w:val="0"/>
          <w:w w:val="100"/>
          <w:position w:val="0"/>
          <w:shd w:val="clear" w:color="auto" w:fill="auto"/>
          <w:lang w:val="pl-PL" w:eastAsia="pl-PL" w:bidi="pl-PL"/>
        </w:rPr>
        <w:t>Pana Tadeusza</w:t>
      </w:r>
      <w:r>
        <w:rPr>
          <w:b w:val="0"/>
          <w:bCs w:val="0"/>
          <w:color w:val="000000"/>
          <w:spacing w:val="0"/>
          <w:w w:val="100"/>
          <w:position w:val="0"/>
          <w:shd w:val="clear" w:color="auto" w:fill="auto"/>
          <w:lang w:val="pl-PL" w:eastAsia="pl-PL" w:bidi="pl-PL"/>
        </w:rPr>
        <w:t xml:space="preserve"> wiedzieliśmy na podstawie korespondencji z grubsza i przed Pigoniem: najpierw sielanka szlachecka w rodzaju </w:t>
      </w:r>
      <w:r>
        <w:rPr>
          <w:b w:val="0"/>
          <w:bCs w:val="0"/>
          <w:i/>
          <w:iCs/>
          <w:color w:val="000000"/>
          <w:spacing w:val="0"/>
          <w:w w:val="100"/>
          <w:position w:val="0"/>
          <w:shd w:val="clear" w:color="auto" w:fill="auto"/>
          <w:lang w:val="pl-PL" w:eastAsia="pl-PL" w:bidi="pl-PL"/>
        </w:rPr>
        <w:t>Hermana i Doroty,</w:t>
      </w:r>
      <w:r>
        <w:rPr>
          <w:b w:val="0"/>
          <w:bCs w:val="0"/>
          <w:color w:val="000000"/>
          <w:spacing w:val="0"/>
          <w:w w:val="100"/>
          <w:position w:val="0"/>
          <w:shd w:val="clear" w:color="auto" w:fill="auto"/>
          <w:lang w:val="pl-PL" w:eastAsia="pl-PL" w:bidi="pl-PL"/>
        </w:rPr>
        <w:t xml:space="preserve"> potem rozras</w:t>
        <w:softHyphen/>
        <w:t>tająca się powieść typu Walter Scotta i wreszcie, w ostatecznej redakcji, epopea. Ale dopiero Pigoń potrafił ten schemat oblec w żywą tkankę szczegółów, unaocznić proces tych przemian w nagłych, jak pisze, „poderwaniach” i wyśledzić ślady dawnych wersyj w ostatecznym tekście. Wszystko to, raz jeszcze trzeba po</w:t>
        <w:softHyphen/>
        <w:t>wtórzyć, pierwszorzędna robota filologiczna.</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xml:space="preserve">Bardzo cenna jest też i część końcowa książki, dzieje recepcji </w:t>
      </w:r>
      <w:r>
        <w:rPr>
          <w:b w:val="0"/>
          <w:bCs w:val="0"/>
          <w:i/>
          <w:iCs/>
          <w:color w:val="000000"/>
          <w:spacing w:val="0"/>
          <w:w w:val="100"/>
          <w:position w:val="0"/>
          <w:shd w:val="clear" w:color="auto" w:fill="auto"/>
          <w:lang w:val="pl-PL" w:eastAsia="pl-PL" w:bidi="pl-PL"/>
        </w:rPr>
        <w:t>Pana Tadeusza,</w:t>
      </w:r>
      <w:r>
        <w:rPr>
          <w:b w:val="0"/>
          <w:bCs w:val="0"/>
          <w:color w:val="000000"/>
          <w:spacing w:val="0"/>
          <w:w w:val="100"/>
          <w:position w:val="0"/>
          <w:shd w:val="clear" w:color="auto" w:fill="auto"/>
          <w:lang w:val="pl-PL" w:eastAsia="pl-PL" w:bidi="pl-PL"/>
        </w:rPr>
        <w:t xml:space="preserve"> wcale nie tak proste i samo przez się zrozumiałe, jakby to się z dzisiejszej perspektywy mogło wydawać. Doskonałe, wyczucie hierarchii zjawisk uchroniło Pigonia przed niebezpieczeń</w:t>
        <w:softHyphen/>
        <w:t>stwem popadnięcia w rejestr, kronikę opinii literackich, jakie często grozi tego typu pracom w mniej doświadczonych rękach. Studium Pigonia wydobywa pewne zasadnicze tendencje różno</w:t>
        <w:softHyphen/>
        <w:t xml:space="preserve">rodnych reakcyj czytelniczych na </w:t>
      </w:r>
      <w:r>
        <w:rPr>
          <w:b w:val="0"/>
          <w:bCs w:val="0"/>
          <w:i/>
          <w:iCs/>
          <w:color w:val="000000"/>
          <w:spacing w:val="0"/>
          <w:w w:val="100"/>
          <w:position w:val="0"/>
          <w:shd w:val="clear" w:color="auto" w:fill="auto"/>
          <w:lang w:val="pl-PL" w:eastAsia="pl-PL" w:bidi="pl-PL"/>
        </w:rPr>
        <w:t>Pana Tadeusza</w:t>
      </w:r>
      <w:r>
        <w:rPr>
          <w:b w:val="0"/>
          <w:bCs w:val="0"/>
          <w:color w:val="000000"/>
          <w:spacing w:val="0"/>
          <w:w w:val="100"/>
          <w:position w:val="0"/>
          <w:shd w:val="clear" w:color="auto" w:fill="auto"/>
          <w:lang w:val="pl-PL" w:eastAsia="pl-PL" w:bidi="pl-PL"/>
        </w:rPr>
        <w:t xml:space="preserve"> i mocno osadza je w zapleczu kulturalnym.</w:t>
      </w:r>
      <w:r>
        <w:br w:type="page"/>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Natomiast nieporozumieniem jest część centralna książki, stu</w:t>
        <w:softHyphen/>
        <w:t xml:space="preserve">dium tego, co, zdaniem Pigonia, stanowi naczelną ideę </w:t>
      </w:r>
      <w:r>
        <w:rPr>
          <w:b w:val="0"/>
          <w:bCs w:val="0"/>
          <w:i/>
          <w:iCs/>
          <w:color w:val="000000"/>
          <w:spacing w:val="0"/>
          <w:w w:val="100"/>
          <w:position w:val="0"/>
          <w:shd w:val="clear" w:color="auto" w:fill="auto"/>
          <w:lang w:val="pl-PL" w:eastAsia="pl-PL" w:bidi="pl-PL"/>
        </w:rPr>
        <w:t>Pana Ta</w:t>
        <w:softHyphen/>
        <w:t>deusza,</w:t>
      </w:r>
      <w:r>
        <w:rPr>
          <w:b w:val="0"/>
          <w:bCs w:val="0"/>
          <w:color w:val="000000"/>
          <w:spacing w:val="0"/>
          <w:w w:val="100"/>
          <w:position w:val="0"/>
          <w:shd w:val="clear" w:color="auto" w:fill="auto"/>
          <w:lang w:val="pl-PL" w:eastAsia="pl-PL" w:bidi="pl-PL"/>
        </w:rPr>
        <w:t xml:space="preserve"> weszło w konstrukcję „kopuły wzniosłości” poematu. Nie</w:t>
        <w:softHyphen/>
        <w:t xml:space="preserve">porozumieniem jest już założenie, że wielkie dzieło literackie musi się legitymować taką „ideą” i nieporozumieniem jest to, co Pigoń za taką ideę </w:t>
      </w:r>
      <w:r>
        <w:rPr>
          <w:b w:val="0"/>
          <w:bCs w:val="0"/>
          <w:i/>
          <w:iCs/>
          <w:color w:val="000000"/>
          <w:spacing w:val="0"/>
          <w:w w:val="100"/>
          <w:position w:val="0"/>
          <w:shd w:val="clear" w:color="auto" w:fill="auto"/>
          <w:lang w:val="pl-PL" w:eastAsia="pl-PL" w:bidi="pl-PL"/>
        </w:rPr>
        <w:t>Pana Tadeusza</w:t>
      </w:r>
      <w:r>
        <w:rPr>
          <w:b w:val="0"/>
          <w:bCs w:val="0"/>
          <w:color w:val="000000"/>
          <w:spacing w:val="0"/>
          <w:w w:val="100"/>
          <w:position w:val="0"/>
          <w:shd w:val="clear" w:color="auto" w:fill="auto"/>
          <w:lang w:val="pl-PL" w:eastAsia="pl-PL" w:bidi="pl-PL"/>
        </w:rPr>
        <w:t xml:space="preserve"> uważa. Miał rzekomo Mickiewicz prze</w:t>
        <w:softHyphen/>
        <w:t>kazać nam poprzez poemat myśl, że główną ostoję polskości i na</w:t>
        <w:softHyphen/>
        <w:t>dzieję na przyszłość widzi on w szlachcie zagrodowej.</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Gdyby naprawdę takie miały być intencje Mickiewicza, to trzeba by powiedzieć, że </w:t>
      </w:r>
      <w:r>
        <w:rPr>
          <w:b w:val="0"/>
          <w:bCs w:val="0"/>
          <w:i/>
          <w:iCs/>
          <w:color w:val="000000"/>
          <w:spacing w:val="0"/>
          <w:w w:val="100"/>
          <w:position w:val="0"/>
          <w:shd w:val="clear" w:color="auto" w:fill="auto"/>
          <w:lang w:val="pl-PL" w:eastAsia="pl-PL" w:bidi="pl-PL"/>
        </w:rPr>
        <w:t>Pan Tadeusz</w:t>
      </w:r>
      <w:r>
        <w:rPr>
          <w:b w:val="0"/>
          <w:bCs w:val="0"/>
          <w:color w:val="000000"/>
          <w:spacing w:val="0"/>
          <w:w w:val="100"/>
          <w:position w:val="0"/>
          <w:shd w:val="clear" w:color="auto" w:fill="auto"/>
          <w:lang w:val="pl-PL" w:eastAsia="pl-PL" w:bidi="pl-PL"/>
        </w:rPr>
        <w:t xml:space="preserve"> jest utworem z gruntu nie</w:t>
        <w:softHyphen/>
        <w:t xml:space="preserve">udanym. Jakże bowiem inaczej usprawiedliwić by przyszło, że ta rzekomo naczelna idea poematu w założeniu prostego ( „te księgi proste”), poczytnego jak żaden inny polski utwór poetycki w ciągu całego stulecia nie została dostrzeżona przez milionowe rzesze jego czytelników? Że poeta nie potrafił narzucić tej idei ich uwadze? Zaciążyło na takim odczytaniu </w:t>
      </w:r>
      <w:r>
        <w:rPr>
          <w:b w:val="0"/>
          <w:bCs w:val="0"/>
          <w:i/>
          <w:iCs/>
          <w:color w:val="000000"/>
          <w:spacing w:val="0"/>
          <w:w w:val="100"/>
          <w:position w:val="0"/>
          <w:shd w:val="clear" w:color="auto" w:fill="auto"/>
          <w:lang w:val="pl-PL" w:eastAsia="pl-PL" w:bidi="pl-PL"/>
        </w:rPr>
        <w:t>Pana Tadeusza</w:t>
      </w:r>
      <w:r>
        <w:rPr>
          <w:b w:val="0"/>
          <w:bCs w:val="0"/>
          <w:color w:val="000000"/>
          <w:spacing w:val="0"/>
          <w:w w:val="100"/>
          <w:position w:val="0"/>
          <w:shd w:val="clear" w:color="auto" w:fill="auto"/>
          <w:lang w:val="pl-PL" w:eastAsia="pl-PL" w:bidi="pl-PL"/>
        </w:rPr>
        <w:t xml:space="preserve"> chłop</w:t>
        <w:softHyphen/>
        <w:t>skie nastawienie Pigonia: Dobrzyń jest bliższy opłotkom chłop</w:t>
        <w:softHyphen/>
        <w:t>skim niż dwór w Soplicowie. Ale główna przyczyna nieporozu</w:t>
        <w:softHyphen/>
        <w:t>mienia tkwi głębiej. Zemściły się tu pozostałości moralizmu wo</w:t>
        <w:softHyphen/>
        <w:t xml:space="preserve">bec literatury, niedocenianie autonomii utworu literackiego, tego że </w:t>
      </w:r>
      <w:r>
        <w:rPr>
          <w:b w:val="0"/>
          <w:bCs w:val="0"/>
          <w:i/>
          <w:iCs/>
          <w:color w:val="000000"/>
          <w:spacing w:val="0"/>
          <w:w w:val="100"/>
          <w:position w:val="0"/>
          <w:shd w:val="clear" w:color="auto" w:fill="auto"/>
          <w:lang w:val="pl-PL" w:eastAsia="pl-PL" w:bidi="pl-PL"/>
        </w:rPr>
        <w:t>Pan Tadeusz</w:t>
      </w:r>
      <w:r>
        <w:rPr>
          <w:b w:val="0"/>
          <w:bCs w:val="0"/>
          <w:color w:val="000000"/>
          <w:spacing w:val="0"/>
          <w:w w:val="100"/>
          <w:position w:val="0"/>
          <w:shd w:val="clear" w:color="auto" w:fill="auto"/>
          <w:lang w:val="pl-PL" w:eastAsia="pl-PL" w:bidi="pl-PL"/>
        </w:rPr>
        <w:t xml:space="preserve"> jest „książką budującą” (jak to sformułował, może i nie bez intencyj polemicznych, Kleiner w odczycie, wygło</w:t>
        <w:softHyphen/>
        <w:t>szonym na stulecie poematu) po prostu dlatego, że jest arcy</w:t>
        <w:softHyphen/>
        <w:t>dziełem.</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W późniejszych latach stosunek Pigonia do tego jego pomy</w:t>
        <w:softHyphen/>
        <w:t>słu będzie podlegał wahaniom. Z przedmowy do trzeciego wyda</w:t>
        <w:softHyphen/>
        <w:t xml:space="preserve">nia </w:t>
      </w:r>
      <w:r>
        <w:rPr>
          <w:b w:val="0"/>
          <w:bCs w:val="0"/>
          <w:i/>
          <w:iCs/>
          <w:color w:val="000000"/>
          <w:spacing w:val="0"/>
          <w:w w:val="100"/>
          <w:position w:val="0"/>
          <w:shd w:val="clear" w:color="auto" w:fill="auto"/>
          <w:lang w:val="pl-PL" w:eastAsia="pl-PL" w:bidi="pl-PL"/>
        </w:rPr>
        <w:t>Pana Tadeusza</w:t>
      </w:r>
      <w:r>
        <w:rPr>
          <w:b w:val="0"/>
          <w:bCs w:val="0"/>
          <w:color w:val="000000"/>
          <w:spacing w:val="0"/>
          <w:w w:val="100"/>
          <w:position w:val="0"/>
          <w:shd w:val="clear" w:color="auto" w:fill="auto"/>
          <w:lang w:val="pl-PL" w:eastAsia="pl-PL" w:bidi="pl-PL"/>
        </w:rPr>
        <w:t xml:space="preserve"> w Bibliotece Narodowej (1958) można by wnioskować, że go zarzucił. Ale w wydaniu czwartym (1962) pojawi się rozdziałek, zatytułowany „W centrum polszczyzny”, który ostanie się też i w ostatnim, piątym ( 1968). Nie o dworze w Soplicowie tu mowa, ale o zaściankach. Samej książki po woj</w:t>
        <w:softHyphen/>
        <w:t>nie Pigoń nie przedrukował.</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W r. 1936 pojawił się czwarty z kolei jego zbiór szkiców historyczno-literackich, </w:t>
      </w:r>
      <w:r>
        <w:rPr>
          <w:b w:val="0"/>
          <w:bCs w:val="0"/>
          <w:i/>
          <w:iCs/>
          <w:color w:val="000000"/>
          <w:spacing w:val="0"/>
          <w:w w:val="100"/>
          <w:position w:val="0"/>
          <w:shd w:val="clear" w:color="auto" w:fill="auto"/>
          <w:lang w:val="pl-PL" w:eastAsia="pl-PL" w:bidi="pl-PL"/>
        </w:rPr>
        <w:t>Na wyżynach romantyzmu.</w:t>
      </w:r>
      <w:r>
        <w:rPr>
          <w:b w:val="0"/>
          <w:bCs w:val="0"/>
          <w:color w:val="000000"/>
          <w:spacing w:val="0"/>
          <w:w w:val="100"/>
          <w:position w:val="0"/>
          <w:shd w:val="clear" w:color="auto" w:fill="auto"/>
          <w:lang w:val="pl-PL" w:eastAsia="pl-PL" w:bidi="pl-PL"/>
        </w:rPr>
        <w:t xml:space="preserve"> Na kilka zaś miesięcy przed wojną ukazał się nowy tom studiów, którego za</w:t>
        <w:softHyphen/>
        <w:t xml:space="preserve">kres treści wyznacza tytuł: </w:t>
      </w:r>
      <w:r>
        <w:rPr>
          <w:b w:val="0"/>
          <w:bCs w:val="0"/>
          <w:i/>
          <w:iCs/>
          <w:color w:val="000000"/>
          <w:spacing w:val="0"/>
          <w:w w:val="100"/>
          <w:position w:val="0"/>
          <w:shd w:val="clear" w:color="auto" w:fill="auto"/>
          <w:lang w:val="pl-PL" w:eastAsia="pl-PL" w:bidi="pl-PL"/>
        </w:rPr>
        <w:t>Na drogach i manowcach kultury ludo</w:t>
        <w:softHyphen/>
        <w:t>wej.</w:t>
      </w:r>
      <w:r>
        <w:rPr>
          <w:b w:val="0"/>
          <w:bCs w:val="0"/>
          <w:color w:val="000000"/>
          <w:spacing w:val="0"/>
          <w:w w:val="100"/>
          <w:position w:val="0"/>
          <w:shd w:val="clear" w:color="auto" w:fill="auto"/>
          <w:lang w:val="pl-PL" w:eastAsia="pl-PL" w:bidi="pl-PL"/>
        </w:rPr>
        <w:t xml:space="preserve"> Są to eseje o </w:t>
      </w:r>
      <w:r>
        <w:rPr>
          <w:b w:val="0"/>
          <w:bCs w:val="0"/>
          <w:i/>
          <w:iCs/>
          <w:color w:val="000000"/>
          <w:spacing w:val="0"/>
          <w:w w:val="100"/>
          <w:position w:val="0"/>
          <w:shd w:val="clear" w:color="auto" w:fill="auto"/>
          <w:lang w:val="pl-PL" w:eastAsia="pl-PL" w:bidi="pl-PL"/>
        </w:rPr>
        <w:t>Chamie</w:t>
      </w:r>
      <w:r>
        <w:rPr>
          <w:b w:val="0"/>
          <w:bCs w:val="0"/>
          <w:color w:val="000000"/>
          <w:spacing w:val="0"/>
          <w:w w:val="100"/>
          <w:position w:val="0"/>
          <w:shd w:val="clear" w:color="auto" w:fill="auto"/>
          <w:lang w:val="pl-PL" w:eastAsia="pl-PL" w:bidi="pl-PL"/>
        </w:rPr>
        <w:t xml:space="preserve"> Orzeszkowej, Tetmajerze, Rejmoncie, entuzjaście teatru ludowego J. Cierniaku, o Witosie jako pisarzu, o </w:t>
      </w:r>
      <w:r>
        <w:rPr>
          <w:b w:val="0"/>
          <w:bCs w:val="0"/>
          <w:i/>
          <w:iCs/>
          <w:color w:val="000000"/>
          <w:spacing w:val="0"/>
          <w:w w:val="100"/>
          <w:position w:val="0"/>
          <w:shd w:val="clear" w:color="auto" w:fill="auto"/>
          <w:lang w:val="pl-PL" w:eastAsia="pl-PL" w:bidi="pl-PL"/>
        </w:rPr>
        <w:t>Pisarzach ludowych</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fr-FR" w:eastAsia="fr-FR" w:bidi="fr-FR"/>
        </w:rPr>
        <w:t xml:space="preserve">K. </w:t>
      </w:r>
      <w:r>
        <w:rPr>
          <w:b w:val="0"/>
          <w:bCs w:val="0"/>
          <w:color w:val="000000"/>
          <w:spacing w:val="0"/>
          <w:w w:val="100"/>
          <w:position w:val="0"/>
          <w:shd w:val="clear" w:color="auto" w:fill="auto"/>
          <w:lang w:val="pl-PL" w:eastAsia="pl-PL" w:bidi="pl-PL"/>
        </w:rPr>
        <w:t>L. Konińskiego. Jest też trochę polemik. Najwięcej jednak uwagi poświęcił tam Orkanowi.</w:t>
      </w:r>
    </w:p>
    <w:p>
      <w:pPr>
        <w:pStyle w:val="Style44"/>
        <w:keepNext w:val="0"/>
        <w:keepLines w:val="0"/>
        <w:widowControl w:val="0"/>
        <w:shd w:val="clear" w:color="auto" w:fill="auto"/>
        <w:bidi w:val="0"/>
        <w:spacing w:before="0" w:after="80" w:line="223" w:lineRule="auto"/>
        <w:ind w:left="0" w:right="0" w:firstLine="360"/>
        <w:jc w:val="both"/>
      </w:pPr>
      <w:r>
        <w:rPr>
          <w:b w:val="0"/>
          <w:bCs w:val="0"/>
          <w:color w:val="000000"/>
          <w:spacing w:val="0"/>
          <w:w w:val="100"/>
          <w:position w:val="0"/>
          <w:shd w:val="clear" w:color="auto" w:fill="auto"/>
          <w:lang w:val="pl-PL" w:eastAsia="pl-PL" w:bidi="pl-PL"/>
        </w:rPr>
        <w:t>Już w latach gimnazjalnych Orkan był jego ulubionym pisa</w:t>
        <w:softHyphen/>
        <w:t>rzem. Łatwo zrozumieć dlaczego. Orkan był przecież epikiem doli i niedoli chłopskiej. Akcja jego powieści osadzona była w bliższej ojczyźnie Pigonia, na Podgórzu Karpackim. Bliskie były Pigonio</w:t>
        <w:softHyphen/>
        <w:t>wi marzenia i porywy Franka Rakoczego i bliskie musiało mu</w:t>
        <w:br w:type="page"/>
      </w:r>
      <w:r>
        <w:rPr>
          <w:b w:val="0"/>
          <w:bCs w:val="0"/>
          <w:color w:val="000000"/>
          <w:spacing w:val="0"/>
          <w:w w:val="100"/>
          <w:position w:val="0"/>
          <w:shd w:val="clear" w:color="auto" w:fill="auto"/>
          <w:lang w:val="pl-PL" w:eastAsia="pl-PL" w:bidi="pl-PL"/>
        </w:rPr>
        <w:t>być przywiązanie Orkana do świata tradycyj chłopskich, tak wy</w:t>
        <w:softHyphen/>
        <w:t xml:space="preserve">raźnie zadokumentowane w </w:t>
      </w:r>
      <w:r>
        <w:rPr>
          <w:b w:val="0"/>
          <w:bCs w:val="0"/>
          <w:i/>
          <w:iCs/>
          <w:color w:val="000000"/>
          <w:spacing w:val="0"/>
          <w:w w:val="100"/>
          <w:position w:val="0"/>
          <w:shd w:val="clear" w:color="auto" w:fill="auto"/>
          <w:lang w:val="pl-PL" w:eastAsia="pl-PL" w:bidi="pl-PL"/>
        </w:rPr>
        <w:t>Listach ze wsi.</w:t>
      </w:r>
      <w:r>
        <w:rPr>
          <w:b w:val="0"/>
          <w:bCs w:val="0"/>
          <w:color w:val="000000"/>
          <w:spacing w:val="0"/>
          <w:w w:val="100"/>
          <w:position w:val="0"/>
          <w:shd w:val="clear" w:color="auto" w:fill="auto"/>
          <w:lang w:val="pl-PL" w:eastAsia="pl-PL" w:bidi="pl-PL"/>
        </w:rPr>
        <w:t xml:space="preserve"> Toteż wkrótce po śmierci Orkana Pigoń wziął na siebie wydanie zbiorowe jego dzieł. Zaczęte w r. 1932 u Meiselsa w Krakowie, przejęte potem przez Gebethnera, wydanie to nie zostało doprowadzone do koń</w:t>
        <w:softHyphen/>
        <w:t>ca. Po wojnie uparty Pigoń dwukrotnie jeszcze będzie wznawiał nowe wydania swego umiłowanego pisarza. I napisze o nim pod</w:t>
        <w:softHyphen/>
        <w:t>stawową monografię. Ale to już inna epoka jego życia.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Narazie, żeby choć najpobieżniej podsumować jego przedwo</w:t>
        <w:softHyphen/>
        <w:t>jenny naukowy dorobek, trzeba odnotować dwa tomiki norwi- dianów, głównie listów, wydane w latach 1935 i 1937, i dwa pokaźne tomy korespondencji, jeden Goszczyńskiego, a drugi Tren- towskiego. Oba wydała Polska Akademia Umiejętności w r. 1937.</w:t>
      </w:r>
    </w:p>
    <w:p>
      <w:pPr>
        <w:pStyle w:val="Style44"/>
        <w:keepNext w:val="0"/>
        <w:keepLines w:val="0"/>
        <w:widowControl w:val="0"/>
        <w:shd w:val="clear" w:color="auto" w:fill="auto"/>
        <w:bidi w:val="0"/>
        <w:spacing w:before="0" w:after="80" w:line="223" w:lineRule="auto"/>
        <w:ind w:left="0" w:right="0" w:firstLine="360"/>
        <w:jc w:val="both"/>
      </w:pPr>
      <w:r>
        <w:rPr>
          <w:b w:val="0"/>
          <w:bCs w:val="0"/>
          <w:color w:val="000000"/>
          <w:spacing w:val="0"/>
          <w:w w:val="100"/>
          <w:position w:val="0"/>
          <w:shd w:val="clear" w:color="auto" w:fill="auto"/>
          <w:lang w:val="pl-PL" w:eastAsia="pl-PL" w:bidi="pl-PL"/>
        </w:rPr>
        <w:t xml:space="preserve">Zdawałoby się, że uczony tak płodny i przy tym tak solidny w swej pracy nie będzie miał czasu na lżejszy kaliber naukowy i na publicystykę. Nic podobnego. Był w owych latach chętnym recenzentem. W </w:t>
      </w:r>
      <w:r>
        <w:rPr>
          <w:b w:val="0"/>
          <w:bCs w:val="0"/>
          <w:i/>
          <w:iCs/>
          <w:color w:val="000000"/>
          <w:spacing w:val="0"/>
          <w:w w:val="100"/>
          <w:position w:val="0"/>
          <w:shd w:val="clear" w:color="auto" w:fill="auto"/>
          <w:lang w:val="pl-PL" w:eastAsia="pl-PL" w:bidi="pl-PL"/>
        </w:rPr>
        <w:t>Przeglądzie Warszawskim</w:t>
      </w:r>
      <w:r>
        <w:rPr>
          <w:b w:val="0"/>
          <w:bCs w:val="0"/>
          <w:color w:val="000000"/>
          <w:spacing w:val="0"/>
          <w:w w:val="100"/>
          <w:position w:val="0"/>
          <w:shd w:val="clear" w:color="auto" w:fill="auto"/>
          <w:lang w:val="pl-PL" w:eastAsia="pl-PL" w:bidi="pl-PL"/>
        </w:rPr>
        <w:t xml:space="preserve"> systematycznie oma</w:t>
        <w:softHyphen/>
        <w:t xml:space="preserve">wiał mickiewicziana, w </w:t>
      </w:r>
      <w:r>
        <w:rPr>
          <w:b w:val="0"/>
          <w:bCs w:val="0"/>
          <w:i/>
          <w:iCs/>
          <w:color w:val="000000"/>
          <w:spacing w:val="0"/>
          <w:w w:val="100"/>
          <w:position w:val="0"/>
          <w:shd w:val="clear" w:color="auto" w:fill="auto"/>
          <w:lang w:val="pl-PL" w:eastAsia="pl-PL" w:bidi="pl-PL"/>
        </w:rPr>
        <w:t>Roczniku Literackim —</w:t>
      </w:r>
      <w:r>
        <w:rPr>
          <w:b w:val="0"/>
          <w:bCs w:val="0"/>
          <w:color w:val="000000"/>
          <w:spacing w:val="0"/>
          <w:w w:val="100"/>
          <w:position w:val="0"/>
          <w:shd w:val="clear" w:color="auto" w:fill="auto"/>
          <w:lang w:val="pl-PL" w:eastAsia="pl-PL" w:bidi="pl-PL"/>
        </w:rPr>
        <w:t xml:space="preserve"> wznowienia. Ucie</w:t>
        <w:softHyphen/>
        <w:t>rał się z Boyem w szkicu ,,O Mickiewiczu i Towiańskim, tudzież o brązownikach i brązoburcy” (1930). Dziś polemika ta się zde</w:t>
        <w:softHyphen/>
        <w:t>zaktualizowała i z perspektywy bez mała czterdziestu lat wyglą</w:t>
        <w:softHyphen/>
        <w:t>dała trochę na relikt przedpotopowy. Sensacje Boya nie wytrzy</w:t>
        <w:softHyphen/>
        <w:t>mały próby czasu: hipoteza o otruciu Mickiewicza okazała się plotką na kurzych nogach, a jeśli o Ksawerę Deybel idzie, to może i było co między nimi, „moja pani, moja pani”, ale jeśli i było, mało co z tego wynika i przejmować się nie ma czym. Sto</w:t>
        <w:softHyphen/>
        <w:t>sunek zaś Pigonia do towianizmu uległ w ostatnich latach rady</w:t>
        <w:softHyphen/>
        <w:t>kalnej rewizji, choć była to rewizja bardzo różna od tej, jaką przeprowadzał Boy. Należeli do dwóch różnych światów ducho</w:t>
        <w:softHyphen/>
        <w:t>wych i pozostał w Pigoniu osad niechęci do Boya. Kilka lat temu ostro zaatakował Boya za ośmieszanie Rydla.</w:t>
      </w:r>
    </w:p>
    <w:p>
      <w:pPr>
        <w:pStyle w:val="Style44"/>
        <w:keepNext w:val="0"/>
        <w:keepLines w:val="0"/>
        <w:widowControl w:val="0"/>
        <w:shd w:val="clear" w:color="auto" w:fill="auto"/>
        <w:bidi w:val="0"/>
        <w:spacing w:before="0" w:after="80" w:line="221" w:lineRule="auto"/>
        <w:ind w:left="0" w:right="0" w:firstLine="360"/>
        <w:jc w:val="both"/>
      </w:pPr>
      <w:r>
        <w:rPr>
          <w:b w:val="0"/>
          <w:bCs w:val="0"/>
          <w:color w:val="000000"/>
          <w:spacing w:val="0"/>
          <w:w w:val="100"/>
          <w:position w:val="0"/>
          <w:shd w:val="clear" w:color="auto" w:fill="auto"/>
          <w:lang w:val="pl-PL" w:eastAsia="pl-PL" w:bidi="pl-PL"/>
        </w:rPr>
        <w:t>Był bliski endecji i pisywał przeważnie do dzienników i ty</w:t>
        <w:softHyphen/>
        <w:t>godników tego stronnictwa. Ale zachowywał w polityce dużo nie</w:t>
        <w:softHyphen/>
        <w:t xml:space="preserve">zależności. W starym roczniku </w:t>
      </w:r>
      <w:r>
        <w:rPr>
          <w:b w:val="0"/>
          <w:bCs w:val="0"/>
          <w:i/>
          <w:iCs/>
          <w:color w:val="000000"/>
          <w:spacing w:val="0"/>
          <w:w w:val="100"/>
          <w:position w:val="0"/>
          <w:shd w:val="clear" w:color="auto" w:fill="auto"/>
          <w:lang w:val="pl-PL" w:eastAsia="pl-PL" w:bidi="pl-PL"/>
        </w:rPr>
        <w:t>Marchołta</w:t>
      </w:r>
      <w:r>
        <w:rPr>
          <w:b w:val="0"/>
          <w:bCs w:val="0"/>
          <w:color w:val="000000"/>
          <w:spacing w:val="0"/>
          <w:w w:val="100"/>
          <w:position w:val="0"/>
          <w:shd w:val="clear" w:color="auto" w:fill="auto"/>
          <w:lang w:val="pl-PL" w:eastAsia="pl-PL" w:bidi="pl-PL"/>
        </w:rPr>
        <w:t xml:space="preserve"> znaleźć można tekst jego hołdowniczego przemówienia, jakie wygłosił w Uniwersytecie Ja</w:t>
        <w:softHyphen/>
        <w:t>giellońskim po śmierci Piłsudskiego. Czcił w Piłsudskim przede wszystkim romantyka politycznego. Na Międzynarodowym Zjeź- dzie Slawistów 1934 r. wygłosił odczyt „Dramat dziejowy polsko- rosyjski w ujęciu Mickiewicza”. W oparciu o prelekcje paryskie, bo o nich tu mowa, można opracować tak prorosyjski, jak i anty</w:t>
        <w:softHyphen/>
        <w:t>rosyjski odczyt. Pigoniowy był prorosyjski: hasło wspólnoty sło</w:t>
        <w:softHyphen/>
        <w:t>wiańskiej wywoływało w nim pozytywny odzew. Odczyt dostał się do zbioru z 1936 r.; na przedruk czekał długo, bo aż do roku 1960.</w:t>
      </w:r>
      <w:r>
        <w:br w:type="page"/>
      </w:r>
    </w:p>
    <w:p>
      <w:pPr>
        <w:pStyle w:val="Style44"/>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W roku 1945, kiedy wojna nareszcie przewaliła się przez Pol</w:t>
        <w:softHyphen/>
        <w:t>skę, Pigoń dobiegał sześćdziesiątki. Następstwem obozu w Sach</w:t>
        <w:softHyphen/>
        <w:t>senhausen była groźna choroba, angina serca. Od ideologii nowego reżimu, jaki zapanował w Polsce, stał bardzo daleko. Zdawałoby się więc, źe to, co przyjdzie teraz, będzie już tylko epilogiem bar</w:t>
        <w:softHyphen/>
        <w:t>dzo pracowitego i płodnego życia. Nic podobnego. Dwadzieścia trzy lata, jakie mu danym było jeszcze przeżyć, okazały się okre</w:t>
        <w:softHyphen/>
        <w:t>sem wspaniale płodnym, jeszcze płodniejszym od przedwojenne</w:t>
        <w:softHyphen/>
        <w:t>go. I teraz dopiero dał pełną miarę swoich możliwości. Zagarniał nowe dziedziny, brał się za tematy, których przed wojną nie po</w:t>
        <w:softHyphen/>
        <w:t>ruszał. Jego nowe prace były, tak jak i dawniejsze, zawsze mocno osadzone w faktach, imponujące ładunkiem wiedzy, gruntownie przemyślane i klarownie napisane. Ale miały teraz szerszy roz</w:t>
        <w:softHyphen/>
        <w:t>mach. I emanowała z nich teraz mądrość życiowa, pobłażliwa, nie</w:t>
        <w:softHyphen/>
        <w:t>jednokrotnie prześwietlona humorem, a przy tym twarda w osą</w:t>
        <w:softHyphen/>
        <w:t>dzie, gdy szło o zasadnicze sprawy moralne.</w:t>
      </w:r>
    </w:p>
    <w:p>
      <w:pPr>
        <w:pStyle w:val="Style44"/>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W ostatnich latach życia przygłuchł. Skarżył się, nieraz z gory</w:t>
        <w:softHyphen/>
        <w:t>czą, na dolegliwości starości, na to że przychodzi mu pracować wolniej niż dawniej. Może nie powtórzyłby już wtedy słów z roku 1958, że życie miał „wesołe, szczęśliwe”. Ale do końca życia nie opuściły go pasja badawcza, jasność myśli, usłużność pojemnej pa</w:t>
        <w:softHyphen/>
        <w:t xml:space="preserve">mięci, sprawność pióra. I do końca nie ustawał w pracy. Umarł w trakcie pisania nowej rozprawy o </w:t>
      </w:r>
      <w:r>
        <w:rPr>
          <w:b w:val="0"/>
          <w:bCs w:val="0"/>
          <w:i/>
          <w:iCs/>
          <w:color w:val="000000"/>
          <w:spacing w:val="0"/>
          <w:w w:val="100"/>
          <w:position w:val="0"/>
          <w:shd w:val="clear" w:color="auto" w:fill="auto"/>
          <w:lang w:val="pl-PL" w:eastAsia="pl-PL" w:bidi="pl-PL"/>
        </w:rPr>
        <w:t>Dziadów</w:t>
      </w:r>
      <w:r>
        <w:rPr>
          <w:b w:val="0"/>
          <w:bCs w:val="0"/>
          <w:color w:val="000000"/>
          <w:spacing w:val="0"/>
          <w:w w:val="100"/>
          <w:position w:val="0"/>
          <w:shd w:val="clear" w:color="auto" w:fill="auto"/>
          <w:lang w:val="pl-PL" w:eastAsia="pl-PL" w:bidi="pl-PL"/>
        </w:rPr>
        <w:t xml:space="preserve"> części trzeciej.</w:t>
      </w:r>
    </w:p>
    <w:p>
      <w:pPr>
        <w:pStyle w:val="Style44"/>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Był człowiekiem imponująco niezależnym duchowo. Nie było u niego mowy o kompromisach ideowych. Jego książka o Orka</w:t>
        <w:softHyphen/>
        <w:t>nie zapowiedziana była już w r. 1951. Kiedy się okazało, że nie może wyjść drukiem, bo kłóci się z oficjalnym „ustawianiem” pisarza, schował ją do szuflady. Ukazała się w siedem lat później, w r. 1958. Kiedy już po Październiku okazało się, źe cenzura nie puści publicystyki Żeromskiego z akcentami antykomunistyczny</w:t>
        <w:softHyphen/>
        <w:t>mi, a więc takich rzeczy jak „Na plebanii w Wyszkowie”, posta</w:t>
        <w:softHyphen/>
        <w:t>nowił z wydaniem tej publicystyki poczekać na lepsze czasy. Nie zgodził się na żyrowanie swoim nazwiskiem okrojonego wydania. Wiosną 1964 r. był jednym z 34 sygnatariuszy listu do Cyrankie</w:t>
        <w:softHyphen/>
        <w:t>wicza, protestującego przeciwko praktykom cenzury i nadużywa</w:t>
        <w:softHyphen/>
        <w:t>niu polityki przydziałów papieru dla celów ograniczania wolności literatury. Należał też do tych spośród sygnatariuszy listu, którzy podpisu swego nie wycofali. A oto świadectwo Artura Górskie</w:t>
        <w:softHyphen/>
        <w:t>go, pochodzące z r. 1959, ale teraz dopiero udostępnione w dru</w:t>
        <w:softHyphen/>
        <w:t>ku: „w pełnej auli Uniwersytetu Jagiellońskiego dyskusja zapal</w:t>
        <w:softHyphen/>
        <w:t>czywa na temat klasowych upośledzeń i głos prof. Pigonia, który twardo przeczy, aby z powodu swego chłopskiego pochodzenia doznał kiedykolwiek jako student i jako pracownik czynny ja</w:t>
        <w:softHyphen/>
        <w:t>kichkolwiek ukrzywdzeń i upośledzeń”. Utrzymywał wcale rozle</w:t>
        <w:softHyphen/>
        <w:br w:type="page"/>
      </w:r>
      <w:r>
        <w:rPr>
          <w:b w:val="0"/>
          <w:bCs w:val="0"/>
          <w:color w:val="000000"/>
          <w:spacing w:val="0"/>
          <w:w w:val="100"/>
          <w:position w:val="0"/>
          <w:shd w:val="clear" w:color="auto" w:fill="auto"/>
          <w:lang w:val="pl-PL" w:eastAsia="pl-PL" w:bidi="pl-PL"/>
        </w:rPr>
        <w:t>głe kontakty listowe z emigracją. Jednym z pism, w których ogła</w:t>
        <w:softHyphen/>
        <w:t xml:space="preserve">szał swe artykuły, były londyńskie </w:t>
      </w:r>
      <w:r>
        <w:rPr>
          <w:b w:val="0"/>
          <w:bCs w:val="0"/>
          <w:i/>
          <w:iCs/>
          <w:color w:val="000000"/>
          <w:spacing w:val="0"/>
          <w:w w:val="100"/>
          <w:position w:val="0"/>
          <w:shd w:val="clear" w:color="auto" w:fill="auto"/>
          <w:lang w:val="pl-PL" w:eastAsia="pl-PL" w:bidi="pl-PL"/>
        </w:rPr>
        <w:t>Wiadomości.</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Równocześnie zaś szybko docenił nowe możliwości planowa</w:t>
        <w:softHyphen/>
        <w:t>nia wydań tekstów literackich, które by nie musiały się Uczyć z kalkulacją finansową wydawcy i koniunkturą gospodarczą, jak i możliwości na szeroką skalę zakrojonej pracy zbiorowej. Wspa</w:t>
        <w:softHyphen/>
        <w:t>niale uspołeczniony, wolny od drobnych ambicji, dotrzymujący terminów w tę pracę zbiorową chętnie się wciągnął i umiał dosko</w:t>
        <w:softHyphen/>
        <w:t>nale nią kierować. Wychował sobie tu współpracowników, go</w:t>
        <w:softHyphen/>
        <w:t>rąco mu oddanych.</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W pierwszych latach powojennych była to nade wszystko dzia</w:t>
        <w:softHyphen/>
        <w:t>łalność użytkowo-popularyzacyjna. Wobec ogromu zniszczeń wo</w:t>
        <w:softHyphen/>
        <w:t>jennych i sześcioletniego hiatusu ruchu wydawniczego za najpil</w:t>
        <w:softHyphen/>
        <w:t>niejsze swe zadanie uważał pracę nad popularnymi wydaniami klasyków dla szkoły i szerokich mas czytelniczych. Podjął się redakcji Biblioteki Arcydzieł Poezji i Prozy, wydawanej przez księgarnię M. Kota w Krakowie. Do likwidacji wydawnictw pry</w:t>
        <w:softHyphen/>
        <w:t>watnych w r. 1951 Biblioteka ta zdążyła wypuścić sto jeden to</w:t>
        <w:softHyphen/>
        <w:t xml:space="preserve">mików. Musiała zaspakajać palącą potrzebę społeczną, skoro w ciągu tych pięciu lat niektóre jej tomiki doczekały się czterech wydań. Sam Pigoń opracowywał tam Mickiewicza, Słowackiego i </w:t>
      </w:r>
      <w:r>
        <w:rPr>
          <w:b w:val="0"/>
          <w:bCs w:val="0"/>
          <w:i/>
          <w:iCs/>
          <w:color w:val="000000"/>
          <w:spacing w:val="0"/>
          <w:w w:val="100"/>
          <w:position w:val="0"/>
          <w:shd w:val="clear" w:color="auto" w:fill="auto"/>
          <w:lang w:val="pl-PL" w:eastAsia="pl-PL" w:bidi="pl-PL"/>
        </w:rPr>
        <w:t>Marię</w:t>
      </w:r>
      <w:r>
        <w:rPr>
          <w:b w:val="0"/>
          <w:bCs w:val="0"/>
          <w:color w:val="000000"/>
          <w:spacing w:val="0"/>
          <w:w w:val="100"/>
          <w:position w:val="0"/>
          <w:shd w:val="clear" w:color="auto" w:fill="auto"/>
          <w:lang w:val="pl-PL" w:eastAsia="pl-PL" w:bidi="pl-PL"/>
        </w:rPr>
        <w:t xml:space="preserve"> Malczewskiego. Świadom ogromu potrzeb w tej dziedzi</w:t>
        <w:softHyphen/>
        <w:t>nie, zaprzągł do pracy wydawniczej swoje seminarium. Pierwszym owocem takie zbiorowej pracy było wydanie powieści Sieroszew</w:t>
        <w:softHyphen/>
        <w:t xml:space="preserve">skiego </w:t>
      </w:r>
      <w:r>
        <w:rPr>
          <w:b w:val="0"/>
          <w:bCs w:val="0"/>
          <w:i/>
          <w:iCs/>
          <w:color w:val="000000"/>
          <w:spacing w:val="0"/>
          <w:w w:val="100"/>
          <w:position w:val="0"/>
          <w:shd w:val="clear" w:color="auto" w:fill="auto"/>
          <w:lang w:val="pl-PL" w:eastAsia="pl-PL" w:bidi="pl-PL"/>
        </w:rPr>
        <w:t>kresach lasów,</w:t>
      </w:r>
      <w:r>
        <w:rPr>
          <w:b w:val="0"/>
          <w:bCs w:val="0"/>
          <w:color w:val="000000"/>
          <w:spacing w:val="0"/>
          <w:w w:val="100"/>
          <w:position w:val="0"/>
          <w:shd w:val="clear" w:color="auto" w:fill="auto"/>
          <w:lang w:val="pl-PL" w:eastAsia="pl-PL" w:bidi="pl-PL"/>
        </w:rPr>
        <w:t xml:space="preserve"> które ukazało się nakładem Czytelnika w roku 1947.</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xml:space="preserve">Przymusowe </w:t>
      </w:r>
      <w:r>
        <w:rPr>
          <w:b w:val="0"/>
          <w:bCs w:val="0"/>
          <w:i/>
          <w:iCs/>
          <w:color w:val="000000"/>
          <w:spacing w:val="0"/>
          <w:w w:val="100"/>
          <w:position w:val="0"/>
          <w:shd w:val="clear" w:color="auto" w:fill="auto"/>
          <w:lang w:val="pl-PL" w:eastAsia="pl-PL" w:bidi="pl-PL"/>
        </w:rPr>
        <w:t>otia</w:t>
      </w:r>
      <w:r>
        <w:rPr>
          <w:b w:val="0"/>
          <w:bCs w:val="0"/>
          <w:color w:val="000000"/>
          <w:spacing w:val="0"/>
          <w:w w:val="100"/>
          <w:position w:val="0"/>
          <w:shd w:val="clear" w:color="auto" w:fill="auto"/>
          <w:lang w:val="pl-PL" w:eastAsia="pl-PL" w:bidi="pl-PL"/>
        </w:rPr>
        <w:t xml:space="preserve"> lat wojennych wypełniał sobie m.in. pracą nad przygotowaniem do druku nowego wydania </w:t>
      </w:r>
      <w:r>
        <w:rPr>
          <w:b w:val="0"/>
          <w:bCs w:val="0"/>
          <w:i/>
          <w:iCs/>
          <w:color w:val="000000"/>
          <w:spacing w:val="0"/>
          <w:w w:val="100"/>
          <w:position w:val="0"/>
          <w:shd w:val="clear" w:color="auto" w:fill="auto"/>
          <w:lang w:val="pl-PL" w:eastAsia="pl-PL" w:bidi="pl-PL"/>
        </w:rPr>
        <w:t>Historii literatury niepodległej Polski</w:t>
      </w:r>
      <w:r>
        <w:rPr>
          <w:b w:val="0"/>
          <w:bCs w:val="0"/>
          <w:color w:val="000000"/>
          <w:spacing w:val="0"/>
          <w:w w:val="100"/>
          <w:position w:val="0"/>
          <w:shd w:val="clear" w:color="auto" w:fill="auto"/>
          <w:lang w:val="pl-PL" w:eastAsia="pl-PL" w:bidi="pl-PL"/>
        </w:rPr>
        <w:t xml:space="preserve"> Chrzanowskiego. Chrzanowski kolejne wy</w:t>
        <w:softHyphen/>
        <w:t>dania swojej książki rewidował, w staraniu aby dotrzymywały kroku nowszym badaniom naukowym. Ostatnie takie wydanie, dziesiąte, wyszło w roku 1930. Po jego śmierci Pigoń wziął tę pracę rewizji tekstu na siebie. Aliści po wojnie okazało się, że książka nie może ukazać się drukiem: za reakcyjna.</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Zaistniała natomiast po wojnie doskonała koniunktura na Lele</w:t>
        <w:softHyphen/>
        <w:t xml:space="preserve">wela, który w zarządzie brukselskiej </w:t>
      </w:r>
      <w:r>
        <w:rPr>
          <w:b w:val="0"/>
          <w:bCs w:val="0"/>
          <w:color w:val="000000"/>
          <w:spacing w:val="0"/>
          <w:w w:val="100"/>
          <w:position w:val="0"/>
          <w:shd w:val="clear" w:color="auto" w:fill="auto"/>
          <w:lang w:val="fr-FR" w:eastAsia="fr-FR" w:bidi="fr-FR"/>
        </w:rPr>
        <w:t xml:space="preserve">Association Démocratique </w:t>
      </w:r>
      <w:r>
        <w:rPr>
          <w:b w:val="0"/>
          <w:bCs w:val="0"/>
          <w:color w:val="000000"/>
          <w:spacing w:val="0"/>
          <w:w w:val="100"/>
          <w:position w:val="0"/>
          <w:shd w:val="clear" w:color="auto" w:fill="auto"/>
          <w:lang w:val="pl-PL" w:eastAsia="pl-PL" w:bidi="pl-PL"/>
        </w:rPr>
        <w:t xml:space="preserve">zasiadał w towarzystwie Karola </w:t>
      </w:r>
      <w:r>
        <w:rPr>
          <w:b w:val="0"/>
          <w:bCs w:val="0"/>
          <w:color w:val="000000"/>
          <w:spacing w:val="0"/>
          <w:w w:val="100"/>
          <w:position w:val="0"/>
          <w:shd w:val="clear" w:color="auto" w:fill="auto"/>
          <w:lang w:val="fr-FR" w:eastAsia="fr-FR" w:bidi="fr-FR"/>
        </w:rPr>
        <w:t xml:space="preserve">Marxa, </w:t>
      </w:r>
      <w:r>
        <w:rPr>
          <w:b w:val="0"/>
          <w:bCs w:val="0"/>
          <w:color w:val="000000"/>
          <w:spacing w:val="0"/>
          <w:w w:val="100"/>
          <w:position w:val="0"/>
          <w:shd w:val="clear" w:color="auto" w:fill="auto"/>
          <w:lang w:val="pl-PL" w:eastAsia="pl-PL" w:bidi="pl-PL"/>
        </w:rPr>
        <w:t>a w puściźnie rękopiśmien</w:t>
        <w:softHyphen/>
        <w:t>nej po Chrzanowskim zachowała się niewielka popularna mono</w:t>
        <w:softHyphen/>
        <w:t xml:space="preserve">grafia Lelewela; rozrosła się ona z rozdziału nie ukończonej </w:t>
      </w:r>
      <w:r>
        <w:rPr>
          <w:b w:val="0"/>
          <w:bCs w:val="0"/>
          <w:i/>
          <w:iCs/>
          <w:color w:val="000000"/>
          <w:spacing w:val="0"/>
          <w:w w:val="100"/>
          <w:position w:val="0"/>
          <w:shd w:val="clear" w:color="auto" w:fill="auto"/>
          <w:lang w:val="pl-PL" w:eastAsia="pl-PL" w:bidi="pl-PL"/>
        </w:rPr>
        <w:t>Histo</w:t>
        <w:softHyphen/>
        <w:t>rii literatury Polski porozbiorowej.</w:t>
      </w:r>
      <w:r>
        <w:rPr>
          <w:b w:val="0"/>
          <w:bCs w:val="0"/>
          <w:color w:val="000000"/>
          <w:spacing w:val="0"/>
          <w:w w:val="100"/>
          <w:position w:val="0"/>
          <w:shd w:val="clear" w:color="auto" w:fill="auto"/>
          <w:lang w:val="pl-PL" w:eastAsia="pl-PL" w:bidi="pl-PL"/>
        </w:rPr>
        <w:t xml:space="preserve"> Tego to </w:t>
      </w:r>
      <w:r>
        <w:rPr>
          <w:b w:val="0"/>
          <w:bCs w:val="0"/>
          <w:i/>
          <w:iCs/>
          <w:color w:val="000000"/>
          <w:spacing w:val="0"/>
          <w:w w:val="100"/>
          <w:position w:val="0"/>
          <w:shd w:val="clear" w:color="auto" w:fill="auto"/>
          <w:lang w:val="pl-PL" w:eastAsia="pl-PL" w:bidi="pl-PL"/>
        </w:rPr>
        <w:t xml:space="preserve">Joachima Lelewela </w:t>
      </w:r>
      <w:r>
        <w:rPr>
          <w:b w:val="0"/>
          <w:bCs w:val="0"/>
          <w:color w:val="000000"/>
          <w:spacing w:val="0"/>
          <w:w w:val="100"/>
          <w:position w:val="0"/>
          <w:shd w:val="clear" w:color="auto" w:fill="auto"/>
          <w:lang w:val="pl-PL" w:eastAsia="pl-PL" w:bidi="pl-PL"/>
        </w:rPr>
        <w:t>wydał Pigoń drukiem w r. 1946. W przedmowie starał się uczy</w:t>
        <w:softHyphen/>
        <w:t>nić Chrzanowskiego strawniejszym dla nowej rzeczywistości. Do</w:t>
        <w:softHyphen/>
        <w:t>wodził jego powinowactwa duchowego z Lelewelem. Przypomi</w:t>
        <w:softHyphen/>
        <w:t xml:space="preserve">nał, iż Chrzanowski odmówił współpracy w konserwatywnym </w:t>
      </w:r>
      <w:r>
        <w:rPr>
          <w:b w:val="0"/>
          <w:bCs w:val="0"/>
          <w:i/>
          <w:iCs/>
          <w:color w:val="000000"/>
          <w:spacing w:val="0"/>
          <w:w w:val="100"/>
          <w:position w:val="0"/>
          <w:shd w:val="clear" w:color="auto" w:fill="auto"/>
          <w:lang w:val="pl-PL" w:eastAsia="pl-PL" w:bidi="pl-PL"/>
        </w:rPr>
        <w:t>Czasie,</w:t>
      </w:r>
      <w:r>
        <w:rPr>
          <w:b w:val="0"/>
          <w:bCs w:val="0"/>
          <w:color w:val="000000"/>
          <w:spacing w:val="0"/>
          <w:w w:val="100"/>
          <w:position w:val="0"/>
          <w:shd w:val="clear" w:color="auto" w:fill="auto"/>
          <w:lang w:val="pl-PL" w:eastAsia="pl-PL" w:bidi="pl-PL"/>
        </w:rPr>
        <w:t xml:space="preserve"> a że natomiast jeden jego szkic, o nietolerancji Skargi,</w:t>
        <w:br w:type="page"/>
      </w:r>
      <w:r>
        <w:rPr>
          <w:b w:val="0"/>
          <w:bCs w:val="0"/>
          <w:color w:val="000000"/>
          <w:spacing w:val="0"/>
          <w:w w:val="100"/>
          <w:position w:val="0"/>
          <w:shd w:val="clear" w:color="auto" w:fill="auto"/>
          <w:lang w:val="pl-PL" w:eastAsia="pl-PL" w:bidi="pl-PL"/>
        </w:rPr>
        <w:t xml:space="preserve">przedrukował socjalistyczny </w:t>
      </w:r>
      <w:r>
        <w:rPr>
          <w:b w:val="0"/>
          <w:bCs w:val="0"/>
          <w:i/>
          <w:iCs/>
          <w:color w:val="000000"/>
          <w:spacing w:val="0"/>
          <w:w w:val="100"/>
          <w:position w:val="0"/>
          <w:shd w:val="clear" w:color="auto" w:fill="auto"/>
          <w:lang w:val="pl-PL" w:eastAsia="pl-PL" w:bidi="pl-PL"/>
        </w:rPr>
        <w:t>Naprzód.</w:t>
      </w:r>
      <w:r>
        <w:rPr>
          <w:b w:val="0"/>
          <w:bCs w:val="0"/>
          <w:color w:val="000000"/>
          <w:spacing w:val="0"/>
          <w:w w:val="100"/>
          <w:position w:val="0"/>
          <w:shd w:val="clear" w:color="auto" w:fill="auto"/>
          <w:lang w:val="pl-PL" w:eastAsia="pl-PL" w:bidi="pl-PL"/>
        </w:rPr>
        <w:t xml:space="preserve"> Całe to wzruszająco naiwne politykowanie nie na wiele co się przydało: Chrzanowskiego </w:t>
      </w:r>
      <w:r>
        <w:rPr>
          <w:b w:val="0"/>
          <w:bCs w:val="0"/>
          <w:i/>
          <w:iCs/>
          <w:color w:val="000000"/>
          <w:spacing w:val="0"/>
          <w:w w:val="100"/>
          <w:position w:val="0"/>
          <w:shd w:val="clear" w:color="auto" w:fill="auto"/>
          <w:lang w:val="pl-PL" w:eastAsia="pl-PL" w:bidi="pl-PL"/>
        </w:rPr>
        <w:t>His</w:t>
        <w:softHyphen/>
        <w:t>toria literatury niepodległej Polski</w:t>
      </w:r>
      <w:r>
        <w:rPr>
          <w:b w:val="0"/>
          <w:bCs w:val="0"/>
          <w:color w:val="000000"/>
          <w:spacing w:val="0"/>
          <w:w w:val="100"/>
          <w:position w:val="0"/>
          <w:shd w:val="clear" w:color="auto" w:fill="auto"/>
          <w:lang w:val="pl-PL" w:eastAsia="pl-PL" w:bidi="pl-PL"/>
        </w:rPr>
        <w:t xml:space="preserve"> nie otrzymała placet cenzury.</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Wywody swojej monografii Chrzanowski przeplatał wypisami z tekstów Lelewela. Pigoń uzupełnił je o jeden jeszcze tekst, mia</w:t>
        <w:softHyphen/>
        <w:t xml:space="preserve">nowicie o </w:t>
      </w:r>
      <w:r>
        <w:rPr>
          <w:b w:val="0"/>
          <w:bCs w:val="0"/>
          <w:i/>
          <w:iCs/>
          <w:color w:val="000000"/>
          <w:spacing w:val="0"/>
          <w:w w:val="100"/>
          <w:position w:val="0"/>
          <w:shd w:val="clear" w:color="auto" w:fill="auto"/>
          <w:lang w:val="pl-PL" w:eastAsia="pl-PL" w:bidi="pl-PL"/>
        </w:rPr>
        <w:t>Stracone obywatelstwo stanu chłopskiego w Polsce.</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xml:space="preserve">Popularny również w założeniu charakter miała dwutomowa antologia, </w:t>
      </w:r>
      <w:r>
        <w:rPr>
          <w:b w:val="0"/>
          <w:bCs w:val="0"/>
          <w:i/>
          <w:iCs/>
          <w:color w:val="000000"/>
          <w:spacing w:val="0"/>
          <w:w w:val="100"/>
          <w:position w:val="0"/>
          <w:shd w:val="clear" w:color="auto" w:fill="auto"/>
          <w:lang w:val="pl-PL" w:eastAsia="pl-PL" w:bidi="pl-PL"/>
        </w:rPr>
        <w:t>Wybór pisarzy ludowych.</w:t>
      </w:r>
      <w:r>
        <w:rPr>
          <w:b w:val="0"/>
          <w:bCs w:val="0"/>
          <w:color w:val="000000"/>
          <w:spacing w:val="0"/>
          <w:w w:val="100"/>
          <w:position w:val="0"/>
          <w:shd w:val="clear" w:color="auto" w:fill="auto"/>
          <w:lang w:val="pl-PL" w:eastAsia="pl-PL" w:bidi="pl-PL"/>
        </w:rPr>
        <w:t xml:space="preserve"> Tom pierwszy (1947) przy</w:t>
        <w:softHyphen/>
        <w:t>niósł pamiętnikarzy i publicystów, drugi ( 1948) — poetów i ga</w:t>
        <w:softHyphen/>
        <w:t>wędziarzy, których poczet otwierał Sabała Krzeptowski. O tym, z jakim trudem przyszło zbierać te teksty, barwnie opowiedział z czasem w krótkim szkicu „Przygody w poszukiwaniu spuścizny po poetach ludowych”.</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Rychło począł podejmować się i większych prac edytorskich. W roku 1947 po raz drugi rozpoczął wydawanie pism Orkana. I temu wydaniu nie było pisanym dobiec do końca. W dusznych latach „błędów i wypaczeń” nie można było wydać tych dzieł pisarza, które miały świadczyć, jak to się w ówczesnym parlansie krytycznym formułowało, o jego „regresie ideowym”. W roku 1955 przyszło Pigoniowi zainaugurować pracę nad trzecim, szesnas</w:t>
        <w:softHyphen/>
        <w:t xml:space="preserve">to tomowym i tym razem krytycznym wydaniem. Opracował też dla Biblioteki Narodowej wydanie </w:t>
      </w:r>
      <w:r>
        <w:rPr>
          <w:b w:val="0"/>
          <w:bCs w:val="0"/>
          <w:i/>
          <w:iCs/>
          <w:color w:val="000000"/>
          <w:spacing w:val="0"/>
          <w:w w:val="100"/>
          <w:position w:val="0"/>
          <w:shd w:val="clear" w:color="auto" w:fill="auto"/>
          <w:lang w:val="pl-PL" w:eastAsia="pl-PL" w:bidi="pl-PL"/>
        </w:rPr>
        <w:t>W roztokach</w:t>
      </w:r>
      <w:r>
        <w:rPr>
          <w:b w:val="0"/>
          <w:bCs w:val="0"/>
          <w:color w:val="000000"/>
          <w:spacing w:val="0"/>
          <w:w w:val="100"/>
          <w:position w:val="0"/>
          <w:shd w:val="clear" w:color="auto" w:fill="auto"/>
          <w:lang w:val="pl-PL" w:eastAsia="pl-PL" w:bidi="pl-PL"/>
        </w:rPr>
        <w:t xml:space="preserve"> Orkana z obszer</w:t>
        <w:softHyphen/>
        <w:t>nym i pięknym wstępem (1965).</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xml:space="preserve">Najwięcej trudu kosztowało wydanie </w:t>
      </w:r>
      <w:r>
        <w:rPr>
          <w:b w:val="0"/>
          <w:bCs w:val="0"/>
          <w:i/>
          <w:iCs/>
          <w:color w:val="000000"/>
          <w:spacing w:val="0"/>
          <w:w w:val="100"/>
          <w:position w:val="0"/>
          <w:shd w:val="clear" w:color="auto" w:fill="auto"/>
          <w:lang w:val="pl-PL" w:eastAsia="pl-PL" w:bidi="pl-PL"/>
        </w:rPr>
        <w:t>Pism</w:t>
      </w:r>
      <w:r>
        <w:rPr>
          <w:b w:val="0"/>
          <w:bCs w:val="0"/>
          <w:color w:val="000000"/>
          <w:spacing w:val="0"/>
          <w:w w:val="100"/>
          <w:position w:val="0"/>
          <w:shd w:val="clear" w:color="auto" w:fill="auto"/>
          <w:lang w:val="pl-PL" w:eastAsia="pl-PL" w:bidi="pl-PL"/>
        </w:rPr>
        <w:t xml:space="preserve"> Żeromskiego, rów</w:t>
        <w:softHyphen/>
        <w:t xml:space="preserve">nież pisarza, który był mu bliski jeszcze z ławy szkolnej. Pigoń przygotował je, zmobilizowawszy swoje seminarium, i to w jakim tempie: w r. 1947 ukazały się dwa tomy, w roku następnym — już jedenaście. Wydanie to zakończone zostało w r. 1956 i w tymże roku Czytelnik zaczął wydawać w innym nieco układzie wydanie </w:t>
      </w:r>
      <w:r>
        <w:rPr>
          <w:b w:val="0"/>
          <w:bCs w:val="0"/>
          <w:i/>
          <w:iCs/>
          <w:color w:val="000000"/>
          <w:spacing w:val="0"/>
          <w:w w:val="100"/>
          <w:position w:val="0"/>
          <w:shd w:val="clear" w:color="auto" w:fill="auto"/>
          <w:lang w:val="pl-PL" w:eastAsia="pl-PL" w:bidi="pl-PL"/>
        </w:rPr>
        <w:t>Dzieł</w:t>
      </w:r>
      <w:r>
        <w:rPr>
          <w:b w:val="0"/>
          <w:bCs w:val="0"/>
          <w:color w:val="000000"/>
          <w:spacing w:val="0"/>
          <w:w w:val="100"/>
          <w:position w:val="0"/>
          <w:shd w:val="clear" w:color="auto" w:fill="auto"/>
          <w:lang w:val="pl-PL" w:eastAsia="pl-PL" w:bidi="pl-PL"/>
        </w:rPr>
        <w:t xml:space="preserve"> Żeromskiego pod redakcją Pigonia. Oba wydania mają charakter nawpół krytyczny. Obliczone na masowego czy</w:t>
        <w:softHyphen/>
        <w:t>telnika, nie zawierają pełnego aparatu krytycznego, ale okazyjnie drukują fragmenty brulionów, a w notach na końcu każdego tomu informują o pracy nad ustaleniem poprawnego tekstu.</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Nie było to łatwe zadanie. Żeromski bowiem, mimo że tyle trudu wkładał w szlif stylistyczny, o dalsze losy swych tekstów mniej się troszczył i korektorem był niestarannym. Błędy druku powielano z wydania do wydania. Komplikowały jeszcze sprawę cięcia, jakie przyszło robić w wydaniach, ogłoszonych w zaborze rosyjskim. Do Pigonia o naprawdę poprawny tekst, sprawdzony, gdzie się da, z rękopisem, nikt się nie troszczył, jeśli nie liczyć sta</w:t>
        <w:softHyphen/>
        <w:t xml:space="preserve">rannie wydanego przez Borowego pt. </w:t>
      </w:r>
      <w:r>
        <w:rPr>
          <w:b w:val="0"/>
          <w:bCs w:val="0"/>
          <w:i/>
          <w:iCs/>
          <w:color w:val="000000"/>
          <w:spacing w:val="0"/>
          <w:w w:val="100"/>
          <w:position w:val="0"/>
          <w:shd w:val="clear" w:color="auto" w:fill="auto"/>
          <w:lang w:val="pl-PL" w:eastAsia="pl-PL" w:bidi="pl-PL"/>
        </w:rPr>
        <w:t>Elegie</w:t>
      </w:r>
      <w:r>
        <w:rPr>
          <w:b w:val="0"/>
          <w:bCs w:val="0"/>
          <w:color w:val="000000"/>
          <w:spacing w:val="0"/>
          <w:w w:val="100"/>
          <w:position w:val="0"/>
          <w:shd w:val="clear" w:color="auto" w:fill="auto"/>
          <w:lang w:val="pl-PL" w:eastAsia="pl-PL" w:bidi="pl-PL"/>
        </w:rPr>
        <w:t xml:space="preserve"> tomu drobnych utwo</w:t>
        <w:softHyphen/>
        <w:t>rów Żeromskiego.</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Inne jego imprezy wydawnicze miały charakter wyraźnie nau</w:t>
        <w:softHyphen/>
        <w:t>kowy czy naukowo-popularny. W Wydaniu Narodowym Mickie-</w:t>
        <w:br w:type="page"/>
      </w:r>
      <w:r>
        <w:rPr>
          <w:b w:val="0"/>
          <w:bCs w:val="0"/>
          <w:color w:val="000000"/>
          <w:spacing w:val="0"/>
          <w:w w:val="100"/>
          <w:position w:val="0"/>
          <w:shd w:val="clear" w:color="auto" w:fill="auto"/>
          <w:lang w:val="pl-PL" w:eastAsia="pl-PL" w:bidi="pl-PL"/>
        </w:rPr>
        <w:t>wieża opracował w r. 1949 utwory dramatyczne. Przejęło to opra</w:t>
        <w:softHyphen/>
        <w:t xml:space="preserve">cowanie przy nieco innym układzie fragmentów części pierwszej </w:t>
      </w:r>
      <w:r>
        <w:rPr>
          <w:b w:val="0"/>
          <w:bCs w:val="0"/>
          <w:i/>
          <w:iCs/>
          <w:color w:val="000000"/>
          <w:spacing w:val="0"/>
          <w:w w:val="100"/>
          <w:position w:val="0"/>
          <w:shd w:val="clear" w:color="auto" w:fill="auto"/>
          <w:lang w:val="pl-PL" w:eastAsia="pl-PL" w:bidi="pl-PL"/>
        </w:rPr>
        <w:t>Dziadów</w:t>
      </w:r>
      <w:r>
        <w:rPr>
          <w:b w:val="0"/>
          <w:bCs w:val="0"/>
          <w:color w:val="000000"/>
          <w:spacing w:val="0"/>
          <w:w w:val="100"/>
          <w:position w:val="0"/>
          <w:shd w:val="clear" w:color="auto" w:fill="auto"/>
          <w:lang w:val="pl-PL" w:eastAsia="pl-PL" w:bidi="pl-PL"/>
        </w:rPr>
        <w:t xml:space="preserve"> Wydanie Jubileuszowe. Wkład Pigonia w oba wyda</w:t>
        <w:softHyphen/>
        <w:t>nia to jednak nade wszystko trzy okazałe tomy listów Mickie</w:t>
        <w:softHyphen/>
        <w:t xml:space="preserve">wicza, uzupełnione w r. 1964 tomikiem </w:t>
      </w:r>
      <w:r>
        <w:rPr>
          <w:b w:val="0"/>
          <w:bCs w:val="0"/>
          <w:i/>
          <w:iCs/>
          <w:color w:val="000000"/>
          <w:spacing w:val="0"/>
          <w:w w:val="100"/>
          <w:position w:val="0"/>
          <w:shd w:val="clear" w:color="auto" w:fill="auto"/>
          <w:lang w:val="pl-PL" w:eastAsia="pl-PL" w:bidi="pl-PL"/>
        </w:rPr>
        <w:t xml:space="preserve">Listów, dedykacyj, </w:t>
      </w:r>
      <w:r>
        <w:rPr>
          <w:b w:val="0"/>
          <w:bCs w:val="0"/>
          <w:i/>
          <w:iCs/>
          <w:color w:val="000000"/>
          <w:spacing w:val="0"/>
          <w:w w:val="100"/>
          <w:position w:val="0"/>
          <w:shd w:val="clear" w:color="auto" w:fill="auto"/>
          <w:lang w:val="fr-FR" w:eastAsia="fr-FR" w:bidi="fr-FR"/>
        </w:rPr>
        <w:t xml:space="preserve">notât, </w:t>
      </w:r>
      <w:r>
        <w:rPr>
          <w:b w:val="0"/>
          <w:bCs w:val="0"/>
          <w:i/>
          <w:iCs/>
          <w:color w:val="000000"/>
          <w:spacing w:val="0"/>
          <w:w w:val="100"/>
          <w:position w:val="0"/>
          <w:shd w:val="clear" w:color="auto" w:fill="auto"/>
          <w:lang w:val="pl-PL" w:eastAsia="pl-PL" w:bidi="pl-PL"/>
        </w:rPr>
        <w:t>nie objętych wydaniem książkowym.</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Te trzy tomy listów to najpoważniejsza naukowo pozycja obu powojennych wydań Mickiewicza. Nie tylko dlatego, że ujawniły sporo nowych tekstów — w sumie przyniosły one bez mała 1.200 listów — i sprostowały błędne datowania poprzednich wydań. Główny walor tego wydania tkwi w dokładnych a nigdy nie natrętnych komentarzach, wyjaśniających biograficzne i literackie aluzje listów. Komentarze te doskonale wytrzymały ogniową pró</w:t>
        <w:softHyphen/>
        <w:t>bę rzetelności w dotychczas wydanych tomach zbiorowo opraco</w:t>
        <w:softHyphen/>
        <w:t xml:space="preserve">wywanej pod redakcją Pigonia </w:t>
      </w:r>
      <w:r>
        <w:rPr>
          <w:b w:val="0"/>
          <w:bCs w:val="0"/>
          <w:i/>
          <w:iCs/>
          <w:color w:val="000000"/>
          <w:spacing w:val="0"/>
          <w:w w:val="100"/>
          <w:position w:val="0"/>
          <w:shd w:val="clear" w:color="auto" w:fill="auto"/>
          <w:lang w:val="pl-PL" w:eastAsia="pl-PL" w:bidi="pl-PL"/>
        </w:rPr>
        <w:t>Kroniki życia i twórczości Mic</w:t>
        <w:softHyphen/>
        <w:t>kiewicza.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Wielkim osiągnięciem naukowym jest też wydanie Fredry. Rozpoczęte w r. 1955, przyniosło ono dotychczas w dwunastu tomach komedie i poezje. Lada dzień spodziewać się należy anon</w:t>
        <w:softHyphen/>
        <w:t xml:space="preserve">sowanego w ub.r. tomu trzynastego, mającego objąć w dwóch woluminach prozę Fredry. Zapowiada się on na sensację. Okazało się mianowicie, że </w:t>
      </w:r>
      <w:r>
        <w:rPr>
          <w:b w:val="0"/>
          <w:bCs w:val="0"/>
          <w:i/>
          <w:iCs/>
          <w:color w:val="000000"/>
          <w:spacing w:val="0"/>
          <w:w w:val="100"/>
          <w:position w:val="0"/>
          <w:shd w:val="clear" w:color="auto" w:fill="auto"/>
          <w:lang w:val="pl-PL" w:eastAsia="pl-PL" w:bidi="pl-PL"/>
        </w:rPr>
        <w:t>Trzy po trzy</w:t>
      </w:r>
      <w:r>
        <w:rPr>
          <w:b w:val="0"/>
          <w:bCs w:val="0"/>
          <w:color w:val="000000"/>
          <w:spacing w:val="0"/>
          <w:w w:val="100"/>
          <w:position w:val="0"/>
          <w:shd w:val="clear" w:color="auto" w:fill="auto"/>
          <w:lang w:val="pl-PL" w:eastAsia="pl-PL" w:bidi="pl-PL"/>
        </w:rPr>
        <w:t xml:space="preserve"> znaliśmy dotychczas w wersji nie</w:t>
        <w:softHyphen/>
        <w:t>pełnej. Syn poety, wydając te pamiętniki po raz pierwszy w roku 1877, zdecydował się opuścić ustępy, dotyczące czasów jego zda</w:t>
        <w:softHyphen/>
        <w:t xml:space="preserve">niem zbyt świeżych na to, aby relacja o nich mogła się dostać do druku. Dostaniemy też tam niedokończoną nowelę, pisaną w stylu </w:t>
      </w:r>
      <w:r>
        <w:rPr>
          <w:b w:val="0"/>
          <w:bCs w:val="0"/>
          <w:color w:val="000000"/>
          <w:spacing w:val="0"/>
          <w:w w:val="100"/>
          <w:position w:val="0"/>
          <w:shd w:val="clear" w:color="auto" w:fill="auto"/>
          <w:lang w:val="fr-FR" w:eastAsia="fr-FR" w:bidi="fr-FR"/>
        </w:rPr>
        <w:t xml:space="preserve">Sterne’a </w:t>
      </w:r>
      <w:r>
        <w:rPr>
          <w:b w:val="0"/>
          <w:bCs w:val="0"/>
          <w:color w:val="000000"/>
          <w:spacing w:val="0"/>
          <w:w w:val="100"/>
          <w:position w:val="0"/>
          <w:shd w:val="clear" w:color="auto" w:fill="auto"/>
          <w:lang w:val="pl-PL" w:eastAsia="pl-PL" w:bidi="pl-PL"/>
        </w:rPr>
        <w:t xml:space="preserve">(o której Pigoń ogłosił też piękne studium), oraz pełniejszy tekst aforyzmów </w:t>
      </w:r>
      <w:r>
        <w:rPr>
          <w:b w:val="0"/>
          <w:bCs w:val="0"/>
          <w:i/>
          <w:iCs/>
          <w:color w:val="000000"/>
          <w:spacing w:val="0"/>
          <w:w w:val="100"/>
          <w:position w:val="0"/>
          <w:shd w:val="clear" w:color="auto" w:fill="auto"/>
          <w:lang w:val="pl-PL" w:eastAsia="pl-PL" w:bidi="pl-PL"/>
        </w:rPr>
        <w:t>Zapisek starucha.</w:t>
      </w:r>
      <w:r>
        <w:rPr>
          <w:b w:val="0"/>
          <w:bCs w:val="0"/>
          <w:color w:val="000000"/>
          <w:spacing w:val="0"/>
          <w:w w:val="100"/>
          <w:position w:val="0"/>
          <w:shd w:val="clear" w:color="auto" w:fill="auto"/>
          <w:lang w:val="pl-PL" w:eastAsia="pl-PL" w:bidi="pl-PL"/>
        </w:rPr>
        <w:t xml:space="preserve"> Pełniejszy, ale jeszcze nie pełny. I to nie z winy Pigonia. Wydawca bowiem pierwodruku z r. 1880 poopuszczał co zgryźliwsze i co drażliw</w:t>
        <w:softHyphen/>
        <w:t>sze politycznie uwagi, a potem sam rękopis starannie zasmarował atramentem. Uparty Pigoń, korzystając z tego, że część tekstu zamazana została atramentem innego koloru niż sam rękopis, starał się część tę odczytać z fotografij, zrobionych poprzez odpo</w:t>
        <w:softHyphen/>
        <w:t>wiednio dobrane filtry świetlne. I w ten sposób coś nie coś tekstu udało mu się ocalić.</w:t>
      </w:r>
    </w:p>
    <w:p>
      <w:pPr>
        <w:pStyle w:val="Style44"/>
        <w:keepNext w:val="0"/>
        <w:keepLines w:val="0"/>
        <w:widowControl w:val="0"/>
        <w:shd w:val="clear" w:color="auto" w:fill="auto"/>
        <w:bidi w:val="0"/>
        <w:spacing w:before="0" w:after="0" w:line="223" w:lineRule="auto"/>
        <w:ind w:left="0" w:right="0" w:firstLine="360"/>
        <w:jc w:val="both"/>
        <w:sectPr>
          <w:headerReference w:type="default" r:id="rId144"/>
          <w:footerReference w:type="default" r:id="rId145"/>
          <w:headerReference w:type="even" r:id="rId146"/>
          <w:footerReference w:type="even" r:id="rId147"/>
          <w:footnotePr>
            <w:pos w:val="pageBottom"/>
            <w:numFmt w:val="decimal"/>
            <w:numStart w:val="1"/>
            <w:numRestart w:val="continuous"/>
            <w15:footnoteColumns w:val="1"/>
          </w:footnotePr>
          <w:pgSz w:w="6852" w:h="11811"/>
          <w:pgMar w:top="1148" w:left="470" w:right="475" w:bottom="889" w:header="0" w:footer="3" w:gutter="0"/>
          <w:cols w:space="720"/>
          <w:noEndnote/>
          <w:rtlGutter w:val="0"/>
          <w:docGrid w:linePitch="360"/>
        </w:sectPr>
      </w:pPr>
      <w:r>
        <w:rPr>
          <w:b w:val="0"/>
          <w:bCs w:val="0"/>
          <w:color w:val="000000"/>
          <w:spacing w:val="0"/>
          <w:w w:val="100"/>
          <w:position w:val="0"/>
          <w:shd w:val="clear" w:color="auto" w:fill="auto"/>
          <w:lang w:val="pl-PL" w:eastAsia="pl-PL" w:bidi="pl-PL"/>
        </w:rPr>
        <w:t>Przygotowując edycję Fredry, miał Pigoń drogę częściowo przetartą wydaniem krytycznym Eugeniusza Kucharskiego z lat 1926-27. Kucharski był doskonale zżyty z twórczością Fredry i wydanie jego należy do lepszych osiągnięć edytorskich lat między</w:t>
        <w:softHyphen/>
        <w:t>wojennych. Nie jest jednak kompletne. Objęło tylko komedie. Dwóch zapowiedzianych tomów z drobnymi poezjami oraz z pro</w:t>
        <w:softHyphen/>
        <w:t>zą Kucharski nigdy nie ogłosił. Brak to tym dotkliwszy, że tom ostatni miał też przynieść aparat krytyczny całego wydania, a z nim uzasadnienie przyjętych przez Kucharskiego lekcyj. Ustalenie bo</w:t>
        <w:softHyphen/>
      </w:r>
    </w:p>
    <w:p>
      <w:pPr>
        <w:pStyle w:val="Style44"/>
        <w:keepNext w:val="0"/>
        <w:keepLines w:val="0"/>
        <w:widowControl w:val="0"/>
        <w:shd w:val="clear" w:color="auto" w:fill="auto"/>
        <w:bidi w:val="0"/>
        <w:spacing w:before="0" w:after="0" w:line="223" w:lineRule="auto"/>
        <w:ind w:left="0" w:right="0" w:firstLine="0"/>
        <w:jc w:val="both"/>
      </w:pPr>
      <w:r>
        <w:rPr>
          <w:b w:val="0"/>
          <w:bCs w:val="0"/>
          <w:color w:val="000000"/>
          <w:spacing w:val="0"/>
          <w:w w:val="100"/>
          <w:position w:val="0"/>
          <w:shd w:val="clear" w:color="auto" w:fill="auto"/>
          <w:lang w:val="pl-PL" w:eastAsia="pl-PL" w:bidi="pl-PL"/>
        </w:rPr>
        <w:t>wiem poprawnego tekstu komedyj Fredry nie jest sprawą prostą. Między rękopisami a wersją drukowaną zachodzą tu nieraz wcale istotne różnice. Czasem tłumaczą się one po prostu tym, że poeta zmieniał tekst w korekcie. Ale czasem zmiany czy skreślenia spo</w:t>
        <w:softHyphen/>
        <w:t>wodowane zostały względami cenzuralnymi. I wtedy należy przy</w:t>
        <w:softHyphen/>
        <w:t>wrócić brzmienie rękopisu. Pigoniowi więc przyszło raz jeszcze wgryźć się w mało czytelne rękopisy Fredry i pozestawiać je z drukami. W rezultacie dostaliśmy tekst i pełniejszy, i popraw</w:t>
        <w:softHyphen/>
        <w:t>niej szy od tego, jaki przynosi wydanie Kucharskiego (a uzupełnio</w:t>
        <w:softHyphen/>
        <w:t>ny w każdym tomie obszernymi „dodatkami krytycznymi”). Jeśli zaś o wiersze idzie, to wydanie Pigonia po raz pierwszy przynosi pełny ich zestaw, albo raczej niemal że pełny, bo nie włącza wier</w:t>
        <w:softHyphen/>
        <w:t>szy pornograficznych.</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Szczególnie cenne są w tym wydaniu obszerne komentarze. Trochę jest tu objaśnień dla maluczkich, których w wydaniu kry</w:t>
        <w:softHyphen/>
        <w:t>tycznym można by sobie oszczędzić. Wydawca tłumaczy czytelni</w:t>
        <w:softHyphen/>
        <w:t>kowi, co znaczą takie wyrazy jak „apopleksja”, „aura”, „fatum”, „Mars”. Ale nie te uwagi decydują o charakterze komentarza. W r. 1830 pisał w Warszawie anonimowy recenzent, jak się zda- je, Mochnacki: „Kiedyś dziejopisarze narodu naszego, chcąc traf</w:t>
        <w:softHyphen/>
        <w:t>nie epokę współczesną malować [...] w dwudziestym lub później</w:t>
        <w:softHyphen/>
        <w:t>szym jeszcze wieku będą mieli nieobojętną pomoc z komedyj Fredry, bowiem obyczaje, tok spostrzeżeń, zdań i myśli są przez niego zachwycone bardzo szczęśliwie”. Otóż dla czytelnika z dwu</w:t>
        <w:softHyphen/>
        <w:t>dziestego wieku kłopot polega tu na tym, że dziś, po dwóch po</w:t>
        <w:softHyphen/>
        <w:t>topach wiele realiów obyczajowych Fredry to bajka o żelaznym wilku, nie mówiąc już o tym, że o szczegółach tej obyczajowości w dialogach komedyj mówi się często aluzyjnie. Pigoń znakomi</w:t>
        <w:softHyphen/>
        <w:t>cie skomentował te realia. Komentarze jego tutaj są nie tylko obfite i bogate w szczegóły, ale i udokumentowane, a więc spraw</w:t>
        <w:softHyphen/>
        <w:t>dzalne.</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Oto dwa z wielu możliwych przykładów z komentarza do </w:t>
      </w:r>
      <w:r>
        <w:rPr>
          <w:b w:val="0"/>
          <w:bCs w:val="0"/>
          <w:i/>
          <w:iCs/>
          <w:color w:val="000000"/>
          <w:spacing w:val="0"/>
          <w:w w:val="100"/>
          <w:position w:val="0"/>
          <w:shd w:val="clear" w:color="auto" w:fill="auto"/>
          <w:lang w:val="pl-PL" w:eastAsia="pl-PL" w:bidi="pl-PL"/>
        </w:rPr>
        <w:t>Zemsty.</w:t>
      </w:r>
      <w:r>
        <w:rPr>
          <w:b w:val="0"/>
          <w:bCs w:val="0"/>
          <w:color w:val="000000"/>
          <w:spacing w:val="0"/>
          <w:w w:val="100"/>
          <w:position w:val="0"/>
          <w:shd w:val="clear" w:color="auto" w:fill="auto"/>
          <w:lang w:val="pl-PL" w:eastAsia="pl-PL" w:bidi="pl-PL"/>
        </w:rPr>
        <w:t xml:space="preserve"> Papkin swat zaleca Podstolinie Cześnika jako majętną partię. Papkin jest blagierem, ale tym razem, komentator nam ręczy, możemy mu wierzyć. Cześnik musiał być majętny. Był prze</w:t>
        <w:softHyphen/>
        <w:t>cież opiekunem zamożnej Klary, a według dawnego prawa polskie</w:t>
        <w:softHyphen/>
        <w:t>go — tu Pigoń powołuje się na podręcznik Dąbkowskiego — opiekun musiał posiadać majątek nieruchomy, dorównujący war</w:t>
        <w:softHyphen/>
        <w:t>tością majątkowi pupila.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A oto inny i jakże smakowity komentarz. Cześnik daje kuch</w:t>
        <w:softHyphen/>
        <w:t>mistrzowi Perełce takie instrukcje:</w:t>
      </w:r>
    </w:p>
    <w:p>
      <w:pPr>
        <w:pStyle w:val="Style44"/>
        <w:keepNext w:val="0"/>
        <w:keepLines w:val="0"/>
        <w:widowControl w:val="0"/>
        <w:shd w:val="clear" w:color="auto" w:fill="auto"/>
        <w:bidi w:val="0"/>
        <w:spacing w:before="0" w:after="0" w:line="223" w:lineRule="auto"/>
        <w:ind w:left="1080" w:right="0" w:firstLine="0"/>
        <w:jc w:val="both"/>
      </w:pPr>
      <w:r>
        <w:rPr>
          <w:b w:val="0"/>
          <w:bCs w:val="0"/>
          <w:i/>
          <w:iCs/>
          <w:color w:val="000000"/>
          <w:spacing w:val="0"/>
          <w:w w:val="100"/>
          <w:position w:val="0"/>
          <w:shd w:val="clear" w:color="auto" w:fill="auto"/>
          <w:lang w:val="pl-PL" w:eastAsia="pl-PL" w:bidi="pl-PL"/>
        </w:rPr>
        <w:t>Masz do ryby szafran świeży</w:t>
      </w:r>
    </w:p>
    <w:p>
      <w:pPr>
        <w:pStyle w:val="Style44"/>
        <w:keepNext w:val="0"/>
        <w:keepLines w:val="0"/>
        <w:widowControl w:val="0"/>
        <w:shd w:val="clear" w:color="auto" w:fill="auto"/>
        <w:bidi w:val="0"/>
        <w:spacing w:before="0" w:after="0" w:line="223" w:lineRule="auto"/>
        <w:ind w:left="1080" w:right="0" w:firstLine="0"/>
        <w:jc w:val="both"/>
      </w:pPr>
      <w:r>
        <w:rPr>
          <w:b w:val="0"/>
          <w:bCs w:val="0"/>
          <w:i/>
          <w:iCs/>
          <w:color w:val="000000"/>
          <w:spacing w:val="0"/>
          <w:w w:val="100"/>
          <w:position w:val="0"/>
          <w:shd w:val="clear" w:color="auto" w:fill="auto"/>
          <w:lang w:val="pl-PL" w:eastAsia="pl-PL" w:bidi="pl-PL"/>
        </w:rPr>
        <w:t>I bakalii po dostatku.</w:t>
      </w:r>
    </w:p>
    <w:p>
      <w:pPr>
        <w:pStyle w:val="Style44"/>
        <w:keepNext w:val="0"/>
        <w:keepLines w:val="0"/>
        <w:widowControl w:val="0"/>
        <w:shd w:val="clear" w:color="auto" w:fill="auto"/>
        <w:bidi w:val="0"/>
        <w:spacing w:before="0" w:after="0" w:line="223" w:lineRule="auto"/>
        <w:ind w:left="0" w:right="0" w:firstLine="0"/>
        <w:jc w:val="both"/>
      </w:pPr>
      <w:r>
        <w:rPr>
          <w:b w:val="0"/>
          <w:bCs w:val="0"/>
          <w:color w:val="000000"/>
          <w:spacing w:val="0"/>
          <w:w w:val="100"/>
          <w:position w:val="0"/>
          <w:shd w:val="clear" w:color="auto" w:fill="auto"/>
          <w:lang w:val="pl-PL" w:eastAsia="pl-PL" w:bidi="pl-PL"/>
        </w:rPr>
        <w:t>Skąd u Cześnika takie amerykańskie gusta kulinarne? Komentarz Pigonia nam to wyjaśni:</w:t>
      </w:r>
      <w:r>
        <w:br w:type="page"/>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„Przepisy kuchni staropolskiej bardzo często łączą w przyrzą</w:t>
        <w:softHyphen/>
        <w:t xml:space="preserve">dzaniu potraw przyprawy ostre ze słodkimi. Według wydanego w r. 1692 </w:t>
      </w:r>
      <w:r>
        <w:rPr>
          <w:b w:val="0"/>
          <w:bCs w:val="0"/>
          <w:i/>
          <w:iCs/>
          <w:color w:val="000000"/>
          <w:spacing w:val="0"/>
          <w:w w:val="100"/>
          <w:position w:val="0"/>
          <w:shd w:val="clear" w:color="auto" w:fill="auto"/>
          <w:lang w:val="fr-FR" w:eastAsia="fr-FR" w:bidi="fr-FR"/>
        </w:rPr>
        <w:t xml:space="preserve">Compendium </w:t>
      </w:r>
      <w:r>
        <w:rPr>
          <w:b w:val="0"/>
          <w:bCs w:val="0"/>
          <w:i/>
          <w:iCs/>
          <w:color w:val="000000"/>
          <w:spacing w:val="0"/>
          <w:w w:val="100"/>
          <w:position w:val="0"/>
          <w:shd w:val="clear" w:color="auto" w:fill="auto"/>
          <w:lang w:val="pl-PL" w:eastAsia="pl-PL" w:bidi="pl-PL"/>
        </w:rPr>
        <w:t>ferculorum albo Zebrania potraw</w:t>
      </w:r>
      <w:r>
        <w:rPr>
          <w:b w:val="0"/>
          <w:bCs w:val="0"/>
          <w:color w:val="000000"/>
          <w:spacing w:val="0"/>
          <w:w w:val="100"/>
          <w:position w:val="0"/>
          <w:shd w:val="clear" w:color="auto" w:fill="auto"/>
          <w:lang w:val="pl-PL" w:eastAsia="pl-PL" w:bidi="pl-PL"/>
        </w:rPr>
        <w:t xml:space="preserve"> St. Czer- nieckiego — takiego np. „karpia morawskiego” winno się przy</w:t>
        <w:softHyphen/>
        <w:t>rządzać z tartym miodownikiem, sokiem wiśniowym, octem piw</w:t>
        <w:softHyphen/>
        <w:t>nym, słodkościami, pieprzem, imbirem, cynamonem i goździkami”.</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Główne problemy edytorskie przedyskutował Pigoń w dołą</w:t>
        <w:softHyphen/>
        <w:t>czonej do pierwszego tomu obszernej rozprawie, która wydruko</w:t>
        <w:softHyphen/>
        <w:t xml:space="preserve">wana też została jako osobna książka, </w:t>
      </w:r>
      <w:r>
        <w:rPr>
          <w:b w:val="0"/>
          <w:bCs w:val="0"/>
          <w:i/>
          <w:iCs/>
          <w:color w:val="000000"/>
          <w:spacing w:val="0"/>
          <w:w w:val="100"/>
          <w:position w:val="0"/>
          <w:shd w:val="clear" w:color="auto" w:fill="auto"/>
          <w:lang w:val="pl-PL" w:eastAsia="pl-PL" w:bidi="pl-PL"/>
        </w:rPr>
        <w:t>Spuścizna literacka Aleksan</w:t>
        <w:softHyphen/>
        <w:t>dra Fredry</w:t>
      </w:r>
      <w:r>
        <w:rPr>
          <w:b w:val="0"/>
          <w:bCs w:val="0"/>
          <w:color w:val="000000"/>
          <w:spacing w:val="0"/>
          <w:w w:val="100"/>
          <w:position w:val="0"/>
          <w:shd w:val="clear" w:color="auto" w:fill="auto"/>
          <w:lang w:val="pl-PL" w:eastAsia="pl-PL" w:bidi="pl-PL"/>
        </w:rPr>
        <w:t xml:space="preserve"> (1954).</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Rok 1963 przyniósł niespodziankę, tom listów Krasińskiego do ojca. Korespondencja ta uchodziła za zaginioną, oryginały bowiem listów spłonęły wraz z pałacem Krasińskich w r. 1939. Niespodziewanie w Krakowie wypłynął na światło dzienne odpis, niestety nie całości, ale tylko najwcześniejszych z nich, z lat 1828- 1832. W komentarzach raz jeszcze można było podziwiać wspa</w:t>
        <w:softHyphen/>
        <w:t>niałą Pigoniową orientację w epoce. W dodatkach przedrukował wstrząsający historiozoficzny list poety do ojca z 1836 r., arcy</w:t>
        <w:softHyphen/>
        <w:t>dzieło epistolografii Krasińskiego, przejęte z książki Kallenbacha, do której rzadko dziś kto sięga. Przynosi też ten tom kalenda</w:t>
        <w:softHyphen/>
        <w:t>rium Krasińskiego za czterolecie objęte korespondencją.</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Był też Pigoń inicjatorem i współredaktorem wartościowego wydawnictwa, </w:t>
      </w:r>
      <w:r>
        <w:rPr>
          <w:b w:val="0"/>
          <w:bCs w:val="0"/>
          <w:i/>
          <w:iCs/>
          <w:color w:val="000000"/>
          <w:spacing w:val="0"/>
          <w:w w:val="100"/>
          <w:position w:val="0"/>
          <w:shd w:val="clear" w:color="auto" w:fill="auto"/>
          <w:lang w:val="pl-PL" w:eastAsia="pl-PL" w:bidi="pl-PL"/>
        </w:rPr>
        <w:t>Archiwum Literackiego.</w:t>
      </w:r>
      <w:r>
        <w:rPr>
          <w:b w:val="0"/>
          <w:bCs w:val="0"/>
          <w:color w:val="000000"/>
          <w:spacing w:val="0"/>
          <w:w w:val="100"/>
          <w:position w:val="0"/>
          <w:shd w:val="clear" w:color="auto" w:fill="auto"/>
          <w:lang w:val="pl-PL" w:eastAsia="pl-PL" w:bidi="pl-PL"/>
        </w:rPr>
        <w:t xml:space="preserve"> Zadaniem </w:t>
      </w:r>
      <w:r>
        <w:rPr>
          <w:b w:val="0"/>
          <w:bCs w:val="0"/>
          <w:i/>
          <w:iCs/>
          <w:color w:val="000000"/>
          <w:spacing w:val="0"/>
          <w:w w:val="100"/>
          <w:position w:val="0"/>
          <w:shd w:val="clear" w:color="auto" w:fill="auto"/>
          <w:lang w:val="pl-PL" w:eastAsia="pl-PL" w:bidi="pl-PL"/>
        </w:rPr>
        <w:t>Archiwum</w:t>
      </w:r>
      <w:r>
        <w:rPr>
          <w:b w:val="0"/>
          <w:bCs w:val="0"/>
          <w:color w:val="000000"/>
          <w:spacing w:val="0"/>
          <w:w w:val="100"/>
          <w:position w:val="0"/>
          <w:shd w:val="clear" w:color="auto" w:fill="auto"/>
          <w:lang w:val="pl-PL" w:eastAsia="pl-PL" w:bidi="pl-PL"/>
        </w:rPr>
        <w:t xml:space="preserve"> jest zapobieżenie rozproszeniu i dorywczości, jak to miało miejsce przed wojną, w publikacji ineditów literackich. Miało wprowa</w:t>
        <w:softHyphen/>
        <w:t xml:space="preserve">dzić tu pewną planowość. Każdy tom, a wyszło ich dotychczas dwanaście, obejmuje zestaw tekstów z pewnego okresu. Z reguły każdy tekst nie tylko jest krytycznie wydany i skomentowany, ale i poprzedzony wstępem wydawcy. Inaugurowały serię dwa tomy, zredagowane przez Pigonia. W pierwszym z nich, </w:t>
      </w:r>
      <w:r>
        <w:rPr>
          <w:b w:val="0"/>
          <w:bCs w:val="0"/>
          <w:i/>
          <w:iCs/>
          <w:color w:val="000000"/>
          <w:spacing w:val="0"/>
          <w:w w:val="100"/>
          <w:position w:val="0"/>
          <w:shd w:val="clear" w:color="auto" w:fill="auto"/>
          <w:lang w:val="pl-PL" w:eastAsia="pl-PL" w:bidi="pl-PL"/>
        </w:rPr>
        <w:t>Miscel- lanea z okresu romantyzmu</w:t>
      </w:r>
      <w:r>
        <w:rPr>
          <w:b w:val="0"/>
          <w:bCs w:val="0"/>
          <w:color w:val="000000"/>
          <w:spacing w:val="0"/>
          <w:w w:val="100"/>
          <w:position w:val="0"/>
          <w:shd w:val="clear" w:color="auto" w:fill="auto"/>
          <w:lang w:val="pl-PL" w:eastAsia="pl-PL" w:bidi="pl-PL"/>
        </w:rPr>
        <w:t xml:space="preserve"> (1956), Pigoń ogłosił z obszernym omówieniem francuski memoriał polityczny Fredry z r. 1844 i trzy inedita Norwida, w tym jeden wiersz. Tom następny, </w:t>
      </w:r>
      <w:r>
        <w:rPr>
          <w:b w:val="0"/>
          <w:bCs w:val="0"/>
          <w:i/>
          <w:iCs/>
          <w:color w:val="000000"/>
          <w:spacing w:val="0"/>
          <w:w w:val="100"/>
          <w:position w:val="0"/>
          <w:shd w:val="clear" w:color="auto" w:fill="auto"/>
          <w:lang w:val="pl-PL" w:eastAsia="pl-PL" w:bidi="pl-PL"/>
        </w:rPr>
        <w:t>Miscellanea literackie, 1864-1910</w:t>
      </w:r>
      <w:r>
        <w:rPr>
          <w:b w:val="0"/>
          <w:bCs w:val="0"/>
          <w:color w:val="000000"/>
          <w:spacing w:val="0"/>
          <w:w w:val="100"/>
          <w:position w:val="0"/>
          <w:shd w:val="clear" w:color="auto" w:fill="auto"/>
          <w:lang w:val="pl-PL" w:eastAsia="pl-PL" w:bidi="pl-PL"/>
        </w:rPr>
        <w:t xml:space="preserve"> (1957), w lwiej części wypełniony jest korespondencją Maciejowskiego (Sewera), opracowaną głównie przez Pigonia. Pod redakcją Pigonia wyszedł też i tom ósmy, </w:t>
      </w:r>
      <w:r>
        <w:rPr>
          <w:b w:val="0"/>
          <w:bCs w:val="0"/>
          <w:i/>
          <w:iCs/>
          <w:color w:val="000000"/>
          <w:spacing w:val="0"/>
          <w:w w:val="100"/>
          <w:position w:val="0"/>
          <w:shd w:val="clear" w:color="auto" w:fill="auto"/>
          <w:lang w:val="pl-PL" w:eastAsia="pl-PL" w:bidi="pl-PL"/>
        </w:rPr>
        <w:t>Miscellanea z pogranicza XIX i XX w.</w:t>
      </w:r>
      <w:r>
        <w:rPr>
          <w:b w:val="0"/>
          <w:bCs w:val="0"/>
          <w:color w:val="000000"/>
          <w:spacing w:val="0"/>
          <w:w w:val="100"/>
          <w:position w:val="0"/>
          <w:shd w:val="clear" w:color="auto" w:fill="auto"/>
          <w:lang w:val="pl-PL" w:eastAsia="pl-PL" w:bidi="pl-PL"/>
        </w:rPr>
        <w:t xml:space="preserve"> (1964). Wkład Pigonia w ten tom to nade wszystko próba ekshumacji literackiej mło</w:t>
        <w:softHyphen/>
        <w:t>dopolskiej poetki i krytyka, Marii Komornickiej, której świetnym zapowiedziom literackim położyła kres choroba umysłowa, gdy dobiegała trzydziestki. Opracował również dla tego tomu osobli</w:t>
        <w:softHyphen/>
        <w:t>wy epizod z dziejów kultu Słowackiego, mianowicie koresponden</w:t>
        <w:softHyphen/>
        <w:t>cję w sprawie inicjatywy z jubileuszowego roku 1909 wzniesienia Słowackiemu grobowca w Tatrach.</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Redagował też zaraz po wojnie, dopóki tolerowano wydaw</w:t>
        <w:softHyphen/>
        <w:br w:type="page"/>
      </w:r>
      <w:r>
        <w:rPr>
          <w:b w:val="0"/>
          <w:bCs w:val="0"/>
          <w:color w:val="000000"/>
          <w:spacing w:val="0"/>
          <w:w w:val="100"/>
          <w:position w:val="0"/>
          <w:shd w:val="clear" w:color="auto" w:fill="auto"/>
          <w:lang w:val="pl-PL" w:eastAsia="pl-PL" w:bidi="pl-PL"/>
        </w:rPr>
        <w:t>nictwa prywatne, serię Literatura — Sztuka — Krytyka, przy</w:t>
        <w:softHyphen/>
        <w:t>noszącą tak nowe prace z historii literatury, jak i wznowienia. W tej to serii ukazały się pierwsze dwa powojenne zbiory jego studiów. Plan wznowień kreślony był z rozmachem, ale przed zlikwidowaniem wydawnictwa udało się zrealizować z niego tylko dwie pozycje: tom studiów Porębowicza i nowe wydanie książki Adamczewskiego o Żeromskim. W przygotowaniu było dużo wię</w:t>
        <w:softHyphen/>
        <w:t>cej, bo tomy studiów Miriama, Windakiewicza, Chrzanowskiego, Kołaczkowskiego, Konińskiego, Elzenberga, Zawodzińskiego. Większość tych wznowień ukazała się po Październiku innymi już siłami. Fakt, że zostały one podjęte, świadczy, z jak dobrym wyczuciem potrzeb kulturalnych plan ten był układany. Obszerny dwutomowy wybór prac krytycznych Kołaczkowskiego ukazał się pod koniec ubiegłego roku w opracowaniu samego Pigonia.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Dla pełni obrazu trzeba jeszcze dodać, że wydawał też drobne teksty Mickiewicza wraz z facsimiliami rękopisów jako materiały dla ćwiczeń seminaryjnych i źe raz zrobił wypad edytorski w sta- ropolszczyznę. W r. 1949 opracował dla akademickiej Biblioteki Pisarzów Polskich Jurkowskiego wydanie </w:t>
      </w:r>
      <w:r>
        <w:rPr>
          <w:b w:val="0"/>
          <w:bCs w:val="0"/>
          <w:i/>
          <w:iCs/>
          <w:color w:val="000000"/>
          <w:spacing w:val="0"/>
          <w:w w:val="100"/>
          <w:position w:val="0"/>
          <w:shd w:val="clear" w:color="auto" w:fill="auto"/>
          <w:lang w:val="pl-PL" w:eastAsia="pl-PL" w:bidi="pl-PL"/>
        </w:rPr>
        <w:t>Tragedii o polskim Scylurusie,</w:t>
      </w:r>
      <w:r>
        <w:rPr>
          <w:b w:val="0"/>
          <w:bCs w:val="0"/>
          <w:color w:val="000000"/>
          <w:spacing w:val="0"/>
          <w:w w:val="100"/>
          <w:position w:val="0"/>
          <w:shd w:val="clear" w:color="auto" w:fill="auto"/>
          <w:lang w:val="pl-PL" w:eastAsia="pl-PL" w:bidi="pl-PL"/>
        </w:rPr>
        <w:t xml:space="preserve"> wywodzącej się z początku XVII w. Wybór utworu nie był przypadkowy: Jurkowski piętnował ucisk chłopów. Wyda</w:t>
        <w:softHyphen/>
        <w:t>nie jego moralitetu było zadaniem szczególnie trudnym ze wzglę</w:t>
        <w:softHyphen/>
        <w:t xml:space="preserve">du na fantazyjny, nie cofający się przed groteską językową styl intermediów. Pigoniowi nie ze wszystkimi trudnościami udało się tu fortunnie uporać i późniejsze wydanie </w:t>
      </w:r>
      <w:r>
        <w:rPr>
          <w:b w:val="0"/>
          <w:bCs w:val="0"/>
          <w:i/>
          <w:iCs/>
          <w:color w:val="000000"/>
          <w:spacing w:val="0"/>
          <w:w w:val="100"/>
          <w:position w:val="0"/>
          <w:shd w:val="clear" w:color="auto" w:fill="auto"/>
          <w:lang w:val="pl-PL" w:eastAsia="pl-PL" w:bidi="pl-PL"/>
        </w:rPr>
        <w:t>Tragedii</w:t>
      </w:r>
      <w:r>
        <w:rPr>
          <w:b w:val="0"/>
          <w:bCs w:val="0"/>
          <w:color w:val="000000"/>
          <w:spacing w:val="0"/>
          <w:w w:val="100"/>
          <w:position w:val="0"/>
          <w:shd w:val="clear" w:color="auto" w:fill="auto"/>
          <w:lang w:val="pl-PL" w:eastAsia="pl-PL" w:bidi="pl-PL"/>
        </w:rPr>
        <w:t xml:space="preserve"> w opraco</w:t>
        <w:softHyphen/>
        <w:t>waniu Krzyżanowskiego — Rosponda trzeba uznać za lepsze. Je</w:t>
        <w:softHyphen/>
        <w:t>dyne to z długiej listy wydań Pigonia, które trzeba określić jako nie ze wszystkim udane.</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Wszystkie inne należą do najlepszych osiągnięć polskiej sztuki edytorskiej. Powyliczało się je tu z grubsza, aby czytelnikowi uprzytomnić rozległość działalności wydawniczej Pigonia. Żeby jednak należycie ocenić ogrom pracy, jaką włożył w tę działalność, trzeba jeszcze pamiętać, że był to jeden z najstaranniejszych, naj- systematyczniej szych i najgruntowniej szych w opracowaniu szcze</w:t>
        <w:softHyphen/>
        <w:t>gółów polskich wydawców tekstów literackich. Uparta, zawzięta pracowitość to jednak dopiero fundamenty wielkości Pigonia-fi- lologa. O jego klasie tutaj decyduje dopiero wnikliwość, z jaką umiał czytać teksty, finezyjność, z jaką z drobnych poszlak wy</w:t>
        <w:softHyphen/>
        <w:t>prowadzał daleko nieraz idące, a zazwyczaj solidne w konstrukcji wywody i pomysłowość, z jaką rozwiązywał trudności.</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Wnikliwość, finezyjność wywodów cechowała też wśród jego współczesnych i Kleinera-filologa. Kleinerowskie wydanie </w:t>
      </w:r>
      <w:r>
        <w:rPr>
          <w:b w:val="0"/>
          <w:bCs w:val="0"/>
          <w:i/>
          <w:iCs/>
          <w:color w:val="000000"/>
          <w:spacing w:val="0"/>
          <w:w w:val="100"/>
          <w:position w:val="0"/>
          <w:shd w:val="clear" w:color="auto" w:fill="auto"/>
          <w:lang w:val="pl-PL" w:eastAsia="pl-PL" w:bidi="pl-PL"/>
        </w:rPr>
        <w:t>Beniow</w:t>
        <w:softHyphen/>
        <w:t>skiego</w:t>
      </w:r>
      <w:r>
        <w:rPr>
          <w:b w:val="0"/>
          <w:bCs w:val="0"/>
          <w:color w:val="000000"/>
          <w:spacing w:val="0"/>
          <w:w w:val="100"/>
          <w:position w:val="0"/>
          <w:shd w:val="clear" w:color="auto" w:fill="auto"/>
          <w:lang w:val="pl-PL" w:eastAsia="pl-PL" w:bidi="pl-PL"/>
        </w:rPr>
        <w:t xml:space="preserve"> to swego rodzaju poemat filologiczny. Trzeba było i wspaniałego opanowania pamięciowego tekstu, i subtelnego ro</w:t>
        <w:softHyphen/>
        <w:t>zeznania się w nim, żeby w ten chaos brulionów różnych redak-</w:t>
        <w:br w:type="page"/>
      </w:r>
      <w:r>
        <w:rPr>
          <w:b w:val="0"/>
          <w:bCs w:val="0"/>
          <w:color w:val="000000"/>
          <w:spacing w:val="0"/>
          <w:w w:val="100"/>
          <w:position w:val="0"/>
          <w:shd w:val="clear" w:color="auto" w:fill="auto"/>
          <w:lang w:val="pl-PL" w:eastAsia="pl-PL" w:bidi="pl-PL"/>
        </w:rPr>
        <w:t>cyj, jakie stanowiły rękopisy niewydanych za życia poety dalszych pieśni poematu, wprowadzić ład, ciągłość tekstu, ustalić następ</w:t>
        <w:softHyphen/>
        <w:t>stwo redakcyj. Kleiner jednak, przy całym swoim polocie filolo</w:t>
        <w:softHyphen/>
        <w:t>gicznym, bo trudno to inaczej określić, dawał się czasem ponosić swoim konstrukcjom. Zmysł rzeczywistości nie był jego mocną stroną. Pigonia charakteryzowała tu większa rozważność i ostroż</w:t>
        <w:softHyphen/>
        <w:t>ność. Widać to szczególnie wyraźnie tam, gdzie się ich obie kon</w:t>
        <w:softHyphen/>
        <w:t xml:space="preserve">cepcje wydawnicze zderzały, jak np. w porównaniu ich dwóch różnych prób układu tych fragmentów brulionu, które znamy jako „Epilog” </w:t>
      </w:r>
      <w:r>
        <w:rPr>
          <w:b w:val="0"/>
          <w:bCs w:val="0"/>
          <w:i/>
          <w:iCs/>
          <w:color w:val="000000"/>
          <w:spacing w:val="0"/>
          <w:w w:val="100"/>
          <w:position w:val="0"/>
          <w:shd w:val="clear" w:color="auto" w:fill="auto"/>
          <w:lang w:val="pl-PL" w:eastAsia="pl-PL" w:bidi="pl-PL"/>
        </w:rPr>
        <w:t>Pana Tadeusza,</w:t>
      </w:r>
      <w:r>
        <w:rPr>
          <w:b w:val="0"/>
          <w:bCs w:val="0"/>
          <w:color w:val="000000"/>
          <w:spacing w:val="0"/>
          <w:w w:val="100"/>
          <w:position w:val="0"/>
          <w:shd w:val="clear" w:color="auto" w:fill="auto"/>
          <w:lang w:val="pl-PL" w:eastAsia="pl-PL" w:bidi="pl-PL"/>
        </w:rPr>
        <w:t xml:space="preserve"> albo w omówieniu przez Pigonia Kleine- rowego wydania jednego z najtrudniejszych tekstów Słowackiego z epoki mistycznej, dramatu o Zawiszy Czarnym.</w:t>
      </w:r>
    </w:p>
    <w:p>
      <w:pPr>
        <w:pStyle w:val="Style44"/>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Bilans działalności wydawniczej Pigonia nie jest jeszcze zam</w:t>
        <w:softHyphen/>
        <w:t xml:space="preserve">knięty. W r. 1958 </w:t>
      </w:r>
      <w:r>
        <w:rPr>
          <w:b w:val="0"/>
          <w:bCs w:val="0"/>
          <w:i/>
          <w:iCs/>
          <w:color w:val="000000"/>
          <w:spacing w:val="0"/>
          <w:w w:val="100"/>
          <w:position w:val="0"/>
          <w:shd w:val="clear" w:color="auto" w:fill="auto"/>
          <w:lang w:val="pl-PL" w:eastAsia="pl-PL" w:bidi="pl-PL"/>
        </w:rPr>
        <w:t>Biuletyn Polonistyczny</w:t>
      </w:r>
      <w:r>
        <w:rPr>
          <w:b w:val="0"/>
          <w:bCs w:val="0"/>
          <w:color w:val="000000"/>
          <w:spacing w:val="0"/>
          <w:w w:val="100"/>
          <w:position w:val="0"/>
          <w:shd w:val="clear" w:color="auto" w:fill="auto"/>
          <w:lang w:val="pl-PL" w:eastAsia="pl-PL" w:bidi="pl-PL"/>
        </w:rPr>
        <w:t xml:space="preserve"> przyniósł wiadomość, że przygotowuje on wydania korespondencji Orkana i Żeromskie</w:t>
        <w:softHyphen/>
        <w:t>go i że praca nad tymi wydaniami daleko jest już posunięta.</w:t>
      </w:r>
    </w:p>
    <w:p>
      <w:pPr>
        <w:pStyle w:val="Style44"/>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Jego prace oryginalne były ściśle związane z tą działalnością wydawniczą. Albo oczyszczały grunt pod wydanie, albo szły jego tropem. Wprowadzeniem do przygotowywanej dwutomowej anto</w:t>
        <w:softHyphen/>
        <w:t>logii była najwcześniejsza z jego przedwojennych książek, niewiel</w:t>
        <w:softHyphen/>
        <w:t xml:space="preserve">ki </w:t>
      </w:r>
      <w:r>
        <w:rPr>
          <w:b w:val="0"/>
          <w:bCs w:val="0"/>
          <w:i/>
          <w:iCs/>
          <w:color w:val="000000"/>
          <w:spacing w:val="0"/>
          <w:w w:val="100"/>
          <w:position w:val="0"/>
          <w:shd w:val="clear" w:color="auto" w:fill="auto"/>
          <w:lang w:val="pl-PL" w:eastAsia="pl-PL" w:bidi="pl-PL"/>
        </w:rPr>
        <w:t>Zarys nowszej literatury ludowej,</w:t>
      </w:r>
      <w:r>
        <w:rPr>
          <w:b w:val="0"/>
          <w:bCs w:val="0"/>
          <w:color w:val="000000"/>
          <w:spacing w:val="0"/>
          <w:w w:val="100"/>
          <w:position w:val="0"/>
          <w:shd w:val="clear" w:color="auto" w:fill="auto"/>
          <w:lang w:val="pl-PL" w:eastAsia="pl-PL" w:bidi="pl-PL"/>
        </w:rPr>
        <w:t xml:space="preserve"> ogłoszony w r. 1946. Uderza w tej książce brak jakiejkolwiek nuty apologetycznej. Twórczość takich pisarzy jak Bojko, Jantek z Bugaja, Kuraś, P. Borowy, nie jest dla niego nigdy literaturą niższego piętra. Jest inna od litera</w:t>
        <w:softHyphen/>
        <w:t>tury inteligentów z miasta czy ziemian, ale przez to wcale dlań nie gorsza. Przeciwnie, dowodzi, wnosi do ogólnego dorobku piś</w:t>
        <w:softHyphen/>
        <w:t>miennictwa cenne wartości, które w tamtej literaturze, miejskiej, nie zdołały dojść do głosu. I jest ona samorodniejsza od literatury ziemiańskiej. Wróży też autor tej literaturze ludowej bogatą przy</w:t>
        <w:softHyphen/>
        <w:t>szłość: „Literatura ta stawać się więc będzie coraz pełniejszym wyrazem wzrastającego w siłę i godność, oraz godność tę uświada</w:t>
        <w:softHyphen/>
        <w:t>miającego sobie, ludu rolnego w Polsce”.</w:t>
      </w:r>
    </w:p>
    <w:p>
      <w:pPr>
        <w:pStyle w:val="Style44"/>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xml:space="preserve">Wzięte </w:t>
      </w:r>
      <w:r>
        <w:rPr>
          <w:b w:val="0"/>
          <w:bCs w:val="0"/>
          <w:i/>
          <w:iCs/>
          <w:color w:val="000000"/>
          <w:spacing w:val="0"/>
          <w:w w:val="100"/>
          <w:position w:val="0"/>
          <w:shd w:val="clear" w:color="auto" w:fill="auto"/>
          <w:lang w:val="fr-FR" w:eastAsia="fr-FR" w:bidi="fr-FR"/>
        </w:rPr>
        <w:t>à la lettre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brzmi to wszystko trochę utopijnie i trochę naiwnie. Ale nie omylimy się chyba, jeśli potraktujemy książkę jako swego rodzaju manifest ideowy, zaadresowany do czytelnika chłopskiego pochodzenia. To co autor podawał jako stwierdzenia, trzeba odczytywać jako apele. Książka chciała uczyć szacunku dla tradycji pisarstwa ludowego i nawoływała do kontynuowania tej tradycji. Z czasem w szkicu „Przygody w poszukiwaniu spuściz</w:t>
        <w:softHyphen/>
        <w:t>ny po poetach ludowych” stwierdzi z melancholią: „przecież wia</w:t>
        <w:softHyphen/>
        <w:t>domo, że ten typ nowszych pisarzy ludowych, o których tu była mowa, należy już dziś do zjawisk, szybko się zasuwających w przeszłość”.</w:t>
      </w:r>
    </w:p>
    <w:p>
      <w:pPr>
        <w:pStyle w:val="Style44"/>
        <w:keepNext w:val="0"/>
        <w:keepLines w:val="0"/>
        <w:widowControl w:val="0"/>
        <w:shd w:val="clear" w:color="auto" w:fill="auto"/>
        <w:bidi w:val="0"/>
        <w:spacing w:before="0" w:after="0" w:line="223" w:lineRule="auto"/>
        <w:ind w:left="0" w:right="0" w:firstLine="340"/>
        <w:jc w:val="both"/>
      </w:pPr>
      <w:r>
        <w:rPr>
          <w:b w:val="0"/>
          <w:bCs w:val="0"/>
          <w:i/>
          <w:iCs/>
          <w:color w:val="000000"/>
          <w:spacing w:val="0"/>
          <w:w w:val="100"/>
          <w:position w:val="0"/>
          <w:shd w:val="clear" w:color="auto" w:fill="auto"/>
          <w:lang w:val="pl-PL" w:eastAsia="pl-PL" w:bidi="pl-PL"/>
        </w:rPr>
        <w:t>Władysław Orkan</w:t>
      </w:r>
      <w:r>
        <w:rPr>
          <w:b w:val="0"/>
          <w:bCs w:val="0"/>
          <w:color w:val="000000"/>
          <w:spacing w:val="0"/>
          <w:w w:val="100"/>
          <w:position w:val="0"/>
          <w:shd w:val="clear" w:color="auto" w:fill="auto"/>
          <w:lang w:val="pl-PL" w:eastAsia="pl-PL" w:bidi="pl-PL"/>
        </w:rPr>
        <w:t xml:space="preserve"> (1957) wywodzi się w znacznej mierze z tego samego kręgu ideowego. Jedyna to w bogatym dorobku</w:t>
        <w:br w:type="page"/>
      </w:r>
      <w:r>
        <w:rPr>
          <w:b w:val="0"/>
          <w:bCs w:val="0"/>
          <w:color w:val="000000"/>
          <w:spacing w:val="0"/>
          <w:w w:val="100"/>
          <w:position w:val="0"/>
          <w:shd w:val="clear" w:color="auto" w:fill="auto"/>
          <w:lang w:val="pl-PL" w:eastAsia="pl-PL" w:bidi="pl-PL"/>
        </w:rPr>
        <w:t>Pigonia monografia twórczości pisarza. Cenna to książka. Impo</w:t>
        <w:softHyphen/>
        <w:t xml:space="preserve">nuje świetnym zżyciem się krytyka z twórczością autora </w:t>
      </w:r>
      <w:r>
        <w:rPr>
          <w:b w:val="0"/>
          <w:bCs w:val="0"/>
          <w:i/>
          <w:iCs/>
          <w:color w:val="000000"/>
          <w:spacing w:val="0"/>
          <w:w w:val="100"/>
          <w:position w:val="0"/>
          <w:shd w:val="clear" w:color="auto" w:fill="auto"/>
          <w:lang w:val="pl-PL" w:eastAsia="pl-PL" w:bidi="pl-PL"/>
        </w:rPr>
        <w:t>W rozto</w:t>
        <w:softHyphen/>
        <w:t>kach.</w:t>
      </w:r>
      <w:r>
        <w:rPr>
          <w:b w:val="0"/>
          <w:bCs w:val="0"/>
          <w:color w:val="000000"/>
          <w:spacing w:val="0"/>
          <w:w w:val="100"/>
          <w:position w:val="0"/>
          <w:shd w:val="clear" w:color="auto" w:fill="auto"/>
          <w:lang w:val="pl-PL" w:eastAsia="pl-PL" w:bidi="pl-PL"/>
        </w:rPr>
        <w:t xml:space="preserve"> Pewną ręką i wyraziście kreśli dzieje rozwoju ideowego pisarza. Dla niejednego zaś z jej czytelników na pewno niespo</w:t>
        <w:softHyphen/>
        <w:t>dzianką było stwierdzić, jak świetnie Pigoń, „mickiewiczolog”, zorientowany był tak w ideowej, jak i artystycznej problematyce Młodej Polski, jak mocno osadzić potrafi Orkana w jego epoce.</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Nie jest to książka bynajmniej bezkrytyczna w zachwytach. Niejedno w dorobku Orkana, zwłaszcza utwory pisane w duchu poetyki symbolizmu, Pigoń krytykuje, i to surowo: „Zapłacił po</w:t>
        <w:softHyphen/>
        <w:t>kutne za swą przynależność do pokolenia”. Naprawdę cenny jest dlań tylko Orkan realista.</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xml:space="preserve">Na resztę jego powojennego dorobku naukowego składają się rozprawy i szkice. Był to jego ulubiony </w:t>
      </w:r>
      <w:r>
        <w:rPr>
          <w:b w:val="0"/>
          <w:bCs w:val="0"/>
          <w:color w:val="000000"/>
          <w:spacing w:val="0"/>
          <w:w w:val="100"/>
          <w:position w:val="0"/>
          <w:shd w:val="clear" w:color="auto" w:fill="auto"/>
          <w:lang w:val="fr-FR" w:eastAsia="fr-FR" w:bidi="fr-FR"/>
        </w:rPr>
        <w:t xml:space="preserve">genre. </w:t>
      </w:r>
      <w:r>
        <w:rPr>
          <w:b w:val="0"/>
          <w:bCs w:val="0"/>
          <w:color w:val="000000"/>
          <w:spacing w:val="0"/>
          <w:w w:val="100"/>
          <w:position w:val="0"/>
          <w:shd w:val="clear" w:color="auto" w:fill="auto"/>
          <w:lang w:val="pl-PL" w:eastAsia="pl-PL" w:bidi="pl-PL"/>
        </w:rPr>
        <w:t>Rzecz ciekawa, przy całej pasji do udostępniania i upowszechniania literatury mało w Pigoniu pisarzu było popularyzatora. Jeżeli chwytał za pióro, to przede wszystkim dlatego, żeby się podzielić z czytelnikiem swoim odkryciem naukowym. Odkrycia te bywały nieraz drobne, ale zawsze odwojowywały niewiedzy jakiś odcinek rzeczywistości. Jeśli jego prace dają się czytać tak dobrze, zasługa to nie tylko jego świeżego i jędrnego stylu. Czytelnikowi udziela się przy lek</w:t>
        <w:softHyphen/>
        <w:t>turze podniecenie myśli badawczej, rozwiązującej, nieraz w sposób mocno pomysłowy, jakiś dotychczas nierozwiązany problem, usta</w:t>
        <w:softHyphen/>
        <w:t>lającej jakieś nowe związki, stwierdzającej fakty przedtem niezaz u ważone.</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Regularnie też, w odstępach dwu lub trzyletnich, pojawiały się kolejne tomy studiów Pigonia. Trochę było w nich przedruków z rzeczy przedwojennych, przeważnie jednak przynosiły prace nowe, zazwyczaj, ale nie zawsze, uprzednio ogłaszane po czasopis</w:t>
        <w:softHyphen/>
        <w:t>mach i często dla wydania książkowego przeredagowywane. Pro</w:t>
        <w:softHyphen/>
        <w:t xml:space="preserve">porcje prac nowych i przedwojennych inaczej z natury rzeczy przedstawiają się tylko w pierwszych dwóch z tych tomów, w </w:t>
      </w:r>
      <w:r>
        <w:rPr>
          <w:b w:val="0"/>
          <w:bCs w:val="0"/>
          <w:i/>
          <w:iCs/>
          <w:color w:val="000000"/>
          <w:spacing w:val="0"/>
          <w:w w:val="100"/>
          <w:position w:val="0"/>
          <w:shd w:val="clear" w:color="auto" w:fill="auto"/>
          <w:lang w:val="pl-PL" w:eastAsia="pl-PL" w:bidi="pl-PL"/>
        </w:rPr>
        <w:t>Wśród twórców</w:t>
      </w:r>
      <w:r>
        <w:rPr>
          <w:b w:val="0"/>
          <w:bCs w:val="0"/>
          <w:color w:val="000000"/>
          <w:spacing w:val="0"/>
          <w:w w:val="100"/>
          <w:position w:val="0"/>
          <w:shd w:val="clear" w:color="auto" w:fill="auto"/>
          <w:lang w:val="pl-PL" w:eastAsia="pl-PL" w:bidi="pl-PL"/>
        </w:rPr>
        <w:t xml:space="preserve"> ( 1947) i w </w:t>
      </w:r>
      <w:r>
        <w:rPr>
          <w:b w:val="0"/>
          <w:bCs w:val="0"/>
          <w:i/>
          <w:iCs/>
          <w:color w:val="000000"/>
          <w:spacing w:val="0"/>
          <w:w w:val="100"/>
          <w:position w:val="0"/>
          <w:shd w:val="clear" w:color="auto" w:fill="auto"/>
          <w:lang w:val="pl-PL" w:eastAsia="pl-PL" w:bidi="pl-PL"/>
        </w:rPr>
        <w:t>Studiach literackich</w:t>
      </w:r>
      <w:r>
        <w:rPr>
          <w:b w:val="0"/>
          <w:bCs w:val="0"/>
          <w:color w:val="000000"/>
          <w:spacing w:val="0"/>
          <w:w w:val="100"/>
          <w:position w:val="0"/>
          <w:shd w:val="clear" w:color="auto" w:fill="auto"/>
          <w:lang w:val="pl-PL" w:eastAsia="pl-PL" w:bidi="pl-PL"/>
        </w:rPr>
        <w:t xml:space="preserve"> ( 1951). W roku 1956 pojawił się tom Z </w:t>
      </w:r>
      <w:r>
        <w:rPr>
          <w:b w:val="0"/>
          <w:bCs w:val="0"/>
          <w:i/>
          <w:iCs/>
          <w:color w:val="000000"/>
          <w:spacing w:val="0"/>
          <w:w w:val="100"/>
          <w:position w:val="0"/>
          <w:shd w:val="clear" w:color="auto" w:fill="auto"/>
          <w:lang w:val="pl-PL" w:eastAsia="pl-PL" w:bidi="pl-PL"/>
        </w:rPr>
        <w:t>pracowni Aleksandra Fredry,</w:t>
      </w:r>
      <w:r>
        <w:rPr>
          <w:b w:val="0"/>
          <w:bCs w:val="0"/>
          <w:color w:val="000000"/>
          <w:spacing w:val="0"/>
          <w:w w:val="100"/>
          <w:position w:val="0"/>
          <w:shd w:val="clear" w:color="auto" w:fill="auto"/>
          <w:lang w:val="pl-PL" w:eastAsia="pl-PL" w:bidi="pl-PL"/>
        </w:rPr>
        <w:t xml:space="preserve"> w r. 1960 tom mickiewiczianów — </w:t>
      </w:r>
      <w:r>
        <w:rPr>
          <w:b w:val="0"/>
          <w:bCs w:val="0"/>
          <w:i/>
          <w:iCs/>
          <w:color w:val="000000"/>
          <w:spacing w:val="0"/>
          <w:w w:val="100"/>
          <w:position w:val="0"/>
          <w:shd w:val="clear" w:color="auto" w:fill="auto"/>
          <w:lang w:val="pl-PL" w:eastAsia="pl-PL" w:bidi="pl-PL"/>
        </w:rPr>
        <w:t>Zawsze o Nim.</w:t>
      </w:r>
      <w:r>
        <w:rPr>
          <w:b w:val="0"/>
          <w:bCs w:val="0"/>
          <w:color w:val="000000"/>
          <w:spacing w:val="0"/>
          <w:w w:val="100"/>
          <w:position w:val="0"/>
          <w:shd w:val="clear" w:color="auto" w:fill="auto"/>
          <w:lang w:val="pl-PL" w:eastAsia="pl-PL" w:bidi="pl-PL"/>
        </w:rPr>
        <w:t xml:space="preserve"> Trzy następne tomy to </w:t>
      </w:r>
      <w:r>
        <w:rPr>
          <w:b w:val="0"/>
          <w:bCs w:val="0"/>
          <w:i/>
          <w:iCs/>
          <w:color w:val="000000"/>
          <w:spacing w:val="0"/>
          <w:w w:val="100"/>
          <w:position w:val="0"/>
          <w:shd w:val="clear" w:color="auto" w:fill="auto"/>
          <w:lang w:val="pl-PL" w:eastAsia="pl-PL" w:bidi="pl-PL"/>
        </w:rPr>
        <w:t>Z ogniw życia i literatury</w:t>
      </w:r>
      <w:r>
        <w:rPr>
          <w:b w:val="0"/>
          <w:bCs w:val="0"/>
          <w:color w:val="000000"/>
          <w:spacing w:val="0"/>
          <w:w w:val="100"/>
          <w:position w:val="0"/>
          <w:shd w:val="clear" w:color="auto" w:fill="auto"/>
          <w:lang w:val="pl-PL" w:eastAsia="pl-PL" w:bidi="pl-PL"/>
        </w:rPr>
        <w:t xml:space="preserve"> (1961), </w:t>
      </w:r>
      <w:r>
        <w:rPr>
          <w:b w:val="0"/>
          <w:bCs w:val="0"/>
          <w:i/>
          <w:iCs/>
          <w:color w:val="000000"/>
          <w:spacing w:val="0"/>
          <w:w w:val="100"/>
          <w:position w:val="0"/>
          <w:shd w:val="clear" w:color="auto" w:fill="auto"/>
          <w:lang w:val="pl-PL" w:eastAsia="pl-PL" w:bidi="pl-PL"/>
        </w:rPr>
        <w:t>Miłe życia drobiazgi</w:t>
      </w:r>
      <w:r>
        <w:rPr>
          <w:b w:val="0"/>
          <w:bCs w:val="0"/>
          <w:color w:val="000000"/>
          <w:spacing w:val="0"/>
          <w:w w:val="100"/>
          <w:position w:val="0"/>
          <w:shd w:val="clear" w:color="auto" w:fill="auto"/>
          <w:lang w:val="pl-PL" w:eastAsia="pl-PL" w:bidi="pl-PL"/>
        </w:rPr>
        <w:t xml:space="preserve"> (1964), </w:t>
      </w:r>
      <w:r>
        <w:rPr>
          <w:b w:val="0"/>
          <w:bCs w:val="0"/>
          <w:i/>
          <w:iCs/>
          <w:color w:val="000000"/>
          <w:spacing w:val="0"/>
          <w:w w:val="100"/>
          <w:position w:val="0"/>
          <w:shd w:val="clear" w:color="auto" w:fill="auto"/>
          <w:lang w:val="pl-PL" w:eastAsia="pl-PL" w:bidi="pl-PL"/>
        </w:rPr>
        <w:t>Drzewiej i wczoraj</w:t>
      </w:r>
      <w:r>
        <w:rPr>
          <w:b w:val="0"/>
          <w:bCs w:val="0"/>
          <w:color w:val="000000"/>
          <w:spacing w:val="0"/>
          <w:w w:val="100"/>
          <w:position w:val="0"/>
          <w:shd w:val="clear" w:color="auto" w:fill="auto"/>
          <w:lang w:val="pl-PL" w:eastAsia="pl-PL" w:bidi="pl-PL"/>
        </w:rPr>
        <w:t xml:space="preserve"> (1966). W r. 1967 ogłosił monografię </w:t>
      </w:r>
      <w:r>
        <w:rPr>
          <w:b w:val="0"/>
          <w:bCs w:val="0"/>
          <w:i/>
          <w:iCs/>
          <w:color w:val="000000"/>
          <w:spacing w:val="0"/>
          <w:w w:val="100"/>
          <w:position w:val="0"/>
          <w:shd w:val="clear" w:color="auto" w:fill="auto"/>
          <w:lang w:val="pl-PL" w:eastAsia="pl-PL" w:bidi="pl-PL"/>
        </w:rPr>
        <w:t>Formo</w:t>
        <w:softHyphen/>
        <w:t>wanie ,,Dziadów” części drugiej.</w:t>
      </w:r>
      <w:r>
        <w:rPr>
          <w:b w:val="0"/>
          <w:bCs w:val="0"/>
          <w:color w:val="000000"/>
          <w:spacing w:val="0"/>
          <w:w w:val="100"/>
          <w:position w:val="0"/>
          <w:shd w:val="clear" w:color="auto" w:fill="auto"/>
          <w:lang w:val="pl-PL" w:eastAsia="pl-PL" w:bidi="pl-PL"/>
        </w:rPr>
        <w:t xml:space="preserve"> Na krótko przed śmiercią oddał do druku jeszcze jeden tom szkiców, </w:t>
      </w:r>
      <w:r>
        <w:rPr>
          <w:b w:val="0"/>
          <w:bCs w:val="0"/>
          <w:i/>
          <w:iCs/>
          <w:color w:val="000000"/>
          <w:spacing w:val="0"/>
          <w:w w:val="100"/>
          <w:position w:val="0"/>
          <w:shd w:val="clear" w:color="auto" w:fill="auto"/>
          <w:lang w:val="pl-PL" w:eastAsia="pl-PL" w:bidi="pl-PL"/>
        </w:rPr>
        <w:t>Wiązankę historycznolite</w:t>
        <w:softHyphen/>
        <w:t>racką.</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xml:space="preserve">Książka </w:t>
      </w:r>
      <w:r>
        <w:rPr>
          <w:b w:val="0"/>
          <w:bCs w:val="0"/>
          <w:i/>
          <w:iCs/>
          <w:color w:val="000000"/>
          <w:spacing w:val="0"/>
          <w:w w:val="100"/>
          <w:position w:val="0"/>
          <w:shd w:val="clear" w:color="auto" w:fill="auto"/>
          <w:lang w:val="pl-PL" w:eastAsia="pl-PL" w:bidi="pl-PL"/>
        </w:rPr>
        <w:t>W pracowni Aleksandra Fredry</w:t>
      </w:r>
      <w:r>
        <w:rPr>
          <w:b w:val="0"/>
          <w:bCs w:val="0"/>
          <w:color w:val="000000"/>
          <w:spacing w:val="0"/>
          <w:w w:val="100"/>
          <w:position w:val="0"/>
          <w:shd w:val="clear" w:color="auto" w:fill="auto"/>
          <w:lang w:val="pl-PL" w:eastAsia="pl-PL" w:bidi="pl-PL"/>
        </w:rPr>
        <w:t xml:space="preserve"> to zespół studiów, po</w:t>
        <w:softHyphen/>
        <w:t>wstałych na marginesie pracy nad wydaniem krytycznym. Tema</w:t>
        <w:softHyphen/>
        <w:t>tyka ich jest typowo pigoniowska. Dla niektórych z komedyj Fredry dochowały się nie tylko rękopisy tekstu ostatecznego, ale i wersje wcześniejsze oraz scenariusze. Mieli już te rękopisy w</w:t>
        <w:br w:type="page"/>
      </w:r>
      <w:r>
        <w:rPr>
          <w:b w:val="0"/>
          <w:bCs w:val="0"/>
          <w:color w:val="000000"/>
          <w:spacing w:val="0"/>
          <w:w w:val="100"/>
          <w:position w:val="0"/>
          <w:shd w:val="clear" w:color="auto" w:fill="auto"/>
          <w:lang w:val="pl-PL" w:eastAsia="pl-PL" w:bidi="pl-PL"/>
        </w:rPr>
        <w:t>ręku dawniejsi badacze, najpierw Biegeleisen, a potem Kucharski. Ale Pigoń potrafił wyczytać z nich dużo więcej niż jego poprzed</w:t>
        <w:softHyphen/>
        <w:t xml:space="preserve">nicy. Tak powstały rozprawy o poszczególnych redakcjach </w:t>
      </w:r>
      <w:r>
        <w:rPr>
          <w:b w:val="0"/>
          <w:bCs w:val="0"/>
          <w:i/>
          <w:iCs/>
          <w:color w:val="000000"/>
          <w:spacing w:val="0"/>
          <w:w w:val="100"/>
          <w:position w:val="0"/>
          <w:shd w:val="clear" w:color="auto" w:fill="auto"/>
          <w:lang w:val="pl-PL" w:eastAsia="pl-PL" w:bidi="pl-PL"/>
        </w:rPr>
        <w:t>Pana Jowialskiego, Ślubów panieńskich, Zemsty</w:t>
      </w:r>
      <w:r>
        <w:rPr>
          <w:b w:val="0"/>
          <w:bCs w:val="0"/>
          <w:color w:val="000000"/>
          <w:spacing w:val="0"/>
          <w:w w:val="100"/>
          <w:position w:val="0"/>
          <w:shd w:val="clear" w:color="auto" w:fill="auto"/>
          <w:lang w:val="pl-PL" w:eastAsia="pl-PL" w:bidi="pl-PL"/>
        </w:rPr>
        <w:t xml:space="preserve"> (tu uporał się też autor z zastarzałymi nieporozumieniami literatury krytycznej), </w:t>
      </w:r>
      <w:r>
        <w:rPr>
          <w:b w:val="0"/>
          <w:bCs w:val="0"/>
          <w:i/>
          <w:iCs/>
          <w:color w:val="000000"/>
          <w:spacing w:val="0"/>
          <w:w w:val="100"/>
          <w:position w:val="0"/>
          <w:shd w:val="clear" w:color="auto" w:fill="auto"/>
          <w:lang w:val="pl-PL" w:eastAsia="pl-PL" w:bidi="pl-PL"/>
        </w:rPr>
        <w:t>Dożywocia.</w:t>
      </w:r>
      <w:r>
        <w:rPr>
          <w:b w:val="0"/>
          <w:bCs w:val="0"/>
          <w:color w:val="000000"/>
          <w:spacing w:val="0"/>
          <w:w w:val="100"/>
          <w:position w:val="0"/>
          <w:shd w:val="clear" w:color="auto" w:fill="auto"/>
          <w:lang w:val="pl-PL" w:eastAsia="pl-PL" w:bidi="pl-PL"/>
        </w:rPr>
        <w:t xml:space="preserve"> Studia to tym ciekawsze, że Pigoń z reguły pyta się o motywację poświadczonych w różnych wersjach zmian koncep</w:t>
        <w:softHyphen/>
        <w:t>cji artystycznej i poprzez te zmiany odczytuje intencje autora, utwór w jego ostatecznej redakcji.</w:t>
      </w:r>
    </w:p>
    <w:p>
      <w:pPr>
        <w:pStyle w:val="Style44"/>
        <w:keepNext w:val="0"/>
        <w:keepLines w:val="0"/>
        <w:widowControl w:val="0"/>
        <w:shd w:val="clear" w:color="auto" w:fill="auto"/>
        <w:bidi w:val="0"/>
        <w:spacing w:before="0" w:line="223" w:lineRule="auto"/>
        <w:ind w:left="0" w:right="0" w:firstLine="400"/>
        <w:jc w:val="both"/>
      </w:pPr>
      <w:r>
        <w:rPr>
          <w:b w:val="0"/>
          <w:bCs w:val="0"/>
          <w:color w:val="000000"/>
          <w:spacing w:val="0"/>
          <w:w w:val="100"/>
          <w:position w:val="0"/>
          <w:shd w:val="clear" w:color="auto" w:fill="auto"/>
          <w:lang w:val="pl-PL" w:eastAsia="pl-PL" w:bidi="pl-PL"/>
        </w:rPr>
        <w:t>Studium znów nad stosunkiem Fredry do historii wyrosło na gruncie pracy nad komentarzem. Wyszło na jaw w czasie tej pracy, że Fredro nasycający swoje komedie bystro obserwowaną żywą treścią obyczajową, równocześnie bardzo bezceremonialnie postępował sobie z historią, z chronologią. Pigoń przekonywująco dowodzi, że był w tej nonszalancji świadomy zamiar artystyczny, że historia komedyj Fredry wywodzi się, jak pisze, „z Królestwa Fikcji”.</w:t>
      </w:r>
    </w:p>
    <w:p>
      <w:pPr>
        <w:pStyle w:val="Style44"/>
        <w:keepNext w:val="0"/>
        <w:keepLines w:val="0"/>
        <w:widowControl w:val="0"/>
        <w:shd w:val="clear" w:color="auto" w:fill="auto"/>
        <w:bidi w:val="0"/>
        <w:spacing w:before="0" w:line="223" w:lineRule="auto"/>
        <w:ind w:left="0" w:right="0" w:firstLine="400"/>
        <w:jc w:val="both"/>
      </w:pPr>
      <w:r>
        <w:rPr>
          <w:b w:val="0"/>
          <w:bCs w:val="0"/>
          <w:color w:val="000000"/>
          <w:spacing w:val="0"/>
          <w:w w:val="100"/>
          <w:position w:val="0"/>
          <w:shd w:val="clear" w:color="auto" w:fill="auto"/>
          <w:lang w:val="pl-PL" w:eastAsia="pl-PL" w:bidi="pl-PL"/>
        </w:rPr>
        <w:t>Wywody to i trafne, i cenne dla zrozumienia poetyki kome</w:t>
        <w:softHyphen/>
        <w:t xml:space="preserve">dyj Fredry. Ale kłócą się one z uwagami innego studium tomu, o przemianach </w:t>
      </w:r>
      <w:r>
        <w:rPr>
          <w:b w:val="0"/>
          <w:bCs w:val="0"/>
          <w:i/>
          <w:iCs/>
          <w:color w:val="000000"/>
          <w:spacing w:val="0"/>
          <w:w w:val="100"/>
          <w:position w:val="0"/>
          <w:shd w:val="clear" w:color="auto" w:fill="auto"/>
          <w:lang w:val="pl-PL" w:eastAsia="pl-PL" w:bidi="pl-PL"/>
        </w:rPr>
        <w:t>Zemsty.</w:t>
      </w:r>
      <w:r>
        <w:rPr>
          <w:b w:val="0"/>
          <w:bCs w:val="0"/>
          <w:color w:val="000000"/>
          <w:spacing w:val="0"/>
          <w:w w:val="100"/>
          <w:position w:val="0"/>
          <w:shd w:val="clear" w:color="auto" w:fill="auto"/>
          <w:lang w:val="pl-PL" w:eastAsia="pl-PL" w:bidi="pl-PL"/>
        </w:rPr>
        <w:t xml:space="preserve"> Starał się Pigoń, nie on pierwszy zresztą, określić ściśle czas akcji </w:t>
      </w:r>
      <w:r>
        <w:rPr>
          <w:b w:val="0"/>
          <w:bCs w:val="0"/>
          <w:i/>
          <w:iCs/>
          <w:color w:val="000000"/>
          <w:spacing w:val="0"/>
          <w:w w:val="100"/>
          <w:position w:val="0"/>
          <w:shd w:val="clear" w:color="auto" w:fill="auto"/>
          <w:lang w:val="pl-PL" w:eastAsia="pl-PL" w:bidi="pl-PL"/>
        </w:rPr>
        <w:t>Zemsty.</w:t>
      </w:r>
      <w:r>
        <w:rPr>
          <w:b w:val="0"/>
          <w:bCs w:val="0"/>
          <w:color w:val="000000"/>
          <w:spacing w:val="0"/>
          <w:w w:val="100"/>
          <w:position w:val="0"/>
          <w:shd w:val="clear" w:color="auto" w:fill="auto"/>
          <w:lang w:val="pl-PL" w:eastAsia="pl-PL" w:bidi="pl-PL"/>
        </w:rPr>
        <w:t xml:space="preserve"> Za punkt wyjścia posłużyła mu sławna tyrada Cześnika o „pani barskiej”, jego szabli. Dowodzi, że jeśli stary Cześnik był w młodości konfederatem barskim, to akcja </w:t>
      </w:r>
      <w:r>
        <w:rPr>
          <w:b w:val="0"/>
          <w:bCs w:val="0"/>
          <w:i/>
          <w:iCs/>
          <w:color w:val="000000"/>
          <w:spacing w:val="0"/>
          <w:w w:val="100"/>
          <w:position w:val="0"/>
          <w:shd w:val="clear" w:color="auto" w:fill="auto"/>
          <w:lang w:val="pl-PL" w:eastAsia="pl-PL" w:bidi="pl-PL"/>
        </w:rPr>
        <w:t>Zemsty</w:t>
      </w:r>
      <w:r>
        <w:rPr>
          <w:b w:val="0"/>
          <w:bCs w:val="0"/>
          <w:color w:val="000000"/>
          <w:spacing w:val="0"/>
          <w:w w:val="100"/>
          <w:position w:val="0"/>
          <w:shd w:val="clear" w:color="auto" w:fill="auto"/>
          <w:lang w:val="pl-PL" w:eastAsia="pl-PL" w:bidi="pl-PL"/>
        </w:rPr>
        <w:t xml:space="preserve"> musi się dziać gdzieś po r. 1815. Otóż o całym tym wywodzie powiedzieć trzeba, że rozwiązuje on problem fik</w:t>
        <w:softHyphen/>
        <w:t xml:space="preserve">cyjny, wyimaginowany. Nie opuściliśmy przecież w </w:t>
      </w:r>
      <w:r>
        <w:rPr>
          <w:b w:val="0"/>
          <w:bCs w:val="0"/>
          <w:i/>
          <w:iCs/>
          <w:color w:val="000000"/>
          <w:spacing w:val="0"/>
          <w:w w:val="100"/>
          <w:position w:val="0"/>
          <w:shd w:val="clear" w:color="auto" w:fill="auto"/>
          <w:lang w:val="pl-PL" w:eastAsia="pl-PL" w:bidi="pl-PL"/>
        </w:rPr>
        <w:t>Zemście</w:t>
      </w:r>
      <w:r>
        <w:rPr>
          <w:b w:val="0"/>
          <w:bCs w:val="0"/>
          <w:color w:val="000000"/>
          <w:spacing w:val="0"/>
          <w:w w:val="100"/>
          <w:position w:val="0"/>
          <w:shd w:val="clear" w:color="auto" w:fill="auto"/>
          <w:lang w:val="pl-PL" w:eastAsia="pl-PL" w:bidi="pl-PL"/>
        </w:rPr>
        <w:t xml:space="preserve"> Kró</w:t>
        <w:softHyphen/>
        <w:t>lestwa Fikcji. Tyle tylko że przenieśliśmy się do Prowincji Oby</w:t>
        <w:softHyphen/>
        <w:t>czaju Staropolskiego. I to wszystko, co o czasie komedii powie</w:t>
        <w:softHyphen/>
        <w:t>dzieć możemy i co powiedzieć trzeba.</w:t>
      </w:r>
    </w:p>
    <w:p>
      <w:pPr>
        <w:pStyle w:val="Style44"/>
        <w:keepNext w:val="0"/>
        <w:keepLines w:val="0"/>
        <w:widowControl w:val="0"/>
        <w:shd w:val="clear" w:color="auto" w:fill="auto"/>
        <w:bidi w:val="0"/>
        <w:spacing w:before="0" w:line="223" w:lineRule="auto"/>
        <w:ind w:left="0" w:right="0" w:firstLine="400"/>
        <w:jc w:val="both"/>
      </w:pPr>
      <w:r>
        <w:rPr>
          <w:b w:val="0"/>
          <w:bCs w:val="0"/>
          <w:color w:val="000000"/>
          <w:spacing w:val="0"/>
          <w:w w:val="100"/>
          <w:position w:val="0"/>
          <w:shd w:val="clear" w:color="auto" w:fill="auto"/>
          <w:lang w:val="pl-PL" w:eastAsia="pl-PL" w:bidi="pl-PL"/>
        </w:rPr>
        <w:t>Poruszyło się tu tę sprawę, bo jest ona pod jednym względem dla Pigonia charakterystyczna. Rzecz ciekawa, ten badacz roman</w:t>
        <w:softHyphen/>
        <w:t>tyków i Młodej Polski artystycznie najżywiej, najbardziej spon</w:t>
        <w:softHyphen/>
        <w:t xml:space="preserve">tanicznie reagował na realizm. I nie tylko artystycznie. Realizm oznaczał dla niego także i pewne walory moralne, rzetelność wobec przedstawianej rzeczywistości. </w:t>
      </w:r>
      <w:r>
        <w:rPr>
          <w:b w:val="0"/>
          <w:bCs w:val="0"/>
          <w:i/>
          <w:iCs/>
          <w:color w:val="000000"/>
          <w:spacing w:val="0"/>
          <w:w w:val="100"/>
          <w:position w:val="0"/>
          <w:shd w:val="clear" w:color="auto" w:fill="auto"/>
          <w:lang w:val="pl-PL" w:eastAsia="pl-PL" w:bidi="pl-PL"/>
        </w:rPr>
        <w:t>Zemsta</w:t>
      </w:r>
      <w:r>
        <w:rPr>
          <w:b w:val="0"/>
          <w:bCs w:val="0"/>
          <w:color w:val="000000"/>
          <w:spacing w:val="0"/>
          <w:w w:val="100"/>
          <w:position w:val="0"/>
          <w:shd w:val="clear" w:color="auto" w:fill="auto"/>
          <w:lang w:val="pl-PL" w:eastAsia="pl-PL" w:bidi="pl-PL"/>
        </w:rPr>
        <w:t xml:space="preserve"> jest arcydziełem Fredry i Pigoniowi, właśnie ze względu na wysoką klasę kome</w:t>
        <w:softHyphen/>
        <w:t>dii, szczególnie zależało na tym, aby jak najsilniej osadzić ją w rzeczywistości, także i chronologicznie.</w:t>
      </w:r>
    </w:p>
    <w:p>
      <w:pPr>
        <w:pStyle w:val="Style44"/>
        <w:keepNext w:val="0"/>
        <w:keepLines w:val="0"/>
        <w:widowControl w:val="0"/>
        <w:shd w:val="clear" w:color="auto" w:fill="auto"/>
        <w:bidi w:val="0"/>
        <w:spacing w:before="0" w:after="60" w:line="223" w:lineRule="auto"/>
        <w:ind w:left="0" w:right="0" w:firstLine="340"/>
        <w:jc w:val="both"/>
      </w:pPr>
      <w:r>
        <w:rPr>
          <w:b w:val="0"/>
          <w:bCs w:val="0"/>
          <w:color w:val="000000"/>
          <w:spacing w:val="0"/>
          <w:w w:val="100"/>
          <w:position w:val="0"/>
          <w:shd w:val="clear" w:color="auto" w:fill="auto"/>
          <w:lang w:val="pl-PL" w:eastAsia="pl-PL" w:bidi="pl-PL"/>
        </w:rPr>
        <w:t>Tom przynosi też studia o ideologii społeczno-politycznej Fredry, zanalizowanej tu przede wszystkim na jego memoriałach politycznych, i ciekawie pomyślaną rzecz o najbardziej kontrower</w:t>
        <w:softHyphen/>
        <w:t>syjnej postaci fredrowskiej, o Jowialskim. W finezyjnym wywo</w:t>
        <w:softHyphen/>
        <w:t>dzie stara się Pigoń wziąć kurs środkowy między apologetami i potępicielami dziedzica Pustakówki, pokazać pod naciskiem ja</w:t>
        <w:softHyphen/>
        <w:br w:type="page"/>
      </w:r>
      <w:r>
        <w:rPr>
          <w:b w:val="0"/>
          <w:bCs w:val="0"/>
          <w:color w:val="000000"/>
          <w:spacing w:val="0"/>
          <w:w w:val="100"/>
          <w:position w:val="0"/>
          <w:shd w:val="clear" w:color="auto" w:fill="auto"/>
          <w:lang w:val="pl-PL" w:eastAsia="pl-PL" w:bidi="pl-PL"/>
        </w:rPr>
        <w:t xml:space="preserve">kiej to sytuacji historycznej taka postawa wobec życia mogła się rozwinąć. </w:t>
      </w:r>
      <w:r>
        <w:rPr>
          <w:b w:val="0"/>
          <w:bCs w:val="0"/>
          <w:i/>
          <w:iCs/>
          <w:color w:val="000000"/>
          <w:spacing w:val="0"/>
          <w:w w:val="100"/>
          <w:position w:val="0"/>
          <w:shd w:val="clear" w:color="auto" w:fill="auto"/>
          <w:lang w:val="pl-PL" w:eastAsia="pl-PL" w:bidi="pl-PL"/>
        </w:rPr>
        <w:t>Pan Jowialski</w:t>
      </w:r>
      <w:r>
        <w:rPr>
          <w:b w:val="0"/>
          <w:bCs w:val="0"/>
          <w:color w:val="000000"/>
          <w:spacing w:val="0"/>
          <w:w w:val="100"/>
          <w:position w:val="0"/>
          <w:shd w:val="clear" w:color="auto" w:fill="auto"/>
          <w:lang w:val="pl-PL" w:eastAsia="pl-PL" w:bidi="pl-PL"/>
        </w:rPr>
        <w:t xml:space="preserve"> w jego ujęciu staje się antenatem </w:t>
      </w:r>
      <w:r>
        <w:rPr>
          <w:b w:val="0"/>
          <w:bCs w:val="0"/>
          <w:i/>
          <w:iCs/>
          <w:color w:val="000000"/>
          <w:spacing w:val="0"/>
          <w:w w:val="100"/>
          <w:position w:val="0"/>
          <w:shd w:val="clear" w:color="auto" w:fill="auto"/>
          <w:lang w:val="pl-PL" w:eastAsia="pl-PL" w:bidi="pl-PL"/>
        </w:rPr>
        <w:t>Ferdydurke.</w:t>
      </w:r>
    </w:p>
    <w:p>
      <w:pPr>
        <w:pStyle w:val="Style44"/>
        <w:keepNext w:val="0"/>
        <w:keepLines w:val="0"/>
        <w:widowControl w:val="0"/>
        <w:shd w:val="clear" w:color="auto" w:fill="auto"/>
        <w:bidi w:val="0"/>
        <w:spacing w:before="0" w:after="0" w:line="226" w:lineRule="auto"/>
        <w:ind w:left="0" w:right="0" w:firstLine="440"/>
        <w:jc w:val="both"/>
      </w:pPr>
      <w:r>
        <w:rPr>
          <w:b w:val="0"/>
          <w:bCs w:val="0"/>
          <w:color w:val="000000"/>
          <w:spacing w:val="0"/>
          <w:w w:val="100"/>
          <w:position w:val="0"/>
          <w:shd w:val="clear" w:color="auto" w:fill="auto"/>
          <w:lang w:val="pl-PL" w:eastAsia="pl-PL" w:bidi="pl-PL"/>
        </w:rPr>
        <w:t>I w późniejszych latach będzie Pigoń chodził w tropy twór</w:t>
        <w:softHyphen/>
        <w:t xml:space="preserve">czości Fredry. Gdyby tom </w:t>
      </w:r>
      <w:r>
        <w:rPr>
          <w:b w:val="0"/>
          <w:bCs w:val="0"/>
          <w:i/>
          <w:iCs/>
          <w:color w:val="000000"/>
          <w:spacing w:val="0"/>
          <w:w w:val="100"/>
          <w:position w:val="0"/>
          <w:shd w:val="clear" w:color="auto" w:fill="auto"/>
          <w:lang w:val="pl-PL" w:eastAsia="pl-PL" w:bidi="pl-PL"/>
        </w:rPr>
        <w:t>W pracowni Aleksandra Fredry</w:t>
      </w:r>
      <w:r>
        <w:rPr>
          <w:b w:val="0"/>
          <w:bCs w:val="0"/>
          <w:color w:val="000000"/>
          <w:spacing w:val="0"/>
          <w:w w:val="100"/>
          <w:position w:val="0"/>
          <w:shd w:val="clear" w:color="auto" w:fill="auto"/>
          <w:lang w:val="pl-PL" w:eastAsia="pl-PL" w:bidi="pl-PL"/>
        </w:rPr>
        <w:t xml:space="preserve"> przysz</w:t>
        <w:softHyphen/>
        <w:t>ło dzisiaj wydać, trzebaby go wcale znacznie rozszerzyć.</w:t>
      </w:r>
    </w:p>
    <w:p>
      <w:pPr>
        <w:pStyle w:val="Style44"/>
        <w:keepNext w:val="0"/>
        <w:keepLines w:val="0"/>
        <w:widowControl w:val="0"/>
        <w:shd w:val="clear" w:color="auto" w:fill="auto"/>
        <w:bidi w:val="0"/>
        <w:spacing w:before="0" w:after="60" w:line="226" w:lineRule="auto"/>
        <w:ind w:left="0" w:right="0" w:firstLine="440"/>
        <w:jc w:val="both"/>
      </w:pPr>
      <w:r>
        <w:rPr>
          <w:b w:val="0"/>
          <w:bCs w:val="0"/>
          <w:color w:val="000000"/>
          <w:spacing w:val="0"/>
          <w:w w:val="100"/>
          <w:position w:val="0"/>
          <w:shd w:val="clear" w:color="auto" w:fill="auto"/>
          <w:lang w:val="pl-PL" w:eastAsia="pl-PL" w:bidi="pl-PL"/>
        </w:rPr>
        <w:t>Studia, jakie się wywodzą z pracy nad tekstami Żeromskiego, są mniej liczne od rozpraw o Fredrze. Ale ich ciężar gatunkowy jest bodaj że większy. Dwa z nich zwłaszcza są niepospolitej war</w:t>
        <w:softHyphen/>
        <w:t>tości.</w:t>
      </w:r>
    </w:p>
    <w:p>
      <w:pPr>
        <w:pStyle w:val="Style44"/>
        <w:keepNext w:val="0"/>
        <w:keepLines w:val="0"/>
        <w:widowControl w:val="0"/>
        <w:shd w:val="clear" w:color="auto" w:fill="auto"/>
        <w:bidi w:val="0"/>
        <w:spacing w:before="0" w:after="60" w:line="223" w:lineRule="auto"/>
        <w:ind w:left="0" w:right="0" w:firstLine="440"/>
        <w:jc w:val="both"/>
      </w:pPr>
      <w:r>
        <w:rPr>
          <w:b w:val="0"/>
          <w:bCs w:val="0"/>
          <w:color w:val="000000"/>
          <w:spacing w:val="0"/>
          <w:w w:val="100"/>
          <w:position w:val="0"/>
          <w:shd w:val="clear" w:color="auto" w:fill="auto"/>
          <w:lang w:val="pl-PL" w:eastAsia="pl-PL" w:bidi="pl-PL"/>
        </w:rPr>
        <w:t>Jak każdemu tekstologowi, tak i Pigoniowi nieraz przyszło zastanawiać się nad stylistyczną motywacją różnych redakcyj tek</w:t>
        <w:softHyphen/>
        <w:t>stu. I w pracach jego nie brak ciekawych uwag w tej materii. Ale były to z reguły dorywcze uwagi. „Rzeźba wyrazu u Żeromskie</w:t>
        <w:softHyphen/>
        <w:t>go” jest jedynym jego obszerniejszym studium stylistycznym. Na przykładzie analizy różnych redakcyj rękopiśmiennych dwóch na</w:t>
        <w:softHyphen/>
        <w:t>syconych liryzmem fragmentów postanowił Pigoń unaocznić czy</w:t>
        <w:softHyphen/>
        <w:t>telnikowi pracę Żeromskiego nad stylem. Jeden z nich to analiza opisu Atlantyku, widzianego oczyma Cedry, drugi to sławna „bal</w:t>
        <w:softHyphen/>
        <w:t>lada o policjancie”, która, jak wykazał, była pierwotnie zamierzo</w:t>
        <w:softHyphen/>
        <w:t xml:space="preserve">na jako samodzielny utwór, przeznaczony najprawdopodobniej dla </w:t>
      </w:r>
      <w:r>
        <w:rPr>
          <w:b w:val="0"/>
          <w:bCs w:val="0"/>
          <w:i/>
          <w:iCs/>
          <w:color w:val="000000"/>
          <w:spacing w:val="0"/>
          <w:w w:val="100"/>
          <w:position w:val="0"/>
          <w:shd w:val="clear" w:color="auto" w:fill="auto"/>
          <w:lang w:val="pl-PL" w:eastAsia="pl-PL" w:bidi="pl-PL"/>
        </w:rPr>
        <w:t>Gazety Administracji i Policji Państwowej.</w:t>
      </w:r>
      <w:r>
        <w:rPr>
          <w:b w:val="0"/>
          <w:bCs w:val="0"/>
          <w:color w:val="000000"/>
          <w:spacing w:val="0"/>
          <w:w w:val="100"/>
          <w:position w:val="0"/>
          <w:shd w:val="clear" w:color="auto" w:fill="auto"/>
          <w:lang w:val="pl-PL" w:eastAsia="pl-PL" w:bidi="pl-PL"/>
        </w:rPr>
        <w:t xml:space="preserve"> Analiza jego jest tu mocno osadzona w tekście, wcale szczegółowa, a równocześnie nigdy nie gubiąca się w szczegółach, jak to się nieraz analizom stylistycznym przytrafia, przeciwnie, otwierająca wcale rozległe perspektywy na zagadnienia artyzmu Żeromskiego i nie wolna od ciekawych akcentów krytycznych. Rozprawa Pigonia ukazała się po raz pierwszy drukiem w </w:t>
      </w:r>
      <w:r>
        <w:rPr>
          <w:b w:val="0"/>
          <w:bCs w:val="0"/>
          <w:i/>
          <w:iCs/>
          <w:color w:val="000000"/>
          <w:spacing w:val="0"/>
          <w:w w:val="100"/>
          <w:position w:val="0"/>
          <w:shd w:val="clear" w:color="auto" w:fill="auto"/>
          <w:lang w:val="pl-PL" w:eastAsia="pl-PL" w:bidi="pl-PL"/>
        </w:rPr>
        <w:t>Języku Polskim</w:t>
      </w:r>
      <w:r>
        <w:rPr>
          <w:b w:val="0"/>
          <w:bCs w:val="0"/>
          <w:color w:val="000000"/>
          <w:spacing w:val="0"/>
          <w:w w:val="100"/>
          <w:position w:val="0"/>
          <w:shd w:val="clear" w:color="auto" w:fill="auto"/>
          <w:lang w:val="pl-PL" w:eastAsia="pl-PL" w:bidi="pl-PL"/>
        </w:rPr>
        <w:t xml:space="preserve"> w r. 1960. Autor jej liczył sobie wtedy lat siedemdziesiąt pięć. Rzadko się w histo</w:t>
        <w:softHyphen/>
        <w:t>rii nauki zdarza, aby uczony w takim wieku puszczał się na nową, nie uprawianą dotychczas dziedzinę, jeszcze rzadziej, aby wypad taki uwieńczony był tak świetnymi rezultatami.</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Druga taka cenna rozprawa to „Zygzaki przyjaźni”, rzecz o Żeromskim i Janie Wacławie Machajskim. Ów Machajski to nie</w:t>
        <w:softHyphen/>
        <w:t>powszednia postać w międzynarodowym ruchu komunistycznym, stojący tam na skrajnej lewicy autor doktryny, że proletariat po</w:t>
        <w:softHyphen/>
        <w:t>winien widzieć swego wroga klasowego nie tylko w kapitalistach, ale i w inteligencji. Z szczególną nieufnością patrzał na inteligen</w:t>
        <w:softHyphen/>
        <w:t>cję partyjną. Obawiał się, że po zwycięstwie rewolucji przejmie ona po kapitalistach dziedzictwo ucisku klasy robotniczej. Żerom</w:t>
        <w:softHyphen/>
        <w:t>ski kolegował z nim w gimnazjum kieleckim. Zadzierżgnięta tam przyjaźń zacieśniła się jeszcze w warszawskich latach studenckich. Później drogi ich się rozeszły: Machajski był skrajnym internacjo</w:t>
        <w:softHyphen/>
        <w:t>nalistą, wrogim wszelkim aspiracjom narodowym. Ale i wtedy</w:t>
        <w:br w:type="page"/>
      </w:r>
      <w:r>
        <w:rPr>
          <w:b w:val="0"/>
          <w:bCs w:val="0"/>
          <w:color w:val="000000"/>
          <w:spacing w:val="0"/>
          <w:w w:val="100"/>
          <w:position w:val="0"/>
          <w:shd w:val="clear" w:color="auto" w:fill="auto"/>
          <w:lang w:val="pl-PL" w:eastAsia="pl-PL" w:bidi="pl-PL"/>
        </w:rPr>
        <w:t>wiecznie będący w opałach Machaj ski raz po razu zwracał się do Żeromskiego o pomoc i nigdy się na tej pomocy nie zawiódł.</w:t>
      </w:r>
    </w:p>
    <w:p>
      <w:pPr>
        <w:pStyle w:val="Style44"/>
        <w:keepNext w:val="0"/>
        <w:keepLines w:val="0"/>
        <w:widowControl w:val="0"/>
        <w:shd w:val="clear" w:color="auto" w:fill="auto"/>
        <w:bidi w:val="0"/>
        <w:spacing w:before="0" w:after="60" w:line="223" w:lineRule="auto"/>
        <w:ind w:left="0" w:right="0" w:firstLine="420"/>
        <w:jc w:val="both"/>
      </w:pPr>
      <w:r>
        <w:rPr>
          <w:b w:val="0"/>
          <w:bCs w:val="0"/>
          <w:color w:val="000000"/>
          <w:spacing w:val="0"/>
          <w:w w:val="100"/>
          <w:position w:val="0"/>
          <w:shd w:val="clear" w:color="auto" w:fill="auto"/>
          <w:lang w:val="pl-PL" w:eastAsia="pl-PL" w:bidi="pl-PL"/>
        </w:rPr>
        <w:t>Ponieważ tak się dziwnie złożyło, że polscy badacze dziejów komunizmu jakoś o Machajskim na śmierć zapomnieli, Pigoniowi przyszło dzieje jego życia rekonstruować samemu. Na szczęście przyszedł tu mu z pomocą z Ameryki swoimi książkami i wspom</w:t>
        <w:softHyphen/>
        <w:t xml:space="preserve">nieniami </w:t>
      </w:r>
      <w:r>
        <w:rPr>
          <w:b w:val="0"/>
          <w:bCs w:val="0"/>
          <w:color w:val="000000"/>
          <w:spacing w:val="0"/>
          <w:w w:val="100"/>
          <w:position w:val="0"/>
          <w:shd w:val="clear" w:color="auto" w:fill="auto"/>
          <w:lang w:val="fr-FR" w:eastAsia="fr-FR" w:bidi="fr-FR"/>
        </w:rPr>
        <w:t xml:space="preserve">Max Nomad, </w:t>
      </w:r>
      <w:r>
        <w:rPr>
          <w:b w:val="0"/>
          <w:bCs w:val="0"/>
          <w:color w:val="000000"/>
          <w:spacing w:val="0"/>
          <w:w w:val="100"/>
          <w:position w:val="0"/>
          <w:shd w:val="clear" w:color="auto" w:fill="auto"/>
          <w:lang w:val="pl-PL" w:eastAsia="pl-PL" w:bidi="pl-PL"/>
        </w:rPr>
        <w:t>niegdyś uczeń i adlatus Machajskiego. Portret wypadł też wyraziście. I nakreślony jest z sympatią. Stwierdzał przecież Pigoń gdzie indziej: „zawsze miałem słabość do śmiałków i buntowników”. Spodobała mu się w tym fanatyku „jakiegoś osobliwego — jak pisze — bosiakowładztwa” jego pros</w:t>
        <w:softHyphen/>
        <w:t>tolinijność, ideowość, gotowość płacenia całym życiem za wier</w:t>
        <w:softHyphen/>
        <w:t>ność wyznawanym ideałom. Pokazał też, jak Machajski fascyno</w:t>
        <w:softHyphen/>
        <w:t xml:space="preserve">wał Żeromskiego, jak postać Machajskiego odcisnęła się na jego twórczości, jak jest on pierwowzorem nie tyle — co już dawniej przypuszczano — Andrzeja Radka, co przede wszystkim Zagozdy z </w:t>
      </w:r>
      <w:r>
        <w:rPr>
          <w:b w:val="0"/>
          <w:bCs w:val="0"/>
          <w:i/>
          <w:iCs/>
          <w:color w:val="000000"/>
          <w:spacing w:val="0"/>
          <w:w w:val="100"/>
          <w:position w:val="0"/>
          <w:shd w:val="clear" w:color="auto" w:fill="auto"/>
          <w:lang w:val="pl-PL" w:eastAsia="pl-PL" w:bidi="pl-PL"/>
        </w:rPr>
        <w:t>Róży</w:t>
      </w:r>
      <w:r>
        <w:rPr>
          <w:b w:val="0"/>
          <w:bCs w:val="0"/>
          <w:color w:val="000000"/>
          <w:spacing w:val="0"/>
          <w:w w:val="100"/>
          <w:position w:val="0"/>
          <w:shd w:val="clear" w:color="auto" w:fill="auto"/>
          <w:lang w:val="pl-PL" w:eastAsia="pl-PL" w:bidi="pl-PL"/>
        </w:rPr>
        <w:t xml:space="preserve"> i Żłowskiego z </w:t>
      </w:r>
      <w:r>
        <w:rPr>
          <w:b w:val="0"/>
          <w:bCs w:val="0"/>
          <w:i/>
          <w:iCs/>
          <w:color w:val="000000"/>
          <w:spacing w:val="0"/>
          <w:w w:val="100"/>
          <w:position w:val="0"/>
          <w:shd w:val="clear" w:color="auto" w:fill="auto"/>
          <w:lang w:val="pl-PL" w:eastAsia="pl-PL" w:bidi="pl-PL"/>
        </w:rPr>
        <w:t>Nawracania Judasza.</w:t>
      </w:r>
    </w:p>
    <w:p>
      <w:pPr>
        <w:pStyle w:val="Style44"/>
        <w:keepNext w:val="0"/>
        <w:keepLines w:val="0"/>
        <w:widowControl w:val="0"/>
        <w:shd w:val="clear" w:color="auto" w:fill="auto"/>
        <w:bidi w:val="0"/>
        <w:spacing w:before="0" w:after="60" w:line="223" w:lineRule="auto"/>
        <w:ind w:left="0" w:right="0" w:firstLine="420"/>
        <w:jc w:val="both"/>
      </w:pPr>
      <w:r>
        <w:rPr>
          <w:b w:val="0"/>
          <w:bCs w:val="0"/>
          <w:color w:val="000000"/>
          <w:spacing w:val="0"/>
          <w:w w:val="100"/>
          <w:position w:val="0"/>
          <w:shd w:val="clear" w:color="auto" w:fill="auto"/>
          <w:lang w:val="pl-PL" w:eastAsia="pl-PL" w:bidi="pl-PL"/>
        </w:rPr>
        <w:t>Studium o Machajskim i Żeromskim w znacznej mierze oparte jest na szczęśliwie zachowanej korespondencji ich obu. Daje ono przedsmak tego, jakim wydarzeniem będzie wydanie listów Że</w:t>
        <w:softHyphen/>
        <w:t>romskiego w opracowaniu Pigonia.</w:t>
      </w:r>
    </w:p>
    <w:p>
      <w:pPr>
        <w:pStyle w:val="Style44"/>
        <w:keepNext w:val="0"/>
        <w:keepLines w:val="0"/>
        <w:widowControl w:val="0"/>
        <w:shd w:val="clear" w:color="auto" w:fill="auto"/>
        <w:bidi w:val="0"/>
        <w:spacing w:before="0" w:after="60" w:line="221" w:lineRule="auto"/>
        <w:ind w:left="0" w:right="0" w:firstLine="420"/>
        <w:jc w:val="both"/>
      </w:pPr>
      <w:r>
        <w:rPr>
          <w:b w:val="0"/>
          <w:bCs w:val="0"/>
          <w:color w:val="000000"/>
          <w:spacing w:val="0"/>
          <w:w w:val="100"/>
          <w:position w:val="0"/>
          <w:shd w:val="clear" w:color="auto" w:fill="auto"/>
          <w:lang w:val="pl-PL" w:eastAsia="pl-PL" w:bidi="pl-PL"/>
        </w:rPr>
        <w:t>Niesposób wyliczać tu innych jego prac. Studia o Goszczyń</w:t>
        <w:softHyphen/>
        <w:t>skim, który mu był bliskim, gdyby je razem zebrać, złożyłyby się na spory tomik. Na krótko przed wojną zainteresował go dawny teatr szkolny. Owocem tych po wojnie zarzuconych studiów było kilka rozpraw. Są też w jego dorobku rzeczy o Malczewskim, Kra</w:t>
        <w:softHyphen/>
        <w:t>sińskim, Norwidzie, Polu, Wyspiańskim. Dorywczo pisał też i o powieści, jeśli zahaczała ona o chłopską tematykę. Po wojnie, gdy Polska Akademia Umiejętności przystąpiła do wydawania serii monografij, poświęconych dziejom poszczególnych dziedzin nauki w Polsce, Pigoń podjął się opracować dla serii historię po</w:t>
        <w:softHyphen/>
        <w:t>lonistyki. Zlikwidowanie P.A.U. w r. 1951 położyło kres tym pro</w:t>
        <w:softHyphen/>
        <w:t>jektom. Bodaj że pamiątką po nich jest niewielkie studium „Po</w:t>
        <w:softHyphen/>
        <w:t>czątki pracy badawczej nad dziejami literatury polskiej”.</w:t>
      </w:r>
    </w:p>
    <w:p>
      <w:pPr>
        <w:pStyle w:val="Style44"/>
        <w:keepNext w:val="0"/>
        <w:keepLines w:val="0"/>
        <w:widowControl w:val="0"/>
        <w:shd w:val="clear" w:color="auto" w:fill="auto"/>
        <w:bidi w:val="0"/>
        <w:spacing w:before="0" w:after="60" w:line="221" w:lineRule="auto"/>
        <w:ind w:left="0" w:right="0" w:firstLine="360"/>
        <w:jc w:val="both"/>
      </w:pPr>
      <w:r>
        <w:rPr>
          <w:b w:val="0"/>
          <w:bCs w:val="0"/>
          <w:color w:val="000000"/>
          <w:spacing w:val="0"/>
          <w:w w:val="100"/>
          <w:position w:val="0"/>
          <w:shd w:val="clear" w:color="auto" w:fill="auto"/>
          <w:lang w:val="pl-PL" w:eastAsia="pl-PL" w:bidi="pl-PL"/>
        </w:rPr>
        <w:t>Mickiewiczowi pozostał do końca życia wierny. Był redakto</w:t>
        <w:softHyphen/>
        <w:t>rem monumentalnego, wielotomowego kalendarium, opracowy</w:t>
        <w:softHyphen/>
        <w:t xml:space="preserve">wanej zbiorowo </w:t>
      </w:r>
      <w:r>
        <w:rPr>
          <w:b w:val="0"/>
          <w:bCs w:val="0"/>
          <w:i/>
          <w:iCs/>
          <w:color w:val="000000"/>
          <w:spacing w:val="0"/>
          <w:w w:val="100"/>
          <w:position w:val="0"/>
          <w:shd w:val="clear" w:color="auto" w:fill="auto"/>
          <w:lang w:val="pl-PL" w:eastAsia="pl-PL" w:bidi="pl-PL"/>
        </w:rPr>
        <w:t>Kroniki życia i twórczości Mickiewicza.</w:t>
      </w:r>
      <w:r>
        <w:rPr>
          <w:b w:val="0"/>
          <w:bCs w:val="0"/>
          <w:color w:val="000000"/>
          <w:spacing w:val="0"/>
          <w:w w:val="100"/>
          <w:position w:val="0"/>
          <w:shd w:val="clear" w:color="auto" w:fill="auto"/>
          <w:lang w:val="pl-PL" w:eastAsia="pl-PL" w:bidi="pl-PL"/>
        </w:rPr>
        <w:t xml:space="preserve"> Jak do</w:t>
        <w:softHyphen/>
        <w:t>tychczas ukazały się trzy jej tomy, obejmujące młodość poety do zesłania, okres eksplozji twórczości z lat 1832-34 i lata prelekcyj paryskich. Rok bieżący powinien nam przynieść jeszcze tom czwar</w:t>
        <w:softHyphen/>
        <w:t xml:space="preserve">ty, poświęcony gorącym miesiącom Legionu włoskiego i </w:t>
      </w:r>
      <w:r>
        <w:rPr>
          <w:b w:val="0"/>
          <w:bCs w:val="0"/>
          <w:i/>
          <w:iCs/>
          <w:color w:val="000000"/>
          <w:spacing w:val="0"/>
          <w:w w:val="100"/>
          <w:position w:val="0"/>
          <w:shd w:val="clear" w:color="auto" w:fill="auto"/>
          <w:lang w:val="pl-PL" w:eastAsia="pl-PL" w:bidi="pl-PL"/>
        </w:rPr>
        <w:t>Trybuny Ludów.</w:t>
      </w:r>
      <w:r>
        <w:rPr>
          <w:b w:val="0"/>
          <w:bCs w:val="0"/>
          <w:color w:val="000000"/>
          <w:spacing w:val="0"/>
          <w:w w:val="100"/>
          <w:position w:val="0"/>
          <w:shd w:val="clear" w:color="auto" w:fill="auto"/>
          <w:lang w:val="pl-PL" w:eastAsia="pl-PL" w:bidi="pl-PL"/>
        </w:rPr>
        <w:t xml:space="preserve"> Pozostałe tomy wyjdą już bez jego opieki redaktorskiej. Ponieważ jednak wykształcił sobie zespół wykwalifikowanych i oddanych współpracownic, wolno mieć nadzieję, że i to dzieło,</w:t>
        <w:br w:type="page"/>
      </w:r>
      <w:r>
        <w:rPr>
          <w:b w:val="0"/>
          <w:bCs w:val="0"/>
          <w:color w:val="000000"/>
          <w:spacing w:val="0"/>
          <w:w w:val="100"/>
          <w:position w:val="0"/>
          <w:shd w:val="clear" w:color="auto" w:fill="auto"/>
          <w:lang w:val="pl-PL" w:eastAsia="pl-PL" w:bidi="pl-PL"/>
        </w:rPr>
        <w:t>przynoszące imponująco bogate repertorium krytycznie przesia</w:t>
        <w:softHyphen/>
        <w:t>nych i z wzorową precyzją podanych materiałów biograficznych, doprowadzone zostanie do końca.</w:t>
      </w:r>
    </w:p>
    <w:p>
      <w:pPr>
        <w:pStyle w:val="Style44"/>
        <w:keepNext w:val="0"/>
        <w:keepLines w:val="0"/>
        <w:widowControl w:val="0"/>
        <w:shd w:val="clear" w:color="auto" w:fill="auto"/>
        <w:bidi w:val="0"/>
        <w:spacing w:before="0" w:after="60" w:line="223" w:lineRule="auto"/>
        <w:ind w:left="0" w:right="0" w:firstLine="440"/>
        <w:jc w:val="both"/>
      </w:pPr>
      <w:r>
        <w:rPr>
          <w:b w:val="0"/>
          <w:bCs w:val="0"/>
          <w:color w:val="000000"/>
          <w:spacing w:val="0"/>
          <w:w w:val="100"/>
          <w:position w:val="0"/>
          <w:shd w:val="clear" w:color="auto" w:fill="auto"/>
          <w:lang w:val="pl-PL" w:eastAsia="pl-PL" w:bidi="pl-PL"/>
        </w:rPr>
        <w:t xml:space="preserve">Tylko jeden z jego powojennych zbiorów studiów, Z </w:t>
      </w:r>
      <w:r>
        <w:rPr>
          <w:b w:val="0"/>
          <w:bCs w:val="0"/>
          <w:i/>
          <w:iCs/>
          <w:color w:val="000000"/>
          <w:spacing w:val="0"/>
          <w:w w:val="100"/>
          <w:position w:val="0"/>
          <w:shd w:val="clear" w:color="auto" w:fill="auto"/>
          <w:lang w:val="pl-PL" w:eastAsia="pl-PL" w:bidi="pl-PL"/>
        </w:rPr>
        <w:t>ogniw życia i literatury,</w:t>
      </w:r>
      <w:r>
        <w:rPr>
          <w:b w:val="0"/>
          <w:bCs w:val="0"/>
          <w:color w:val="000000"/>
          <w:spacing w:val="0"/>
          <w:w w:val="100"/>
          <w:position w:val="0"/>
          <w:shd w:val="clear" w:color="auto" w:fill="auto"/>
          <w:lang w:val="pl-PL" w:eastAsia="pl-PL" w:bidi="pl-PL"/>
        </w:rPr>
        <w:t xml:space="preserve"> nie zawiera żadnych mickiewiczianów. A nie za</w:t>
        <w:softHyphen/>
        <w:t xml:space="preserve">wiera ich dlatego, bo niemal że równocześnie ogłosił specjalny tom prac o Mickiewiczu, </w:t>
      </w:r>
      <w:r>
        <w:rPr>
          <w:b w:val="0"/>
          <w:bCs w:val="0"/>
          <w:i/>
          <w:iCs/>
          <w:color w:val="000000"/>
          <w:spacing w:val="0"/>
          <w:w w:val="100"/>
          <w:position w:val="0"/>
          <w:shd w:val="clear" w:color="auto" w:fill="auto"/>
          <w:lang w:val="pl-PL" w:eastAsia="pl-PL" w:bidi="pl-PL"/>
        </w:rPr>
        <w:t>Zawsze o Nim.</w:t>
      </w:r>
    </w:p>
    <w:p>
      <w:pPr>
        <w:pStyle w:val="Style44"/>
        <w:keepNext w:val="0"/>
        <w:keepLines w:val="0"/>
        <w:widowControl w:val="0"/>
        <w:shd w:val="clear" w:color="auto" w:fill="auto"/>
        <w:bidi w:val="0"/>
        <w:spacing w:before="0" w:after="60" w:line="223" w:lineRule="auto"/>
        <w:ind w:left="0" w:right="0" w:firstLine="440"/>
        <w:jc w:val="both"/>
      </w:pPr>
      <w:r>
        <w:rPr>
          <w:b w:val="0"/>
          <w:bCs w:val="0"/>
          <w:color w:val="000000"/>
          <w:spacing w:val="0"/>
          <w:w w:val="100"/>
          <w:position w:val="0"/>
          <w:shd w:val="clear" w:color="auto" w:fill="auto"/>
          <w:lang w:val="pl-PL" w:eastAsia="pl-PL" w:bidi="pl-PL"/>
        </w:rPr>
        <w:t>Najbardziej to osobista z książek naukowych Pigonia. Zło</w:t>
        <w:softHyphen/>
        <w:t>żyły się na nią studia o Mickiewiczu różnej proweniencji i róż</w:t>
        <w:softHyphen/>
        <w:t>nego charakteru: wstępy czy fragmenty wstępów z Wydania Sej</w:t>
        <w:softHyphen/>
        <w:t>mowego, specjalne studia filologiczne, dotyczące zagadek autor</w:t>
        <w:softHyphen/>
        <w:t>stwa, właściwego odczytania rękopisów, genezy. Najwięcej miejsca zajmują tam prace o różnych ideowych aspektach twórczości i działalności Mickiewicza. Zamykają zaś tom dwa szkice synte</w:t>
        <w:softHyphen/>
        <w:t>tyczne, „Wiek klęski” i „Jak Mickiewicz tworzył”. Pigoniowe ujęcie Mickiewicza, które wyrosło nie tylko z upartej, dociekliwej pracy badawczej, ale było też i zaspokojeniem pewnego głodu ideowego, ma swoje wysoce indywidualne piętno. Nie ze wszyst</w:t>
        <w:softHyphen/>
        <w:t xml:space="preserve">kim w nim można się zgodzić. W </w:t>
      </w:r>
      <w:r>
        <w:rPr>
          <w:b w:val="0"/>
          <w:bCs w:val="0"/>
          <w:i/>
          <w:iCs/>
          <w:color w:val="000000"/>
          <w:spacing w:val="0"/>
          <w:w w:val="100"/>
          <w:position w:val="0"/>
          <w:shd w:val="clear" w:color="auto" w:fill="auto"/>
          <w:lang w:val="pl-PL" w:eastAsia="pl-PL" w:bidi="pl-PL"/>
        </w:rPr>
        <w:t>Zawsze o Nim</w:t>
      </w:r>
      <w:r>
        <w:rPr>
          <w:b w:val="0"/>
          <w:bCs w:val="0"/>
          <w:color w:val="000000"/>
          <w:spacing w:val="0"/>
          <w:w w:val="100"/>
          <w:position w:val="0"/>
          <w:shd w:val="clear" w:color="auto" w:fill="auto"/>
          <w:lang w:val="pl-PL" w:eastAsia="pl-PL" w:bidi="pl-PL"/>
        </w:rPr>
        <w:t xml:space="preserve"> takie sprzeciwy wywołują zwłaszcza założenia odczytu „Sąd nad Polską w </w:t>
      </w:r>
      <w:r>
        <w:rPr>
          <w:b w:val="0"/>
          <w:bCs w:val="0"/>
          <w:i/>
          <w:iCs/>
          <w:color w:val="000000"/>
          <w:spacing w:val="0"/>
          <w:w w:val="100"/>
          <w:position w:val="0"/>
          <w:shd w:val="clear" w:color="auto" w:fill="auto"/>
          <w:lang w:val="pl-PL" w:eastAsia="pl-PL" w:bidi="pl-PL"/>
        </w:rPr>
        <w:t>Tanu Tadeuszu”</w:t>
      </w:r>
      <w:r>
        <w:rPr>
          <w:b w:val="0"/>
          <w:bCs w:val="0"/>
          <w:color w:val="000000"/>
          <w:spacing w:val="0"/>
          <w:w w:val="100"/>
          <w:position w:val="0"/>
          <w:shd w:val="clear" w:color="auto" w:fill="auto"/>
          <w:lang w:val="pl-PL" w:eastAsia="pl-PL" w:bidi="pl-PL"/>
        </w:rPr>
        <w:t xml:space="preserve"> i odpowiedź na pytanie, dlaczego Mickiewicz przestał pisać. Ale czytelnik nawet wtedy, kiedy z autorem się nie zgadza, musi przyznać, że wszystkie te studia nie tylko że są podbudowane fundamentem olbrzymiej wiedzy, to się rozumie samo przez się, i nie tylko raz po raz zaskakują bystrością krytyczną, ale też wszystkie mają swój bardzo szlachetny styl kultu, ujętego w kar</w:t>
        <w:softHyphen/>
        <w:t>by rygorystycznej metody naukowej.</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Oba końcowe studia tomu to arcydzieła essayistyki Pigonia. Zwłaszcza „Wiek klęski”. Jest to wstrząsający w swej wymowie bilans zawodów, klęsk życiowych Mickiewicza. Szkic mówi więc o sprawach, które się aż do uprzykrzenia otrzaskały czy to w czy- tankach szkolnych, czy okolicznościowych artykułach. Ale jak mówi! W kilku zdaniach potrafi przywrócić tym sprawom „ich wygłos pierwszy”, dobrać elementy ich tak, że ukazują się nam one w nieoczekiwanej perspektywie. Ileż tu nowych naświetleń, niespodziewanych przewartościowań! I wszystko to powiedziane w słowach oszczędnych, prostych, a jakże celnych i mocnych. Nie</w:t>
        <w:softHyphen/>
        <w:t xml:space="preserve">raz już pisano o małżeństwie poety. Hagiograficzną legendę dał nam w </w:t>
      </w:r>
      <w:r>
        <w:rPr>
          <w:b w:val="0"/>
          <w:bCs w:val="0"/>
          <w:i/>
          <w:iCs/>
          <w:color w:val="000000"/>
          <w:spacing w:val="0"/>
          <w:w w:val="100"/>
          <w:position w:val="0"/>
          <w:shd w:val="clear" w:color="auto" w:fill="auto"/>
          <w:lang w:val="pl-PL" w:eastAsia="pl-PL" w:bidi="pl-PL"/>
        </w:rPr>
        <w:t>Mojej matce</w:t>
      </w:r>
      <w:r>
        <w:rPr>
          <w:b w:val="0"/>
          <w:bCs w:val="0"/>
          <w:color w:val="000000"/>
          <w:spacing w:val="0"/>
          <w:w w:val="100"/>
          <w:position w:val="0"/>
          <w:shd w:val="clear" w:color="auto" w:fill="auto"/>
          <w:lang w:val="pl-PL" w:eastAsia="pl-PL" w:bidi="pl-PL"/>
        </w:rPr>
        <w:t xml:space="preserve"> Władysław Mickiewicz. Wnikliwie ale trochę plotkarsko podchodził do tych spraw Boy. Pigoń poświęcił temu potwornemu małżeństwu trzy stroniczki o wstrząsającej wymowie. Wystarczyłoby „Wieku klęski”, aby uznać w Pigoniu jednego z mistrzów prozy polskiej.</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Mickiewiczianami też były przede wszystkim ostatnie prace,</w:t>
        <w:br w:type="page"/>
      </w:r>
      <w:r>
        <w:rPr>
          <w:b w:val="0"/>
          <w:bCs w:val="0"/>
          <w:color w:val="000000"/>
          <w:spacing w:val="0"/>
          <w:w w:val="100"/>
          <w:position w:val="0"/>
          <w:shd w:val="clear" w:color="auto" w:fill="auto"/>
          <w:lang w:val="pl-PL" w:eastAsia="pl-PL" w:bidi="pl-PL"/>
        </w:rPr>
        <w:t xml:space="preserve">te nad którymi pracował pod sam koniec życia i które nie dostały się jeszcze do żadnego tomu studiów. Wyróżnić wśród nich trzeba krótkie ale pełne polotu „Spojrzenie ku </w:t>
      </w:r>
      <w:r>
        <w:rPr>
          <w:b w:val="0"/>
          <w:bCs w:val="0"/>
          <w:i/>
          <w:iCs/>
          <w:color w:val="000000"/>
          <w:spacing w:val="0"/>
          <w:w w:val="100"/>
          <w:position w:val="0"/>
          <w:shd w:val="clear" w:color="auto" w:fill="auto"/>
          <w:lang w:val="pl-PL" w:eastAsia="pl-PL" w:bidi="pl-PL"/>
        </w:rPr>
        <w:t>Dziadów</w:t>
      </w:r>
      <w:r>
        <w:rPr>
          <w:b w:val="0"/>
          <w:bCs w:val="0"/>
          <w:color w:val="000000"/>
          <w:spacing w:val="0"/>
          <w:w w:val="100"/>
          <w:position w:val="0"/>
          <w:shd w:val="clear" w:color="auto" w:fill="auto"/>
          <w:lang w:val="pl-PL" w:eastAsia="pl-PL" w:bidi="pl-PL"/>
        </w:rPr>
        <w:t xml:space="preserve"> części III”, które ukazało się w r. 1967 jako posłowie do fotoof setowej edycji pierwodruku dramatu.</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I oto rzecz ciekawa. Dzisiaj, kiedy dorobek pisarski Pigonia jest już zamknięty i kiedy człowiek zastanawia się nad tym, coby szerszemu ogółowi sprezentowało najlepiej Pigonia jako pisarza, coby zalecić się mogło tak urodą słowa, jak i szerokością hory</w:t>
        <w:softHyphen/>
        <w:t>zontów oraz głębią ujęcia, na myśl przychodzą przede wszystkim rzeczy z ostatnich dziesięciu, piętnastu lat, takie jak dwa wyżej wymienione studia o Mickiewiczu. Ten duchowo imponująco krzepki starzec dał pełną miarę siebie pod koniec swego życia.</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Był świetnym pisarzem. Pisał językiem o tak wyrazistym indy</w:t>
        <w:softHyphen/>
        <w:t>widualnym piętnie, że kilku zdań wystarczyło, aby czytelnik, nie pytając o podpis, wiedział na pewno z pod czyjego musiały wyjść pióra. We wcześniejszych jego pracach styl ten, chętnie przecho</w:t>
        <w:softHyphen/>
        <w:t>dzący w patos, ma jeszcze w sobie coś sztywności i ociera się o manieryzm językowy. Z czasem stał się on naturalniejszy, elas</w:t>
        <w:softHyphen/>
        <w:t>tyczniejszy, bogatszy w swych rejestrach emocjonalnych.</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Pełno w jego obrazowaniu „zrębów”, „przyciesi”, „nowizn”, „plenności”, „zaciosów”, „więźb”. Wywodziło się takie słownic</w:t>
        <w:softHyphen/>
        <w:t xml:space="preserve">two i z zamiłowania do konkretu, i z programowo podkreślanej chłopskości. Pisał przecież w </w:t>
      </w:r>
      <w:r>
        <w:rPr>
          <w:b w:val="0"/>
          <w:bCs w:val="0"/>
          <w:i/>
          <w:iCs/>
          <w:color w:val="000000"/>
          <w:spacing w:val="0"/>
          <w:w w:val="100"/>
          <w:position w:val="0"/>
          <w:shd w:val="clear" w:color="auto" w:fill="auto"/>
          <w:lang w:val="pl-PL" w:eastAsia="pl-PL" w:bidi="pl-PL"/>
        </w:rPr>
        <w:t xml:space="preserve">Zarysie nowszej literatury ludowej: </w:t>
      </w:r>
      <w:r>
        <w:rPr>
          <w:b w:val="0"/>
          <w:bCs w:val="0"/>
          <w:color w:val="000000"/>
          <w:spacing w:val="0"/>
          <w:w w:val="100"/>
          <w:position w:val="0"/>
          <w:shd w:val="clear" w:color="auto" w:fill="auto"/>
          <w:lang w:val="pl-PL" w:eastAsia="pl-PL" w:bidi="pl-PL"/>
        </w:rPr>
        <w:t>„Zwłaszcza wyobraźnia chłopska, obcująca z przejawami życia przyrody, gromadzi bogaty zasób spostrzeżeń, które następnie może uruchomić w potrzebie obrazowania. Stąd zdobnictwo stylis</w:t>
        <w:softHyphen/>
        <w:t>tyczne, cała metaforyka pisarza, którego wrażliwość kształtowała się na wsi, który nie zerwał związku bezpośredniego z ziemią i karmi się wciąż wrażeniami z życia wiejskiego, z natury rzeczy wykaże znamiona osobne, od utartych, ogólnoliterackich wcale wyraźnie odbiegające”. Podnosił w tym pisarstwie ludowym „jędr- ność, świeżość w barwie i plastyce, zmysłową jakby ziarnistość, wyrazistość stylu”. Stwierdzenia takie są w większej bodaj mierze niż ustaleniami historyka literatury sformułowaniem programu li</w:t>
        <w:softHyphen/>
        <w:t>terackiego, realizowanego we własnym pisarstwie.</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Trafi się, że co rzadsze słowo gwarowe będzie i zawadą w lek</w:t>
        <w:softHyphen/>
        <w:t xml:space="preserve">turze. Niejeden czytelnik mieszczuch gotów się zacukać, kiedy w </w:t>
      </w:r>
      <w:r>
        <w:rPr>
          <w:b w:val="0"/>
          <w:bCs w:val="0"/>
          <w:i/>
          <w:iCs/>
          <w:color w:val="000000"/>
          <w:spacing w:val="0"/>
          <w:w w:val="100"/>
          <w:position w:val="0"/>
          <w:shd w:val="clear" w:color="auto" w:fill="auto"/>
          <w:lang w:val="pl-PL" w:eastAsia="pl-PL" w:bidi="pl-PL"/>
        </w:rPr>
        <w:t>Drzewiej i wczoraj</w:t>
      </w:r>
      <w:r>
        <w:rPr>
          <w:b w:val="0"/>
          <w:bCs w:val="0"/>
          <w:color w:val="000000"/>
          <w:spacing w:val="0"/>
          <w:w w:val="100"/>
          <w:position w:val="0"/>
          <w:shd w:val="clear" w:color="auto" w:fill="auto"/>
          <w:lang w:val="pl-PL" w:eastAsia="pl-PL" w:bidi="pl-PL"/>
        </w:rPr>
        <w:t xml:space="preserve"> mieszaninę języka ogólnoliterackiego z regio</w:t>
        <w:softHyphen/>
        <w:t>nalnym u Mickiewicza przyrówna mu Pigoń do „sumieszki”. Ze słowników, czy to Słownika Warszawskiego, czy gwarowego Kar</w:t>
        <w:softHyphen/>
        <w:t>łowicza, dowiedzieć się wprawdzie można, że „sumieszka” (nb. i tu, i tam podana z inną wokalizacją jako „sumiszka”) to mie</w:t>
        <w:softHyphen/>
        <w:t>szanina kaszy gryczanej z mąką, ale nie każdy ma przecież pod ręką te ciężkie machiny słownikowe.</w:t>
      </w:r>
      <w:r>
        <w:br w:type="page"/>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Czasami zarywał staropolszczyzną. I to nie tylko w słownic</w:t>
        <w:softHyphen/>
        <w:t>twie. Kto ze współczesnych pisarzy polskich uciekał się, tak jak Pigoń, do czasu zaprzeszłego? W polemikach sięgał do zapasu doświadczeń z lat służby w artylerii. Pisał bodaj że w ostatniej z takich utarczek: „Niesposób nie widzieć, źe autor do pognębie</w:t>
        <w:softHyphen/>
        <w:t xml:space="preserve">nia oponenta zaciągnął ciężkie działa. Nastawił przeciw niemu </w:t>
      </w:r>
      <w:r>
        <w:rPr>
          <w:b w:val="0"/>
          <w:bCs w:val="0"/>
          <w:i/>
          <w:iCs/>
          <w:color w:val="000000"/>
          <w:spacing w:val="0"/>
          <w:w w:val="100"/>
          <w:position w:val="0"/>
          <w:shd w:val="clear" w:color="auto" w:fill="auto"/>
          <w:lang w:val="pl-PL" w:eastAsia="pl-PL" w:bidi="pl-PL"/>
        </w:rPr>
        <w:t>Słownik staropolski</w:t>
      </w:r>
      <w:r>
        <w:rPr>
          <w:b w:val="0"/>
          <w:bCs w:val="0"/>
          <w:color w:val="000000"/>
          <w:spacing w:val="0"/>
          <w:w w:val="100"/>
          <w:position w:val="0"/>
          <w:shd w:val="clear" w:color="auto" w:fill="auto"/>
          <w:lang w:val="pl-PL" w:eastAsia="pl-PL" w:bidi="pl-PL"/>
        </w:rPr>
        <w:t xml:space="preserve"> i </w:t>
      </w:r>
      <w:r>
        <w:rPr>
          <w:b w:val="0"/>
          <w:bCs w:val="0"/>
          <w:i/>
          <w:iCs/>
          <w:color w:val="000000"/>
          <w:spacing w:val="0"/>
          <w:w w:val="100"/>
          <w:position w:val="0"/>
          <w:shd w:val="clear" w:color="auto" w:fill="auto"/>
          <w:lang w:val="pl-PL" w:eastAsia="pl-PL" w:bidi="pl-PL"/>
        </w:rPr>
        <w:t>Słownik</w:t>
      </w:r>
      <w:r>
        <w:rPr>
          <w:b w:val="0"/>
          <w:bCs w:val="0"/>
          <w:color w:val="000000"/>
          <w:spacing w:val="0"/>
          <w:w w:val="100"/>
          <w:position w:val="0"/>
          <w:shd w:val="clear" w:color="auto" w:fill="auto"/>
          <w:lang w:val="pl-PL" w:eastAsia="pl-PL" w:bidi="pl-PL"/>
        </w:rPr>
        <w:t xml:space="preserve"> Lindego. Sroga to działobitnia, cóż kiedy niezupełnie stosowna. Dyrekcję nadano dobrą, ale ele</w:t>
        <w:softHyphen/>
        <w:t>wacja zawodzi. Nie dziwi więc, że pociski z niej wyrzucane prze</w:t>
        <w:softHyphen/>
        <w:t>noszą, chybiają celu i idą w pustkę”. Sięgał też do zwrotów z naj</w:t>
        <w:softHyphen/>
        <w:t>nowszej polszczyzny, ale zazwyczaj posługiwał się nimi na prawach cudzysłowu. Nawiązując do słów Cześnika o jego szabli „Nie jed</w:t>
        <w:softHyphen/>
        <w:t>nego ona posła wykrzesała z kandydata”, stwierdzi, że Cześnik „wszedł — jak byśmy dziś powiedzieli — do aktywu którejś z przemagających się partyj magnackich”.</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Ileż u niego zaskakujących świeżością i obrazowością sformu</w:t>
        <w:softHyphen/>
        <w:t>łowań! Zwłaszcza gdy pisał o Mickiewiczu, szczególnie silnie an</w:t>
        <w:softHyphen/>
        <w:t xml:space="preserve">gażującym go uczuciowo. O jakiejś pokreślonej karcie rękopisu: „Naoczny obraz orgiazmu twórczego”. O </w:t>
      </w:r>
      <w:r>
        <w:rPr>
          <w:b w:val="0"/>
          <w:bCs w:val="0"/>
          <w:i/>
          <w:iCs/>
          <w:color w:val="000000"/>
          <w:spacing w:val="0"/>
          <w:w w:val="100"/>
          <w:position w:val="0"/>
          <w:shd w:val="clear" w:color="auto" w:fill="auto"/>
          <w:lang w:val="pl-PL" w:eastAsia="pl-PL" w:bidi="pl-PL"/>
        </w:rPr>
        <w:t xml:space="preserve">Odzie do młodości: </w:t>
      </w:r>
      <w:r>
        <w:rPr>
          <w:b w:val="0"/>
          <w:bCs w:val="0"/>
          <w:color w:val="000000"/>
          <w:spacing w:val="0"/>
          <w:w w:val="100"/>
          <w:position w:val="0"/>
          <w:shd w:val="clear" w:color="auto" w:fill="auto"/>
          <w:lang w:val="pl-PL" w:eastAsia="pl-PL" w:bidi="pl-PL"/>
        </w:rPr>
        <w:t>„ten sztandar, który od zarania naszego romantyzmu trzepoce po- lotnie na przednim maszcie statku”. O miłości poety do Nowo- gródczyzny: „Mickiewiczowska miłość ojczyzny przylgnęła ustami, wtuliła się cała w ten jeden wąski zakątek ziemi”. A i na inne tematy potrafił pisać barwnie i dosadnie. Emigracja była rozbita „na stronnictwa czy raczej na wyznania polityczne”. Mochnacki idee niemieckiej filozofii idealistycznej „ssał łapczywie jak Romu- lus wymiona wilczycy”. Nałkowski atakuje studentów pochodze</w:t>
        <w:softHyphen/>
        <w:t>nia chłopskiego „z nadpróchniałego szlacheckiego szczebla”.</w:t>
      </w:r>
    </w:p>
    <w:p>
      <w:pPr>
        <w:pStyle w:val="Style44"/>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xml:space="preserve">Miał spontaniczny dar świeżego sformułowania. Mogłem to stwierdzić i w swoim prywatnym niejako zakresie. Spodobał mu się artykuł, jaki w </w:t>
      </w:r>
      <w:r>
        <w:rPr>
          <w:b w:val="0"/>
          <w:bCs w:val="0"/>
          <w:i/>
          <w:iCs/>
          <w:color w:val="000000"/>
          <w:spacing w:val="0"/>
          <w:w w:val="100"/>
          <w:position w:val="0"/>
          <w:shd w:val="clear" w:color="auto" w:fill="auto"/>
          <w:lang w:val="pl-PL" w:eastAsia="pl-PL" w:bidi="pl-PL"/>
        </w:rPr>
        <w:t>Wiadomościach</w:t>
      </w:r>
      <w:r>
        <w:rPr>
          <w:b w:val="0"/>
          <w:bCs w:val="0"/>
          <w:color w:val="000000"/>
          <w:spacing w:val="0"/>
          <w:w w:val="100"/>
          <w:position w:val="0"/>
          <w:shd w:val="clear" w:color="auto" w:fill="auto"/>
          <w:lang w:val="pl-PL" w:eastAsia="pl-PL" w:bidi="pl-PL"/>
        </w:rPr>
        <w:t xml:space="preserve"> poświęciłem pierwszemu wy</w:t>
        <w:softHyphen/>
        <w:t>daniu jego pamiętników, i odtąd przysyłał mi swoje książki. Kie</w:t>
        <w:softHyphen/>
        <w:t xml:space="preserve">dym przeglądał je teraz, przy pisaniu tego szkicu, uderzyło mnie, że żadna z jego dedykacyj, a jest ich koło dziesięciu, nie powtarza się. Żadna z nich nie jest zdawkowa. Książka szła do adresata to jako „gościniec z Polski”, to „kolenda noworoczna”, to — </w:t>
      </w:r>
      <w:r>
        <w:rPr>
          <w:b w:val="0"/>
          <w:bCs w:val="0"/>
          <w:i/>
          <w:iCs/>
          <w:color w:val="000000"/>
          <w:spacing w:val="0"/>
          <w:w w:val="100"/>
          <w:position w:val="0"/>
          <w:shd w:val="clear" w:color="auto" w:fill="auto"/>
          <w:lang w:val="pl-PL" w:eastAsia="pl-PL" w:bidi="pl-PL"/>
        </w:rPr>
        <w:t>Orkan —</w:t>
      </w:r>
      <w:r>
        <w:rPr>
          <w:b w:val="0"/>
          <w:bCs w:val="0"/>
          <w:color w:val="000000"/>
          <w:spacing w:val="0"/>
          <w:w w:val="100"/>
          <w:position w:val="0"/>
          <w:shd w:val="clear" w:color="auto" w:fill="auto"/>
          <w:lang w:val="pl-PL" w:eastAsia="pl-PL" w:bidi="pl-PL"/>
        </w:rPr>
        <w:t xml:space="preserve"> „Piotr o win, wskrzeszony z grobu”. Kiedy dwa lata temu nie dostałem wizy do Polski, kolejna książka Pigonia przy</w:t>
        <w:softHyphen/>
        <w:t>szła zaadresowana „ex urbe occlusa”.</w:t>
      </w:r>
    </w:p>
    <w:p>
      <w:pPr>
        <w:pStyle w:val="Style44"/>
        <w:keepNext w:val="0"/>
        <w:keepLines w:val="0"/>
        <w:widowControl w:val="0"/>
        <w:shd w:val="clear" w:color="auto" w:fill="auto"/>
        <w:bidi w:val="0"/>
        <w:spacing w:before="0" w:after="60" w:line="223" w:lineRule="auto"/>
        <w:ind w:left="0" w:right="0" w:firstLine="380"/>
        <w:jc w:val="both"/>
      </w:pPr>
      <w:r>
        <w:rPr>
          <w:b w:val="0"/>
          <w:bCs w:val="0"/>
          <w:color w:val="000000"/>
          <w:spacing w:val="0"/>
          <w:w w:val="100"/>
          <w:position w:val="0"/>
          <w:shd w:val="clear" w:color="auto" w:fill="auto"/>
          <w:lang w:val="pl-PL" w:eastAsia="pl-PL" w:bidi="pl-PL"/>
        </w:rPr>
        <w:t>Nie miałem okazji do obserwowania jego działalności pedago</w:t>
        <w:softHyphen/>
        <w:t>gicznej na katedrze. O tym jak troskliwie opiekował się dorob</w:t>
        <w:softHyphen/>
        <w:t>kiem swoich uczniów, świadczą redagowane przezeń serie prac doktorskich, jakie wyszły z jego seminarium. Pierwszą taką serię, Bibliotekę Prac Polonistycznych, zainaugurował w Wilnie. W Kra</w:t>
        <w:softHyphen/>
        <w:t>kowie redagował serię Prac z Historii Literatury Polskiej. Pojęta</w:t>
        <w:br w:type="page"/>
      </w:r>
      <w:r>
        <w:rPr>
          <w:b w:val="0"/>
          <w:bCs w:val="0"/>
          <w:color w:val="000000"/>
          <w:spacing w:val="0"/>
          <w:w w:val="100"/>
          <w:position w:val="0"/>
          <w:shd w:val="clear" w:color="auto" w:fill="auto"/>
          <w:lang w:val="pl-PL" w:eastAsia="pl-PL" w:bidi="pl-PL"/>
        </w:rPr>
        <w:t>ona była jako kontynuacja Prac Historyczno-Literackich jego mis</w:t>
        <w:softHyphen/>
        <w:t>trza Chrzanowskiego. Redagowaną przez Chrzanowskiego serię otwiera w r. 1911 praca doktorska Pigonia. W ćwierć wieku później Pigoń zainaugurował swoją krakowską serię okazałą księ</w:t>
        <w:softHyphen/>
        <w:t>gą zbiorową ku czci Chrzanowskiego. Nazwiska Pigonia nie do</w:t>
        <w:softHyphen/>
        <w:t>patrzeć na okładce serii. I tę tradycję przejęły Prace z Historii Literatury Polskiej z tamtej, wcześniejszej serii. Do wojny zdołał wydać sześć tomików Prac, po wojnie już tylko jeden.</w:t>
      </w:r>
    </w:p>
    <w:p>
      <w:pPr>
        <w:pStyle w:val="Style44"/>
        <w:keepNext w:val="0"/>
        <w:keepLines w:val="0"/>
        <w:widowControl w:val="0"/>
        <w:shd w:val="clear" w:color="auto" w:fill="auto"/>
        <w:bidi w:val="0"/>
        <w:spacing w:before="0" w:after="60" w:line="223" w:lineRule="auto"/>
        <w:ind w:left="0" w:right="0" w:firstLine="400"/>
        <w:jc w:val="both"/>
      </w:pPr>
      <w:r>
        <w:rPr>
          <w:b w:val="0"/>
          <w:bCs w:val="0"/>
          <w:color w:val="000000"/>
          <w:spacing w:val="0"/>
          <w:w w:val="100"/>
          <w:position w:val="0"/>
          <w:shd w:val="clear" w:color="auto" w:fill="auto"/>
          <w:lang w:val="pl-PL" w:eastAsia="pl-PL" w:bidi="pl-PL"/>
        </w:rPr>
        <w:t>Świadectwem uznania, jakim się cieszył wśród kolegów i ucz</w:t>
        <w:softHyphen/>
        <w:t xml:space="preserve">niów, są poświęcone mu księgi pamiątkowe. Pierwsza z nich, </w:t>
      </w:r>
      <w:r>
        <w:rPr>
          <w:b w:val="0"/>
          <w:bCs w:val="0"/>
          <w:i/>
          <w:iCs/>
          <w:color w:val="000000"/>
          <w:spacing w:val="0"/>
          <w:w w:val="100"/>
          <w:position w:val="0"/>
          <w:shd w:val="clear" w:color="auto" w:fill="auto"/>
          <w:lang w:val="pl-PL" w:eastAsia="pl-PL" w:bidi="pl-PL"/>
        </w:rPr>
        <w:t>Studia i szkice,</w:t>
      </w:r>
      <w:r>
        <w:rPr>
          <w:b w:val="0"/>
          <w:bCs w:val="0"/>
          <w:color w:val="000000"/>
          <w:spacing w:val="0"/>
          <w:w w:val="100"/>
          <w:position w:val="0"/>
          <w:shd w:val="clear" w:color="auto" w:fill="auto"/>
          <w:lang w:val="pl-PL" w:eastAsia="pl-PL" w:bidi="pl-PL"/>
        </w:rPr>
        <w:t xml:space="preserve"> która miała upamiętnić czterdziestolecie jego pra</w:t>
        <w:softHyphen/>
        <w:t>cy naukowej, wystukana została na maszynie w jednym egzem</w:t>
        <w:softHyphen/>
        <w:t>plarzu. Był to rok 1951. Pigonia wtedy na katedrze ledwie że tolerowano i o wydaniu drukiem poświęconej mu księgi i mowy być nie mogło.</w:t>
      </w:r>
    </w:p>
    <w:p>
      <w:pPr>
        <w:pStyle w:val="Style44"/>
        <w:keepNext w:val="0"/>
        <w:keepLines w:val="0"/>
        <w:widowControl w:val="0"/>
        <w:shd w:val="clear" w:color="auto" w:fill="auto"/>
        <w:bidi w:val="0"/>
        <w:spacing w:before="0" w:after="60" w:line="223" w:lineRule="auto"/>
        <w:ind w:left="0" w:right="0" w:firstLine="400"/>
        <w:jc w:val="both"/>
      </w:pPr>
      <w:r>
        <w:rPr>
          <w:b w:val="0"/>
          <w:bCs w:val="0"/>
          <w:color w:val="000000"/>
          <w:spacing w:val="0"/>
          <w:w w:val="100"/>
          <w:position w:val="0"/>
          <w:shd w:val="clear" w:color="auto" w:fill="auto"/>
          <w:lang w:val="pl-PL" w:eastAsia="pl-PL" w:bidi="pl-PL"/>
        </w:rPr>
        <w:t xml:space="preserve">Na </w:t>
      </w:r>
      <w:r>
        <w:rPr>
          <w:b w:val="0"/>
          <w:bCs w:val="0"/>
          <w:i/>
          <w:iCs/>
          <w:color w:val="000000"/>
          <w:spacing w:val="0"/>
          <w:w w:val="100"/>
          <w:position w:val="0"/>
          <w:shd w:val="clear" w:color="auto" w:fill="auto"/>
          <w:lang w:val="pl-PL" w:eastAsia="pl-PL" w:bidi="pl-PL"/>
        </w:rPr>
        <w:t>Księgę pamiątkową ku czci Stanisława Pigonia</w:t>
      </w:r>
      <w:r>
        <w:rPr>
          <w:b w:val="0"/>
          <w:bCs w:val="0"/>
          <w:color w:val="000000"/>
          <w:spacing w:val="0"/>
          <w:w w:val="100"/>
          <w:position w:val="0"/>
          <w:shd w:val="clear" w:color="auto" w:fill="auto"/>
          <w:lang w:val="pl-PL" w:eastAsia="pl-PL" w:bidi="pl-PL"/>
        </w:rPr>
        <w:t xml:space="preserve"> jako pu</w:t>
        <w:softHyphen/>
        <w:t>bliczny, w drukarni już wytłoczony wyraz hołdu przyszedł czas dopiero w pięćdziesięciolecie jego pracy naukowej w r. 1961. Na zbiorowe księgi ku czci jubilatów w świecie naukowym w ogóle, a w świecie polonistycznym w szczególności, jest teraz wielki urodzaj. Księga ku czci Pigonia jest z pośród nich wszystkich z wieku i z urzędu najokazalsza. Wartość jej podnosi doskonała bibliografia, opracowana przez Z. J. Nowaka. Doprowadzona do r. 1959, zamyka się ona pozycją nr 1239. Gdyby ją uzupełnić o ostatnie dziesięciolecie, liczbę tych pozycyj trzebaby powięk</w:t>
        <w:softHyphen/>
        <w:t>szyć o jakie dwieście numerów. Wolno żywić nadzieję, że taka pełna bibliografia pojawi się w nieodległej przyszłości. Jego ko</w:t>
        <w:softHyphen/>
        <w:t>ledzy z krakowskiej polonistyki planują bowiem wydanie zbio</w:t>
        <w:softHyphen/>
        <w:t>rowej książki, poświęconej jemu i jego dorobkowi naukowemu.</w:t>
      </w:r>
    </w:p>
    <w:p>
      <w:pPr>
        <w:pStyle w:val="Style44"/>
        <w:keepNext w:val="0"/>
        <w:keepLines w:val="0"/>
        <w:widowControl w:val="0"/>
        <w:shd w:val="clear" w:color="auto" w:fill="auto"/>
        <w:bidi w:val="0"/>
        <w:spacing w:before="0" w:after="60" w:line="221" w:lineRule="auto"/>
        <w:ind w:left="0" w:right="0" w:firstLine="400"/>
        <w:jc w:val="both"/>
      </w:pPr>
      <w:r>
        <w:rPr>
          <w:b w:val="0"/>
          <w:bCs w:val="0"/>
          <w:color w:val="000000"/>
          <w:spacing w:val="0"/>
          <w:w w:val="100"/>
          <w:position w:val="0"/>
          <w:shd w:val="clear" w:color="auto" w:fill="auto"/>
          <w:lang w:val="pl-PL" w:eastAsia="pl-PL" w:bidi="pl-PL"/>
        </w:rPr>
        <w:t xml:space="preserve">O tym znów, co Pigoń sądził o swoich kolegach, dowiedzieć się będą mogli ci, co tego dożyją, kiedy ukaże się pełny tekst dalszego ciągu jego pamiętników. Na razie dostaliśmy niewielki tom szkiców autobiograficznych, </w:t>
      </w:r>
      <w:r>
        <w:rPr>
          <w:b w:val="0"/>
          <w:bCs w:val="0"/>
          <w:i/>
          <w:iCs/>
          <w:color w:val="000000"/>
          <w:spacing w:val="0"/>
          <w:w w:val="100"/>
          <w:position w:val="0"/>
          <w:shd w:val="clear" w:color="auto" w:fill="auto"/>
          <w:lang w:val="pl-PL" w:eastAsia="pl-PL" w:bidi="pl-PL"/>
        </w:rPr>
        <w:t>Z przędziwa pamięci,</w:t>
      </w:r>
      <w:r>
        <w:rPr>
          <w:b w:val="0"/>
          <w:bCs w:val="0"/>
          <w:color w:val="000000"/>
          <w:spacing w:val="0"/>
          <w:w w:val="100"/>
          <w:position w:val="0"/>
          <w:shd w:val="clear" w:color="auto" w:fill="auto"/>
          <w:lang w:val="pl-PL" w:eastAsia="pl-PL" w:bidi="pl-PL"/>
        </w:rPr>
        <w:t xml:space="preserve"> wydany na jaki miesiąc przed śmiercią autora. Ściśle mówiąc, nie jest to kontynuacja ogłoszonego przed ćwierćwieczem tomu wspomnień. Pierwsza grupa szkiców nawraca do spraw, poruszonych już w książce </w:t>
      </w:r>
      <w:r>
        <w:rPr>
          <w:b w:val="0"/>
          <w:bCs w:val="0"/>
          <w:i/>
          <w:iCs/>
          <w:color w:val="000000"/>
          <w:spacing w:val="0"/>
          <w:w w:val="100"/>
          <w:position w:val="0"/>
          <w:shd w:val="clear" w:color="auto" w:fill="auto"/>
          <w:lang w:val="pl-PL" w:eastAsia="pl-PL" w:bidi="pl-PL"/>
        </w:rPr>
        <w:t>Z Komborni w świat,</w:t>
      </w:r>
      <w:r>
        <w:rPr>
          <w:b w:val="0"/>
          <w:bCs w:val="0"/>
          <w:color w:val="000000"/>
          <w:spacing w:val="0"/>
          <w:w w:val="100"/>
          <w:position w:val="0"/>
          <w:shd w:val="clear" w:color="auto" w:fill="auto"/>
          <w:lang w:val="pl-PL" w:eastAsia="pl-PL" w:bidi="pl-PL"/>
        </w:rPr>
        <w:t xml:space="preserve"> wycieniowując je czy ilustrując z innej nieco perspektywy. Są to szkice o przemianach społecznych wsi galicyjskiej w XIX wieku, zilustrowanych na przykładzie Komborni, o zaniku ustroju rodowego na wsi, o debiucie teatral</w:t>
        <w:softHyphen/>
        <w:t>nym Jaracza w Jaśle. Zamyka ten dział ekskurs historyczno-lite</w:t>
        <w:softHyphen/>
        <w:t>racki o Fredrze i ziemi krośnieńskiej. O Fredrze? Tak, poprzez położone w krośnieńskim majątki żony Fredro był współpowiet- nikiem Pigonia.</w:t>
      </w:r>
      <w:r>
        <w:br w:type="page"/>
      </w:r>
    </w:p>
    <w:p>
      <w:pPr>
        <w:pStyle w:val="Style44"/>
        <w:keepNext w:val="0"/>
        <w:keepLines w:val="0"/>
        <w:widowControl w:val="0"/>
        <w:shd w:val="clear" w:color="auto" w:fill="auto"/>
        <w:bidi w:val="0"/>
        <w:spacing w:before="0" w:after="60" w:line="223" w:lineRule="auto"/>
        <w:ind w:left="0" w:right="0" w:firstLine="360"/>
        <w:jc w:val="both"/>
      </w:pPr>
      <w:r>
        <w:rPr>
          <w:b w:val="0"/>
          <w:bCs w:val="0"/>
          <w:color w:val="000000"/>
          <w:spacing w:val="0"/>
          <w:w w:val="100"/>
          <w:position w:val="0"/>
          <w:shd w:val="clear" w:color="auto" w:fill="auto"/>
          <w:lang w:val="pl-PL" w:eastAsia="pl-PL" w:bidi="pl-PL"/>
        </w:rPr>
        <w:t>Następny z kolei dział otwierają „Kartki z pamiętnika ( 1914)”, świetne w swej plastyce i bogactwie obserwacji na gorąco zano</w:t>
        <w:softHyphen/>
        <w:t>towane wrażenia z pierwszych dni na froncie belgijskim i fran</w:t>
        <w:softHyphen/>
        <w:t>cuskim austriackiego artylerzysty. Potem idą szkice, które naro</w:t>
        <w:softHyphen/>
        <w:t>dziły się z impulsu zachowania przed niepamięcią ludzi czy wy</w:t>
        <w:softHyphen/>
        <w:t>darzeń: wspomnienia o Augustynie Suskim, o Stefanie Kołacz</w:t>
        <w:softHyphen/>
        <w:t>kowskim, koledze i przyjacielu z polonistyki krakowskiej, i rela</w:t>
        <w:softHyphen/>
        <w:t>cja z audiencji na Zamku w marcu 1939 r. grupy głównie pro</w:t>
        <w:softHyphen/>
        <w:t>fesorów, domagających się od prezydenta Mościckiego wobec gro</w:t>
        <w:softHyphen/>
        <w:t>zy sytuacji politycznej zaprzestania prześladowań partii opozycyj</w:t>
        <w:softHyphen/>
        <w:t>nych i podjęcia akcji dla zjednoczenia całego narodu. Audiencję tę opisał już Kot we swoich wspomnieniach o Stanisławie Estrei</w:t>
        <w:softHyphen/>
        <w:t xml:space="preserve">cherze (ogłoszonych w </w:t>
      </w:r>
      <w:r>
        <w:rPr>
          <w:b w:val="0"/>
          <w:bCs w:val="0"/>
          <w:i/>
          <w:iCs/>
          <w:color w:val="000000"/>
          <w:spacing w:val="0"/>
          <w:w w:val="100"/>
          <w:position w:val="0"/>
          <w:shd w:val="clear" w:color="auto" w:fill="auto"/>
          <w:lang w:val="pl-PL" w:eastAsia="pl-PL" w:bidi="pl-PL"/>
        </w:rPr>
        <w:t>Stratach kultury polskiej),</w:t>
      </w:r>
      <w:r>
        <w:rPr>
          <w:b w:val="0"/>
          <w:bCs w:val="0"/>
          <w:color w:val="000000"/>
          <w:spacing w:val="0"/>
          <w:w w:val="100"/>
          <w:position w:val="0"/>
          <w:shd w:val="clear" w:color="auto" w:fill="auto"/>
          <w:lang w:val="pl-PL" w:eastAsia="pl-PL" w:bidi="pl-PL"/>
        </w:rPr>
        <w:t xml:space="preserve"> ale opisał ją z drugiej ręki. Sprawozdanie Pigonia jest jedyną relacją uczestni</w:t>
        <w:softHyphen/>
        <w:t>ka. Pokrywając się we wnioskach z tym, co pisał Kot, jest od tamtych wspomnień dużo mocniejsze w wyrazie i przez to tward</w:t>
        <w:softHyphen/>
        <w:t>sze w osądzie Mościckiego.</w:t>
      </w:r>
    </w:p>
    <w:p>
      <w:pPr>
        <w:pStyle w:val="Style44"/>
        <w:keepNext w:val="0"/>
        <w:keepLines w:val="0"/>
        <w:widowControl w:val="0"/>
        <w:shd w:val="clear" w:color="auto" w:fill="auto"/>
        <w:bidi w:val="0"/>
        <w:spacing w:before="0" w:after="60" w:line="221" w:lineRule="auto"/>
        <w:ind w:left="0" w:right="0" w:firstLine="360"/>
        <w:jc w:val="both"/>
      </w:pPr>
      <w:r>
        <w:rPr>
          <w:b w:val="0"/>
          <w:bCs w:val="0"/>
          <w:color w:val="000000"/>
          <w:spacing w:val="0"/>
          <w:w w:val="100"/>
          <w:position w:val="0"/>
          <w:shd w:val="clear" w:color="auto" w:fill="auto"/>
          <w:lang w:val="pl-PL" w:eastAsia="pl-PL" w:bidi="pl-PL"/>
        </w:rPr>
        <w:t>„Wspominki z obozu w Sachsenhausen” znaliśmy już z osob</w:t>
        <w:softHyphen/>
        <w:t>nej publikacji 1966 r. O Sachsenhausen mamy już szereg relacyj, i to dobrych piór. „Wspominki” zajmują wśród nich osobne miejsce. Pigoń nie przemilcza okropności obozowych. Pisze o nich z prosta i dobitnie, tak że relacja jego o tych potwornościach wpina się w pamięć raz na zawsze. Ale nie to jest w centrum jego zainteresowań. Interesuje go nade wszystko pytanie, jak lu</w:t>
        <w:softHyphen/>
        <w:t>dzie zepchnięci na dno poniżenia, bierne ofiary bestialstwa hitle</w:t>
        <w:softHyphen/>
        <w:t>rowskich siepaczy, mogli w takich warunkach zachować godność ludzką i wiarę w człowieczeństwo. Poprzez fakty, które relacjo</w:t>
        <w:softHyphen/>
        <w:t>nuje, daje świadectwo nieugiętej postawie swoich kolegów; spo</w:t>
        <w:softHyphen/>
        <w:t>sób, w jaki je relacjonuje, pośrednio jest świadectwem takiejże postawy i jego samego. I jeszcze jedno. W tych „wspominkach” jest też rozdział o dobrym — bez cudzysłowów — Niemcu, bloko</w:t>
        <w:softHyphen/>
        <w:t xml:space="preserve">wym w obozie. Piętnując co piętnować należy, Pigoń wyszedł z tej kaźni zupełnie wolny od jakiegokolwiek ryczałtowego niemcoźer- stwa (które np. tak potwornie zaciążyło na ostatnich Stromcach </w:t>
      </w:r>
      <w:r>
        <w:rPr>
          <w:b w:val="0"/>
          <w:bCs w:val="0"/>
          <w:i/>
          <w:iCs/>
          <w:color w:val="000000"/>
          <w:spacing w:val="0"/>
          <w:w w:val="100"/>
          <w:position w:val="0"/>
          <w:shd w:val="clear" w:color="auto" w:fill="auto"/>
          <w:lang w:val="pl-PL" w:eastAsia="pl-PL" w:bidi="pl-PL"/>
        </w:rPr>
        <w:t>Kwiatów polskich</w:t>
      </w:r>
      <w:r>
        <w:rPr>
          <w:b w:val="0"/>
          <w:bCs w:val="0"/>
          <w:color w:val="000000"/>
          <w:spacing w:val="0"/>
          <w:w w:val="100"/>
          <w:position w:val="0"/>
          <w:shd w:val="clear" w:color="auto" w:fill="auto"/>
          <w:lang w:val="pl-PL" w:eastAsia="pl-PL" w:bidi="pl-PL"/>
        </w:rPr>
        <w:t xml:space="preserve"> Tuwima ). Nie lada próby trzeba było być czło</w:t>
        <w:softHyphen/>
        <w:t>wiekiem, żeby w takiej formie wyjść z takiej obierzy.</w:t>
      </w:r>
    </w:p>
    <w:p>
      <w:pPr>
        <w:pStyle w:val="Style44"/>
        <w:keepNext w:val="0"/>
        <w:keepLines w:val="0"/>
        <w:widowControl w:val="0"/>
        <w:shd w:val="clear" w:color="auto" w:fill="auto"/>
        <w:bidi w:val="0"/>
        <w:spacing w:before="0" w:after="60" w:line="221" w:lineRule="auto"/>
        <w:ind w:left="0" w:right="0" w:firstLine="360"/>
        <w:jc w:val="both"/>
      </w:pPr>
      <w:r>
        <w:rPr>
          <w:b w:val="0"/>
          <w:bCs w:val="0"/>
          <w:color w:val="000000"/>
          <w:spacing w:val="0"/>
          <w:w w:val="100"/>
          <w:position w:val="0"/>
          <w:shd w:val="clear" w:color="auto" w:fill="auto"/>
          <w:lang w:val="pl-PL" w:eastAsia="pl-PL" w:bidi="pl-PL"/>
        </w:rPr>
        <w:t>Należy to bowiem na zakończenie jak najmocniej podkreślić. Pigoń był znakomitym uczonym o imponująco bogatym dorobku. Bywał też i świetnym pisarzem. Ale z jego książek i studiów nie tylko że można się dużo nauczyć i wynieść rzetelną satysfakcję artystyczną. Nie najmniejszym ich walorem jest to, że poprzez ich lekturę obcujemy z indywidualnością szczególnie bogatą, har</w:t>
        <w:softHyphen/>
        <w:t>monijną i szlachetną.</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Umarł nad ranem osiemnastego grudnia 1968 r. Nad grobem</w:t>
        <w:br w:type="page"/>
      </w:r>
      <w:r>
        <w:rPr>
          <w:b w:val="0"/>
          <w:bCs w:val="0"/>
          <w:color w:val="000000"/>
          <w:spacing w:val="0"/>
          <w:w w:val="100"/>
          <w:position w:val="0"/>
          <w:shd w:val="clear" w:color="auto" w:fill="auto"/>
          <w:lang w:val="pl-PL" w:eastAsia="pl-PL" w:bidi="pl-PL"/>
        </w:rPr>
        <w:t>nie było przemówień. Nie życzył ich sobie. Nie chciał, aby ci, co bili na niego pięścią w stół, chwalili go na cmentarzu. Tylko na nabożeństwie w kościele św. Anny krótko przemówił kardy</w:t>
        <w:softHyphen/>
        <w:t xml:space="preserve">nał Wojtyła. Ponieważ pogrzeb był religijny, zwłok nie można było złożyć w kwaterze dla zasłużonych. Taka to dzisiaj w Polsce etykieta, </w:t>
      </w:r>
      <w:r>
        <w:rPr>
          <w:b w:val="0"/>
          <w:bCs w:val="0"/>
          <w:i/>
          <w:iCs/>
          <w:color w:val="000000"/>
          <w:spacing w:val="0"/>
          <w:w w:val="100"/>
          <w:position w:val="0"/>
          <w:shd w:val="clear" w:color="auto" w:fill="auto"/>
          <w:lang w:val="fr-FR" w:eastAsia="fr-FR" w:bidi="fr-FR"/>
        </w:rPr>
        <w:t>savoir mourir.</w:t>
      </w:r>
    </w:p>
    <w:p>
      <w:pPr>
        <w:pStyle w:val="Style44"/>
        <w:keepNext w:val="0"/>
        <w:keepLines w:val="0"/>
        <w:widowControl w:val="0"/>
        <w:shd w:val="clear" w:color="auto" w:fill="auto"/>
        <w:bidi w:val="0"/>
        <w:spacing w:before="0" w:after="580" w:line="223" w:lineRule="auto"/>
        <w:ind w:left="3400" w:right="0" w:firstLine="0"/>
        <w:jc w:val="left"/>
      </w:pPr>
      <w:r>
        <w:rPr>
          <w:b w:val="0"/>
          <w:bCs w:val="0"/>
          <w:i/>
          <w:iCs/>
          <w:color w:val="000000"/>
          <w:spacing w:val="0"/>
          <w:w w:val="100"/>
          <w:position w:val="0"/>
          <w:shd w:val="clear" w:color="auto" w:fill="auto"/>
          <w:lang w:val="pl-PL" w:eastAsia="pl-PL" w:bidi="pl-PL"/>
        </w:rPr>
        <w:t>Wiktor WEINTRAUB</w:t>
      </w:r>
    </w:p>
    <w:p>
      <w:pPr>
        <w:pStyle w:val="Style10"/>
        <w:keepNext w:val="0"/>
        <w:keepLines w:val="0"/>
        <w:widowControl w:val="0"/>
        <w:shd w:val="clear" w:color="auto" w:fill="auto"/>
        <w:bidi w:val="0"/>
        <w:spacing w:before="0" w:after="280" w:line="240" w:lineRule="auto"/>
        <w:ind w:left="0" w:right="0" w:firstLine="0"/>
        <w:jc w:val="left"/>
        <w:rPr>
          <w:sz w:val="38"/>
          <w:szCs w:val="38"/>
        </w:rPr>
      </w:pPr>
      <w:r>
        <w:rPr>
          <w:rFonts w:ascii="Times New Roman" w:eastAsia="Times New Roman" w:hAnsi="Times New Roman" w:cs="Times New Roman"/>
          <w:color w:val="000000"/>
          <w:spacing w:val="0"/>
          <w:w w:val="100"/>
          <w:position w:val="0"/>
          <w:sz w:val="38"/>
          <w:szCs w:val="38"/>
          <w:shd w:val="clear" w:color="auto" w:fill="auto"/>
          <w:lang w:val="pl-PL" w:eastAsia="pl-PL" w:bidi="pl-PL"/>
        </w:rPr>
        <w:t>Śmierć Marka Hłaski</w:t>
      </w:r>
    </w:p>
    <w:p>
      <w:pPr>
        <w:pStyle w:val="Style44"/>
        <w:keepNext w:val="0"/>
        <w:keepLines w:val="0"/>
        <w:widowControl w:val="0"/>
        <w:shd w:val="clear" w:color="auto" w:fill="auto"/>
        <w:bidi w:val="0"/>
        <w:spacing w:before="0" w:after="240" w:line="221" w:lineRule="auto"/>
        <w:ind w:left="0" w:right="0" w:firstLine="360"/>
        <w:jc w:val="both"/>
      </w:pPr>
      <w:r>
        <w:rPr>
          <w:b w:val="0"/>
          <w:bCs w:val="0"/>
          <w:color w:val="000000"/>
          <w:spacing w:val="0"/>
          <w:w w:val="100"/>
          <w:position w:val="0"/>
          <w:shd w:val="clear" w:color="auto" w:fill="auto"/>
          <w:lang w:val="pl-PL" w:eastAsia="pl-PL" w:bidi="pl-PL"/>
        </w:rPr>
        <w:t xml:space="preserve">Wiadomość o nagłej śmierci Marka Hłaski przyszła w momencie oddawania numeru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do druku, dlatego nie zdążyliśmy ani omówić jego twórczości literackiej ani opracować wspomnień o nim jako człowieku. Jego strata jest szczególnie dla nas dotkliwa. Hłasko był jednym z pierwszych pisarzy krajo</w:t>
        <w:softHyphen/>
        <w:t>wych, który nawiązał z nami kontakt i współpracował jeszcze przed październikiem 1956 i u nas ogłaszał swe prace po znale</w:t>
        <w:softHyphen/>
        <w:t>zieniu się w styczniu 1958 r. na emigracji. Zmarł młodo nie zdążywszy dać z siebie wszystkiego co obiecywał jego wyjątkowy talent. Jest to duża strata dla współczesnej literatury nie tylko polskiej gdyż jego twórczość miała duży oddźwięk światowy.</w:t>
      </w:r>
    </w:p>
    <w:p>
      <w:pPr>
        <w:pStyle w:val="Style44"/>
        <w:keepNext w:val="0"/>
        <w:keepLines w:val="0"/>
        <w:widowControl w:val="0"/>
        <w:shd w:val="clear" w:color="auto" w:fill="auto"/>
        <w:bidi w:val="0"/>
        <w:spacing w:before="0" w:after="180" w:line="221" w:lineRule="auto"/>
        <w:ind w:left="0" w:right="0" w:firstLine="0"/>
        <w:jc w:val="left"/>
      </w:pPr>
      <w:r>
        <w:rPr>
          <w:b w:val="0"/>
          <w:bCs w:val="0"/>
          <w:color w:val="000000"/>
          <w:spacing w:val="0"/>
          <w:w w:val="100"/>
          <w:position w:val="0"/>
          <w:shd w:val="clear" w:color="auto" w:fill="auto"/>
          <w:lang w:val="pl-PL" w:eastAsia="pl-PL" w:bidi="pl-PL"/>
        </w:rPr>
        <w:t>Dorobek literacki Marka Hłaski:</w:t>
      </w:r>
    </w:p>
    <w:p>
      <w:pPr>
        <w:pStyle w:val="Style25"/>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Pierwszy krok w chmurach,</w:t>
      </w:r>
      <w:r>
        <w:rPr>
          <w:color w:val="000000"/>
          <w:spacing w:val="0"/>
          <w:w w:val="100"/>
          <w:position w:val="0"/>
          <w:shd w:val="clear" w:color="auto" w:fill="auto"/>
          <w:lang w:val="pl-PL" w:eastAsia="pl-PL" w:bidi="pl-PL"/>
        </w:rPr>
        <w:t xml:space="preserve"> Czytelnik, Warszawa, 1957, dwa wydania. </w:t>
      </w:r>
      <w:r>
        <w:rPr>
          <w:i/>
          <w:iCs/>
          <w:color w:val="000000"/>
          <w:spacing w:val="0"/>
          <w:w w:val="100"/>
          <w:position w:val="0"/>
          <w:shd w:val="clear" w:color="auto" w:fill="auto"/>
          <w:lang w:val="pl-PL" w:eastAsia="pl-PL" w:bidi="pl-PL"/>
        </w:rPr>
        <w:t>Cmentarze. Następny do raju.</w:t>
      </w:r>
      <w:r>
        <w:rPr>
          <w:color w:val="000000"/>
          <w:spacing w:val="0"/>
          <w:w w:val="100"/>
          <w:position w:val="0"/>
          <w:shd w:val="clear" w:color="auto" w:fill="auto"/>
          <w:lang w:val="pl-PL" w:eastAsia="pl-PL" w:bidi="pl-PL"/>
        </w:rPr>
        <w:t xml:space="preserve"> Instytut Literacki, Paryż, 1958, 3 wydania. </w:t>
      </w:r>
      <w:r>
        <w:rPr>
          <w:i/>
          <w:iCs/>
          <w:color w:val="000000"/>
          <w:spacing w:val="0"/>
          <w:w w:val="100"/>
          <w:position w:val="0"/>
          <w:shd w:val="clear" w:color="auto" w:fill="auto"/>
          <w:lang w:val="fr-FR" w:eastAsia="fr-FR" w:bidi="fr-FR"/>
        </w:rPr>
        <w:t>Hrbitovy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(„Cmentarze” w języku czeskim), Instytut Literacki, Paryż, 1959. </w:t>
      </w:r>
      <w:r>
        <w:rPr>
          <w:i/>
          <w:iCs/>
          <w:color w:val="000000"/>
          <w:spacing w:val="0"/>
          <w:w w:val="100"/>
          <w:position w:val="0"/>
          <w:shd w:val="clear" w:color="auto" w:fill="auto"/>
          <w:lang w:val="pl-PL" w:eastAsia="pl-PL" w:bidi="pl-PL"/>
        </w:rPr>
        <w:t>Opowiadania.</w:t>
      </w:r>
      <w:r>
        <w:rPr>
          <w:color w:val="000000"/>
          <w:spacing w:val="0"/>
          <w:w w:val="100"/>
          <w:position w:val="0"/>
          <w:shd w:val="clear" w:color="auto" w:fill="auto"/>
          <w:lang w:val="pl-PL" w:eastAsia="pl-PL" w:bidi="pl-PL"/>
        </w:rPr>
        <w:t xml:space="preserve"> Instytut Literacki, Paryż, 1963.</w:t>
      </w:r>
    </w:p>
    <w:p>
      <w:pPr>
        <w:pStyle w:val="Style25"/>
        <w:keepNext w:val="0"/>
        <w:keepLines w:val="0"/>
        <w:widowControl w:val="0"/>
        <w:shd w:val="clear" w:color="auto" w:fill="auto"/>
        <w:bidi w:val="0"/>
        <w:spacing w:before="0" w:after="180" w:line="221" w:lineRule="auto"/>
        <w:ind w:left="0" w:right="0" w:firstLine="0"/>
        <w:jc w:val="left"/>
      </w:pPr>
      <w:r>
        <w:rPr>
          <w:i/>
          <w:iCs/>
          <w:color w:val="000000"/>
          <w:spacing w:val="0"/>
          <w:w w:val="100"/>
          <w:position w:val="0"/>
          <w:shd w:val="clear" w:color="auto" w:fill="auto"/>
          <w:lang w:val="pl-PL" w:eastAsia="pl-PL" w:bidi="pl-PL"/>
        </w:rPr>
        <w:t>Wszyscy byli odwróceni.</w:t>
      </w:r>
      <w:r>
        <w:rPr>
          <w:color w:val="000000"/>
          <w:spacing w:val="0"/>
          <w:w w:val="100"/>
          <w:position w:val="0"/>
          <w:shd w:val="clear" w:color="auto" w:fill="auto"/>
          <w:lang w:val="pl-PL" w:eastAsia="pl-PL" w:bidi="pl-PL"/>
        </w:rPr>
        <w:t xml:space="preserve"> Instytut Literacki, Paryż, 1966. </w:t>
      </w:r>
      <w:r>
        <w:rPr>
          <w:i/>
          <w:iCs/>
          <w:color w:val="000000"/>
          <w:spacing w:val="0"/>
          <w:w w:val="100"/>
          <w:position w:val="0"/>
          <w:shd w:val="clear" w:color="auto" w:fill="auto"/>
          <w:lang w:val="pl-PL" w:eastAsia="pl-PL" w:bidi="pl-PL"/>
        </w:rPr>
        <w:t>Piękni, dwudziestoletni.</w:t>
      </w:r>
      <w:r>
        <w:rPr>
          <w:color w:val="000000"/>
          <w:spacing w:val="0"/>
          <w:w w:val="100"/>
          <w:position w:val="0"/>
          <w:shd w:val="clear" w:color="auto" w:fill="auto"/>
          <w:lang w:val="pl-PL" w:eastAsia="pl-PL" w:bidi="pl-PL"/>
        </w:rPr>
        <w:t xml:space="preserve"> Instytut Literacki, Paryż, 1966. </w:t>
      </w:r>
      <w:r>
        <w:rPr>
          <w:i/>
          <w:iCs/>
          <w:color w:val="000000"/>
          <w:spacing w:val="0"/>
          <w:w w:val="100"/>
          <w:position w:val="0"/>
          <w:shd w:val="clear" w:color="auto" w:fill="auto"/>
          <w:lang w:val="pl-PL" w:eastAsia="pl-PL" w:bidi="pl-PL"/>
        </w:rPr>
        <w:t>Nawrócony w Jaffie.</w:t>
      </w:r>
      <w:r>
        <w:rPr>
          <w:color w:val="000000"/>
          <w:spacing w:val="0"/>
          <w:w w:val="100"/>
          <w:position w:val="0"/>
          <w:shd w:val="clear" w:color="auto" w:fill="auto"/>
          <w:lang w:val="pl-PL" w:eastAsia="pl-PL" w:bidi="pl-PL"/>
        </w:rPr>
        <w:t xml:space="preserve"> Polska Fundacja Kulturalna, Londyn, 1966. </w:t>
      </w:r>
      <w:r>
        <w:rPr>
          <w:i/>
          <w:iCs/>
          <w:color w:val="000000"/>
          <w:spacing w:val="0"/>
          <w:w w:val="100"/>
          <w:position w:val="0"/>
          <w:shd w:val="clear" w:color="auto" w:fill="auto"/>
          <w:lang w:val="pl-PL" w:eastAsia="pl-PL" w:bidi="pl-PL"/>
        </w:rPr>
        <w:t>Sowa córka piekarza.</w:t>
      </w:r>
      <w:r>
        <w:rPr>
          <w:color w:val="000000"/>
          <w:spacing w:val="0"/>
          <w:w w:val="100"/>
          <w:position w:val="0"/>
          <w:shd w:val="clear" w:color="auto" w:fill="auto"/>
          <w:lang w:val="pl-PL" w:eastAsia="pl-PL" w:bidi="pl-PL"/>
        </w:rPr>
        <w:t xml:space="preserve"> Księgarnia Polska, Paryż, 1968.</w:t>
      </w:r>
    </w:p>
    <w:p>
      <w:pPr>
        <w:pStyle w:val="Style25"/>
        <w:keepNext w:val="0"/>
        <w:keepLines w:val="0"/>
        <w:widowControl w:val="0"/>
        <w:shd w:val="clear" w:color="auto" w:fill="auto"/>
        <w:bidi w:val="0"/>
        <w:spacing w:before="0" w:after="260" w:line="221" w:lineRule="auto"/>
        <w:ind w:left="0" w:right="0" w:firstLine="260"/>
        <w:jc w:val="both"/>
        <w:sectPr>
          <w:headerReference w:type="default" r:id="rId148"/>
          <w:footerReference w:type="default" r:id="rId149"/>
          <w:headerReference w:type="even" r:id="rId150"/>
          <w:footerReference w:type="even" r:id="rId151"/>
          <w:headerReference w:type="first" r:id="rId152"/>
          <w:footerReference w:type="first" r:id="rId153"/>
          <w:footnotePr>
            <w:pos w:val="pageBottom"/>
            <w:numFmt w:val="decimal"/>
            <w:numStart w:val="1"/>
            <w:numRestart w:val="continuous"/>
            <w15:footnoteColumns w:val="1"/>
          </w:footnotePr>
          <w:pgSz w:w="6852" w:h="11811"/>
          <w:pgMar w:top="1148" w:left="470" w:right="475" w:bottom="889" w:header="0" w:footer="3" w:gutter="0"/>
          <w:cols w:space="720"/>
          <w:noEndnote/>
          <w:titlePg/>
          <w:rtlGutter w:val="0"/>
          <w:docGrid w:linePitch="360"/>
        </w:sectPr>
      </w:pPr>
      <w:r>
        <w:rPr>
          <w:color w:val="000000"/>
          <w:spacing w:val="0"/>
          <w:w w:val="100"/>
          <w:position w:val="0"/>
          <w:shd w:val="clear" w:color="auto" w:fill="auto"/>
          <w:lang w:val="pl-PL" w:eastAsia="pl-PL" w:bidi="pl-PL"/>
        </w:rPr>
        <w:t>Większość książek Hłaski była tłumaczona na francuski, angielski, nie</w:t>
        <w:softHyphen/>
        <w:t>miecki, włoski, hiszpański, serbo-kroacki i czeski.</w:t>
      </w:r>
    </w:p>
    <w:p>
      <w:pPr>
        <w:pStyle w:val="Style70"/>
        <w:keepNext/>
        <w:keepLines/>
        <w:widowControl w:val="0"/>
        <w:shd w:val="clear" w:color="auto" w:fill="auto"/>
        <w:bidi w:val="0"/>
        <w:spacing w:before="0" w:after="0" w:line="240" w:lineRule="auto"/>
        <w:ind w:left="0" w:right="0" w:firstLine="0"/>
        <w:jc w:val="center"/>
      </w:pPr>
      <w:bookmarkStart w:id="58" w:name="bookmark58"/>
      <w:bookmarkStart w:id="59" w:name="bookmark59"/>
      <w:r>
        <w:rPr>
          <w:color w:val="000000"/>
          <w:spacing w:val="0"/>
          <w:w w:val="100"/>
          <w:position w:val="0"/>
          <w:shd w:val="clear" w:color="auto" w:fill="auto"/>
          <w:lang w:val="pl-PL" w:eastAsia="pl-PL" w:bidi="pl-PL"/>
        </w:rPr>
        <w:t>ZESZYTY</w:t>
      </w:r>
      <w:bookmarkEnd w:id="58"/>
      <w:bookmarkEnd w:id="59"/>
    </w:p>
    <w:p>
      <w:pPr>
        <w:pStyle w:val="Style70"/>
        <w:keepNext/>
        <w:keepLines/>
        <w:widowControl w:val="0"/>
        <w:shd w:val="clear" w:color="auto" w:fill="auto"/>
        <w:bidi w:val="0"/>
        <w:spacing w:before="0" w:after="880" w:line="240" w:lineRule="auto"/>
        <w:ind w:left="0" w:right="0" w:firstLine="0"/>
        <w:jc w:val="center"/>
      </w:pPr>
      <w:bookmarkStart w:id="60" w:name="bookmark60"/>
      <w:bookmarkStart w:id="61" w:name="bookmark61"/>
      <w:r>
        <w:rPr>
          <w:color w:val="000000"/>
          <w:spacing w:val="0"/>
          <w:w w:val="100"/>
          <w:position w:val="0"/>
          <w:shd w:val="clear" w:color="auto" w:fill="auto"/>
          <w:lang w:val="pl-PL" w:eastAsia="pl-PL" w:bidi="pl-PL"/>
        </w:rPr>
        <w:t>HISTORYCZNE</w:t>
      </w:r>
      <w:bookmarkEnd w:id="60"/>
      <w:bookmarkEnd w:id="61"/>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66" w:lineRule="auto"/>
        <w:ind w:left="260" w:right="0" w:firstLine="360"/>
        <w:jc w:val="both"/>
      </w:pPr>
      <w:r>
        <w:rPr>
          <w:b w:val="0"/>
          <w:bCs w:val="0"/>
          <w:color w:val="000000"/>
          <w:spacing w:val="0"/>
          <w:w w:val="100"/>
          <w:position w:val="0"/>
          <w:shd w:val="clear" w:color="auto" w:fill="auto"/>
          <w:lang w:val="pl-PL" w:eastAsia="pl-PL" w:bidi="pl-PL"/>
        </w:rPr>
        <w:t xml:space="preserve">Na początku br. zwróciliśmy się do czytelników z apelem o zaprenumerowanie </w:t>
      </w:r>
      <w:r>
        <w:rPr>
          <w:b w:val="0"/>
          <w:bCs w:val="0"/>
          <w:i/>
          <w:iCs/>
          <w:color w:val="000000"/>
          <w:spacing w:val="0"/>
          <w:w w:val="100"/>
          <w:position w:val="0"/>
          <w:shd w:val="clear" w:color="auto" w:fill="auto"/>
          <w:lang w:val="pl-PL" w:eastAsia="pl-PL" w:bidi="pl-PL"/>
        </w:rPr>
        <w:t>Zeszytów Historycznych</w:t>
      </w:r>
      <w:r>
        <w:rPr>
          <w:b w:val="0"/>
          <w:bCs w:val="0"/>
          <w:color w:val="000000"/>
          <w:spacing w:val="0"/>
          <w:w w:val="100"/>
          <w:position w:val="0"/>
          <w:shd w:val="clear" w:color="auto" w:fill="auto"/>
          <w:lang w:val="pl-PL" w:eastAsia="pl-PL" w:bidi="pl-PL"/>
        </w:rPr>
        <w:t xml:space="preserve"> i zdobywanie nowych prenumeratorów, co jest niezbędnym warunkiem utrzymania tego wydawnictwa. Rola i znaczenie </w:t>
      </w:r>
      <w:r>
        <w:rPr>
          <w:b w:val="0"/>
          <w:bCs w:val="0"/>
          <w:i/>
          <w:iCs/>
          <w:color w:val="000000"/>
          <w:spacing w:val="0"/>
          <w:w w:val="100"/>
          <w:position w:val="0"/>
          <w:shd w:val="clear" w:color="auto" w:fill="auto"/>
          <w:lang w:val="pl-PL" w:eastAsia="pl-PL" w:bidi="pl-PL"/>
        </w:rPr>
        <w:t>Zeszytów wydają</w:t>
      </w:r>
      <w:r>
        <w:rPr>
          <w:b w:val="0"/>
          <w:bCs w:val="0"/>
          <w:color w:val="000000"/>
          <w:spacing w:val="0"/>
          <w:w w:val="100"/>
          <w:position w:val="0"/>
          <w:shd w:val="clear" w:color="auto" w:fill="auto"/>
          <w:lang w:val="pl-PL" w:eastAsia="pl-PL" w:bidi="pl-PL"/>
        </w:rPr>
        <w:t xml:space="preserve"> się nam bezsporne. Nasz apel spotkał się z życzliwym przyjęciem ale ciągle nowa ilość abonentów jest niewystar</w:t>
        <w:softHyphen/>
        <w:t xml:space="preserve">czająca. Zgodnie z zapowiedzią poinformujemy Czytelników w nrze wrześniowym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czy będziemy mogli konty</w:t>
        <w:softHyphen/>
        <w:t xml:space="preserve">nuować wydawanie </w:t>
      </w:r>
      <w:r>
        <w:rPr>
          <w:b w:val="0"/>
          <w:bCs w:val="0"/>
          <w:i/>
          <w:iCs/>
          <w:color w:val="000000"/>
          <w:spacing w:val="0"/>
          <w:w w:val="100"/>
          <w:position w:val="0"/>
          <w:shd w:val="clear" w:color="auto" w:fill="auto"/>
          <w:lang w:val="pl-PL" w:eastAsia="pl-PL" w:bidi="pl-PL"/>
        </w:rPr>
        <w:t>Zeszytów.</w:t>
      </w:r>
      <w:r>
        <w:rPr>
          <w:b w:val="0"/>
          <w:bCs w:val="0"/>
          <w:color w:val="000000"/>
          <w:spacing w:val="0"/>
          <w:w w:val="100"/>
          <w:position w:val="0"/>
          <w:shd w:val="clear" w:color="auto" w:fill="auto"/>
          <w:lang w:val="pl-PL" w:eastAsia="pl-PL" w:bidi="pl-PL"/>
        </w:rPr>
        <w:t xml:space="preserve"> Zostało więc niewiele czasu, liczymy jednak że wystarczająco dużo, by nasi Czytelnicy mogli nam dopomóc.</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66" w:lineRule="auto"/>
        <w:ind w:left="260" w:right="0" w:firstLine="360"/>
        <w:jc w:val="both"/>
      </w:pPr>
      <w:r>
        <w:rPr>
          <w:b w:val="0"/>
          <w:bCs w:val="0"/>
          <w:color w:val="000000"/>
          <w:spacing w:val="0"/>
          <w:w w:val="100"/>
          <w:position w:val="0"/>
          <w:shd w:val="clear" w:color="auto" w:fill="auto"/>
          <w:lang w:val="pl-PL" w:eastAsia="pl-PL" w:bidi="pl-PL"/>
        </w:rPr>
        <w:t xml:space="preserve">Przypominamy że cena Zeszytu pojedynczego wynosi F. 17,50 (doi. 4), prenumerata roczna </w:t>
      </w:r>
      <w:r>
        <w:rPr>
          <w:b w:val="0"/>
          <w:bCs w:val="0"/>
          <w:i/>
          <w:iCs/>
          <w:color w:val="000000"/>
          <w:spacing w:val="0"/>
          <w:w w:val="100"/>
          <w:position w:val="0"/>
          <w:shd w:val="clear" w:color="auto" w:fill="auto"/>
          <w:lang w:val="pl-PL" w:eastAsia="pl-PL" w:bidi="pl-PL"/>
        </w:rPr>
        <w:t>dla prenumeratorów ,,Kultury”</w:t>
      </w:r>
      <w:r>
        <w:rPr>
          <w:b w:val="0"/>
          <w:bCs w:val="0"/>
          <w:color w:val="000000"/>
          <w:spacing w:val="0"/>
          <w:w w:val="100"/>
          <w:position w:val="0"/>
          <w:shd w:val="clear" w:color="auto" w:fill="auto"/>
          <w:lang w:val="pl-PL" w:eastAsia="pl-PL" w:bidi="pl-PL"/>
        </w:rPr>
        <w:t xml:space="preserve"> F. 25,00 (doi. 5). Prenumerata roczna samych tylko Zeszytów wynosi F. 35,00 lub doi. 7,50.</w:t>
      </w: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40" w:line="24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64" w:lineRule="auto"/>
        <w:ind w:left="260" w:right="0" w:firstLine="360"/>
        <w:jc w:val="both"/>
      </w:pPr>
      <w:r>
        <w:rPr>
          <w:b w:val="0"/>
          <w:bCs w:val="0"/>
          <w:color w:val="000000"/>
          <w:spacing w:val="0"/>
          <w:w w:val="100"/>
          <w:position w:val="0"/>
          <w:shd w:val="clear" w:color="auto" w:fill="auto"/>
          <w:lang w:val="pl-PL" w:eastAsia="pl-PL" w:bidi="pl-PL"/>
        </w:rPr>
        <w:t xml:space="preserve">Jest jeszcze do nabycia pewna ilość kompletów </w:t>
      </w:r>
      <w:r>
        <w:rPr>
          <w:b w:val="0"/>
          <w:bCs w:val="0"/>
          <w:i/>
          <w:iCs/>
          <w:color w:val="000000"/>
          <w:spacing w:val="0"/>
          <w:w w:val="100"/>
          <w:position w:val="0"/>
          <w:shd w:val="clear" w:color="auto" w:fill="auto"/>
          <w:lang w:val="pl-PL" w:eastAsia="pl-PL" w:bidi="pl-PL"/>
        </w:rPr>
        <w:t>Zeszytów Historycznych</w:t>
      </w:r>
      <w:r>
        <w:rPr>
          <w:b w:val="0"/>
          <w:bCs w:val="0"/>
          <w:color w:val="000000"/>
          <w:spacing w:val="0"/>
          <w:w w:val="100"/>
          <w:position w:val="0"/>
          <w:shd w:val="clear" w:color="auto" w:fill="auto"/>
          <w:lang w:val="pl-PL" w:eastAsia="pl-PL" w:bidi="pl-PL"/>
        </w:rPr>
        <w:t xml:space="preserve"> (z wyjątkiem Zeszytu 2-go).</w:t>
      </w: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40" w:line="24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64" w:lineRule="auto"/>
        <w:ind w:left="260" w:right="0" w:firstLine="360"/>
        <w:jc w:val="both"/>
      </w:pPr>
      <w:r>
        <w:rPr>
          <w:b w:val="0"/>
          <w:bCs w:val="0"/>
          <w:color w:val="000000"/>
          <w:spacing w:val="0"/>
          <w:w w:val="100"/>
          <w:position w:val="0"/>
          <w:shd w:val="clear" w:color="auto" w:fill="auto"/>
          <w:lang w:val="pl-PL" w:eastAsia="pl-PL" w:bidi="pl-PL"/>
        </w:rPr>
        <w:t xml:space="preserve">Numer 16-ty </w:t>
      </w:r>
      <w:r>
        <w:rPr>
          <w:b w:val="0"/>
          <w:bCs w:val="0"/>
          <w:i/>
          <w:iCs/>
          <w:color w:val="000000"/>
          <w:spacing w:val="0"/>
          <w:w w:val="100"/>
          <w:position w:val="0"/>
          <w:shd w:val="clear" w:color="auto" w:fill="auto"/>
          <w:lang w:val="pl-PL" w:eastAsia="pl-PL" w:bidi="pl-PL"/>
        </w:rPr>
        <w:t>Zeszytów Historycznych</w:t>
      </w:r>
      <w:r>
        <w:rPr>
          <w:b w:val="0"/>
          <w:bCs w:val="0"/>
          <w:color w:val="000000"/>
          <w:spacing w:val="0"/>
          <w:w w:val="100"/>
          <w:position w:val="0"/>
          <w:shd w:val="clear" w:color="auto" w:fill="auto"/>
          <w:lang w:val="pl-PL" w:eastAsia="pl-PL" w:bidi="pl-PL"/>
        </w:rPr>
        <w:t xml:space="preserve"> ukaże się na początku września rb.</w:t>
      </w:r>
      <w:r>
        <w:br w:type="page"/>
      </w:r>
    </w:p>
    <w:p>
      <w:pPr>
        <w:pStyle w:val="Style53"/>
        <w:keepNext/>
        <w:keepLines/>
        <w:widowControl w:val="0"/>
        <w:shd w:val="clear" w:color="auto" w:fill="auto"/>
        <w:bidi w:val="0"/>
        <w:spacing w:before="0" w:after="920" w:line="240" w:lineRule="auto"/>
        <w:ind w:left="2480" w:right="0" w:firstLine="0"/>
        <w:jc w:val="left"/>
      </w:pPr>
      <w:bookmarkStart w:id="62" w:name="bookmark62"/>
      <w:bookmarkStart w:id="63" w:name="bookmark63"/>
      <w:r>
        <w:rPr>
          <w:color w:val="000000"/>
          <w:spacing w:val="0"/>
          <w:w w:val="100"/>
          <w:position w:val="0"/>
          <w:u w:val="single"/>
          <w:shd w:val="clear" w:color="auto" w:fill="auto"/>
          <w:lang w:val="pl-PL" w:eastAsia="pl-PL" w:bidi="pl-PL"/>
        </w:rPr>
        <w:t>Kronika kulturalna</w:t>
      </w:r>
      <w:bookmarkEnd w:id="62"/>
      <w:bookmarkEnd w:id="63"/>
    </w:p>
    <w:p>
      <w:pPr>
        <w:pStyle w:val="Style34"/>
        <w:keepNext/>
        <w:keepLines/>
        <w:widowControl w:val="0"/>
        <w:shd w:val="clear" w:color="auto" w:fill="auto"/>
        <w:bidi w:val="0"/>
        <w:spacing w:before="0" w:after="740" w:line="240" w:lineRule="auto"/>
        <w:ind w:left="0" w:right="0" w:firstLine="0"/>
        <w:jc w:val="left"/>
      </w:pPr>
      <w:bookmarkStart w:id="64" w:name="bookmark64"/>
      <w:bookmarkStart w:id="65" w:name="bookmark65"/>
      <w:r>
        <w:rPr>
          <w:color w:val="000000"/>
          <w:spacing w:val="0"/>
          <w:w w:val="100"/>
          <w:position w:val="0"/>
          <w:shd w:val="clear" w:color="auto" w:fill="auto"/>
          <w:lang w:val="pl-PL" w:eastAsia="pl-PL" w:bidi="pl-PL"/>
        </w:rPr>
        <w:t>Muzyka w Europie Wschodniej</w:t>
      </w:r>
      <w:bookmarkEnd w:id="64"/>
      <w:bookmarkEnd w:id="65"/>
    </w:p>
    <w:p>
      <w:pPr>
        <w:pStyle w:val="Style36"/>
        <w:keepNext w:val="0"/>
        <w:keepLines w:val="0"/>
        <w:widowControl w:val="0"/>
        <w:shd w:val="clear" w:color="auto" w:fill="auto"/>
        <w:bidi w:val="0"/>
        <w:spacing w:before="0" w:after="380" w:line="240" w:lineRule="auto"/>
        <w:ind w:left="0" w:right="0" w:firstLine="0"/>
        <w:jc w:val="center"/>
      </w:pPr>
      <w:r>
        <w:rPr>
          <w:color w:val="000000"/>
          <w:spacing w:val="0"/>
          <w:w w:val="100"/>
          <w:position w:val="0"/>
          <w:shd w:val="clear" w:color="auto" w:fill="auto"/>
          <w:lang w:val="pl-PL" w:eastAsia="pl-PL" w:bidi="pl-PL"/>
        </w:rPr>
        <w:t>TRADYCJE PRZESZŁOŚCI</w:t>
      </w:r>
    </w:p>
    <w:p>
      <w:pPr>
        <w:pStyle w:val="Style36"/>
        <w:keepNext w:val="0"/>
        <w:keepLines w:val="0"/>
        <w:widowControl w:val="0"/>
        <w:shd w:val="clear" w:color="auto" w:fill="auto"/>
        <w:bidi w:val="0"/>
        <w:spacing w:before="0" w:after="60" w:line="226" w:lineRule="auto"/>
        <w:ind w:left="0" w:right="0" w:firstLine="300"/>
        <w:jc w:val="both"/>
      </w:pPr>
      <w:r>
        <w:rPr>
          <w:color w:val="000000"/>
          <w:spacing w:val="0"/>
          <w:w w:val="100"/>
          <w:position w:val="0"/>
          <w:shd w:val="clear" w:color="auto" w:fill="auto"/>
          <w:lang w:val="pl-PL" w:eastAsia="pl-PL" w:bidi="pl-PL"/>
        </w:rPr>
        <w:t>Przywykliśmy uważać za rzecz zupełnie zrozumiałą i rzec można naturalną traktowanie zagadnień kultury jako swoistej funkcji rzeczywistości politycznej, jako uzupełnienie wiedzy czy też rodzaj klucza do zrozumienia istoty interesującego nas spo</w:t>
        <w:softHyphen/>
        <w:t>łeczeństwa.</w:t>
      </w:r>
    </w:p>
    <w:p>
      <w:pPr>
        <w:pStyle w:val="Style36"/>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Trudno oczywiście zaprzeczyć, że poznawanie zjawisk kultury dostarcza poza wartościami artystycznymi także poważnego za</w:t>
        <w:softHyphen/>
        <w:t>sobu wiedzy, przydatnego w sposób wielostronny. Przykładem mogą być choćby filmy Bunuela czy Antonioniego, mimo swej metaforycznej konwencji stylistycznej dostarczające więcej wie</w:t>
        <w:softHyphen/>
        <w:t>dzy o konkretach niż niejedno studium socjologiczne.</w:t>
      </w:r>
    </w:p>
    <w:p>
      <w:pPr>
        <w:pStyle w:val="Style36"/>
        <w:keepNext w:val="0"/>
        <w:keepLines w:val="0"/>
        <w:widowControl w:val="0"/>
        <w:shd w:val="clear" w:color="auto" w:fill="auto"/>
        <w:bidi w:val="0"/>
        <w:spacing w:before="0" w:after="60" w:line="226" w:lineRule="auto"/>
        <w:ind w:left="0" w:right="0" w:firstLine="300"/>
        <w:jc w:val="both"/>
      </w:pPr>
      <w:r>
        <w:rPr>
          <w:color w:val="000000"/>
          <w:spacing w:val="0"/>
          <w:w w:val="100"/>
          <w:position w:val="0"/>
          <w:shd w:val="clear" w:color="auto" w:fill="auto"/>
          <w:lang w:val="pl-PL" w:eastAsia="pl-PL" w:bidi="pl-PL"/>
        </w:rPr>
        <w:t>Rzecz staje się jednak niebezpieczna wtedy gdy następuje po</w:t>
        <w:softHyphen/>
        <w:t>mieszanie kryteriów poznania z kryteriami wartościowania, gdy w ocenie zjawisk kulturalnych posługujemy się z góry powziętą hierarchią opartą na przesłankach zewnętrznych. Już samo okre</w:t>
        <w:softHyphen/>
        <w:t>ślenie tematu szeregu studiów w rodzaju „Muzyka Rosji i Euro</w:t>
        <w:softHyphen/>
        <w:t>py Wschodniej”, czy np. „USA i Ameryki Północnej”, „Chin i Po</w:t>
        <w:softHyphen/>
        <w:t>łudniowo-Wschodniej Azji” stawia sprawy na fałszywej płaszczy</w:t>
        <w:softHyphen/>
        <w:t>źnie nie pozwalając mimo najlepszej woli uniknąć błędu uprze</w:t>
        <w:softHyphen/>
        <w:t>dzenia.</w:t>
      </w:r>
    </w:p>
    <w:p>
      <w:pPr>
        <w:pStyle w:val="Style36"/>
        <w:keepNext w:val="0"/>
        <w:keepLines w:val="0"/>
        <w:widowControl w:val="0"/>
        <w:shd w:val="clear" w:color="auto" w:fill="auto"/>
        <w:bidi w:val="0"/>
        <w:spacing w:before="0" w:after="220" w:line="226" w:lineRule="auto"/>
        <w:ind w:left="0" w:right="0" w:firstLine="300"/>
        <w:jc w:val="both"/>
        <w:sectPr>
          <w:headerReference w:type="default" r:id="rId154"/>
          <w:footerReference w:type="default" r:id="rId155"/>
          <w:headerReference w:type="even" r:id="rId156"/>
          <w:footerReference w:type="even" r:id="rId157"/>
          <w:headerReference w:type="first" r:id="rId158"/>
          <w:footerReference w:type="first" r:id="rId159"/>
          <w:footnotePr>
            <w:pos w:val="pageBottom"/>
            <w:numFmt w:val="decimal"/>
            <w:numStart w:val="1"/>
            <w:numRestart w:val="continuous"/>
            <w15:footnoteColumns w:val="1"/>
          </w:footnotePr>
          <w:pgSz w:w="6852" w:h="11811"/>
          <w:pgMar w:top="1148" w:left="470" w:right="475" w:bottom="889" w:header="0" w:footer="3" w:gutter="0"/>
          <w:pgNumType w:start="494"/>
          <w:cols w:space="720"/>
          <w:noEndnote/>
          <w:titlePg/>
          <w:rtlGutter w:val="0"/>
          <w:docGrid w:linePitch="360"/>
        </w:sectPr>
      </w:pPr>
      <w:r>
        <w:rPr>
          <w:color w:val="000000"/>
          <w:spacing w:val="0"/>
          <w:w w:val="100"/>
          <w:position w:val="0"/>
          <w:shd w:val="clear" w:color="auto" w:fill="auto"/>
          <w:lang w:val="pl-PL" w:eastAsia="pl-PL" w:bidi="pl-PL"/>
        </w:rPr>
        <w:t>Hegemonia polityczna jest faktem sprawdzalnym i o perspek</w:t>
        <w:softHyphen/>
        <w:t>tywach w ogólnym chociaż zarysie możliwych do przewidzenia. Stawianie jednak znaku równania między nią a hegemonią kultu</w:t>
        <w:softHyphen/>
        <w:t>ralną (częste niestety w praktyce publicystycznej a nawet nauko</w:t>
        <w:softHyphen/>
        <w:t>wej) jest zjawiskiem równie niebezpiecznym co szkodliwym. W prostej konsekwencji tworzy ono uporczywe stereotypy sze</w:t>
        <w:softHyphen/>
        <w:t>rokiej opinii.</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 ich siły i znaczenia zdaje sobie znakomicie sprawę teoria i praktyka kultury ZSSR oparta na zasadzie „Rosjanina-starszego brata”, podobna też interpretacja zjawisk kultury europejskiej była jednym z fundamentów niemieckiego ekspansjonizmu ery bismarckowsko-hitlerowskiej 1870-1945 (krótki epizod Republiki Weimarskiej nie przyniósł tu żadnej istotnej reorientacji)...</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Najlepszym chyba przykładem owego aprioryzmu jest trakto</w:t>
        <w:softHyphen/>
        <w:t>wanie malarstwa ikon w podręcznikach historii sztuki wydawa</w:t>
        <w:softHyphen/>
        <w:t>nych w Europie Zachodniej, a zwłaszcza obu Amerykach. Wbrew oczywistej logice historii, autorów niemal wyłącznie interesuje ikona ruska, w pierwszym rzędzie moskiewska, wyrwana niemal całkowicie z kontekstu twórczości ogromnego obszaru Kościoła Wschodniego.</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Nic więc dziwnego, że zorganizowana przed dwoma laty przez paryskie „Muzeum Sztuki Dekoracyjnej” kapitalna wystawa ikon macedońskich stała się zaskoczeniem dla wielu znawców przed</w:t>
        <w:softHyphen/>
        <w:t>miotu.</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Oczywiście najdalszy jestem od chęci pomniejszania walorów malarstwa Teofana Greka, Andrzeja Rublowa czy nieznanych z imienia autorów wspaniałych ikon soborów Kremla czy Galerii Tretiakowskiej, przypisywanie im jednak naturalnej hegemonii w stosunku do malarstwa Serbii, Macedonii, Atosu czy Cypru jest z pewnością szkodliwym uproszczeniem. W kulturze, bardziej niż gdziekolwiek indziej, nic nie jest dane „raz na zawsze” a rytm przemian jest z pewnością szybszy i trudniejszy do przewidzenia niż w jakiejkolwiek innej dziedzinie życia społeczeństw.</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Rozwój zjawisk stylistycznych, powstawanie impulsów w jed</w:t>
        <w:softHyphen/>
        <w:t>nych środowiskach a następnie podejmowanie ich i rozwijanie w innych najdalsze jest od wszelkiej uproszczonej „logiki wyda</w:t>
        <w:softHyphen/>
        <w:t>rzeń”...</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Stąd też tematem obecnych rozważań nie będzie współczesna „Muzyka Rosji i Europy Wschodniej”, ale „Muzyka Europy Wscho</w:t>
        <w:softHyphen/>
        <w:t>dniej” z oczywistego powodu, że muzyka rosyjska stanowi nie</w:t>
        <w:softHyphen/>
        <w:t>zależnie od tych czy innych wahań jej integralną część. Przy</w:t>
        <w:softHyphen/>
        <w:t xml:space="preserve">pisywanie jej </w:t>
      </w:r>
      <w:r>
        <w:rPr>
          <w:i/>
          <w:iCs/>
          <w:color w:val="000000"/>
          <w:spacing w:val="0"/>
          <w:w w:val="100"/>
          <w:position w:val="0"/>
          <w:shd w:val="clear" w:color="auto" w:fill="auto"/>
          <w:lang w:val="fr-FR" w:eastAsia="fr-FR" w:bidi="fr-FR"/>
        </w:rPr>
        <w:t xml:space="preserve">ipso </w:t>
      </w:r>
      <w:r>
        <w:rPr>
          <w:i/>
          <w:iCs/>
          <w:color w:val="000000"/>
          <w:spacing w:val="0"/>
          <w:w w:val="100"/>
          <w:position w:val="0"/>
          <w:shd w:val="clear" w:color="auto" w:fill="auto"/>
          <w:lang w:val="pl-PL" w:eastAsia="pl-PL" w:bidi="pl-PL"/>
        </w:rPr>
        <w:t>facto</w:t>
      </w:r>
      <w:r>
        <w:rPr>
          <w:color w:val="000000"/>
          <w:spacing w:val="0"/>
          <w:w w:val="100"/>
          <w:position w:val="0"/>
          <w:shd w:val="clear" w:color="auto" w:fill="auto"/>
          <w:lang w:val="pl-PL" w:eastAsia="pl-PL" w:bidi="pl-PL"/>
        </w:rPr>
        <w:t xml:space="preserve"> „roli wiodącej” musiałoby automatycznie prowadzić do ustalenia jakiegoś rodzaju hierarchii między kom</w:t>
        <w:softHyphen/>
        <w:t>pozytorami, opartej na ich przynależności narodowej, a to byłoby w końcu oczywistym nonsensem.</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Przez współczesną muzykę Europy wschodniej rozumiem tu przede wszystkim muzykę tworzoną po roku 1945 w krajach sta</w:t>
        <w:softHyphen/>
        <w:t>nowiących blok ideologiczny i w mniejszej mierze polityczny, gdzie mimo, nieraz bardzo istotnych, różnic interpretacji założeń doktrynalnych (np. Jugosławia —ZSSR) podobne rozwiązania społeczne tworzą w sumie wspólną tradycję, w oparciu o którą należy też rozpatrywać wszelkie zjawiska kulturalne. Rzecz oczy</w:t>
        <w:softHyphen/>
        <w:t>wista historia krajów tego regionu nie zaczyna się w roku 1945, kultura ich świadomie lub mechanicznie czerpie obficie z bliż</w:t>
        <w:softHyphen/>
        <w:t>szych i dalszych tradycji, w poszczególnych krajach niekiedy w oczywisty sposób wzajemnie konfliktowych.</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Tym bardziej więc należy unikać częstego (zwłaszcza u ame</w:t>
        <w:softHyphen/>
        <w:br w:type="page"/>
      </w:r>
      <w:r>
        <w:rPr>
          <w:color w:val="000000"/>
          <w:spacing w:val="0"/>
          <w:w w:val="100"/>
          <w:position w:val="0"/>
          <w:shd w:val="clear" w:color="auto" w:fill="auto"/>
          <w:lang w:val="pl-PL" w:eastAsia="pl-PL" w:bidi="pl-PL"/>
        </w:rPr>
        <w:t>rykańskich autorów) interpretowania historii omawianego regio</w:t>
        <w:softHyphen/>
        <w:t>nu patrząc nań przez pryzmat Rosji, i to nawet wówczas gdy — jak w okresie późnego średniowiecza — nie odgrywała ona decy</w:t>
        <w:softHyphen/>
        <w:t>dującej roli politycznej, a główne ośrodki ruskiej kultury znajdo</w:t>
        <w:softHyphen/>
        <w:t>wały się bądź na Litwie, bądź w miejskich północnych „republi</w:t>
        <w:softHyphen/>
        <w:t>kach”...</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określeniu zatem tradycji kształtujących obecną rzeczywis</w:t>
        <w:softHyphen/>
        <w:t>tość muzyczną brać należy w rachubę to co stanowi dziedzictwo poszczególnych krajów i środowisk, a co często wskutek dyfuzji ułatwionej przez nowe okoliczności zyskało szerszy niż poprzednio krąg oddziaływania.</w:t>
      </w:r>
    </w:p>
    <w:p>
      <w:pPr>
        <w:pStyle w:val="Style36"/>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Oczywiście ogólny obraz, szczególnie po roku 1956 odznacza się ogromnym zróżnicowaniem — od twórczości ZSSR czy Bułgarii, wciąż tkwiących (przynajmniej w swym „oficjalnym” nurcie) w estetycznych formułach będących pochodnymi „socrealizmu”, aż po twórczość kompozytorów polskich czy węgierskich, repre zentujących w wielu wypadkach krańcowy nurt międzynarodowej awangardy, często o wiele bardziej radykalny w doborze środków niż twórczość wielu krajów Zachodniej Europy.</w:t>
      </w:r>
    </w:p>
    <w:p>
      <w:pPr>
        <w:pStyle w:val="Style10"/>
        <w:keepNext w:val="0"/>
        <w:keepLines w:val="0"/>
        <w:widowControl w:val="0"/>
        <w:shd w:val="clear" w:color="auto" w:fill="auto"/>
        <w:bidi w:val="0"/>
        <w:spacing w:before="0" w:after="180" w:line="20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Obecny układ omawianego środowiska kulturalnego włącza w jeden organizm (jeśli przyjmujemy jego istnienie jako fakt histo</w:t>
        <w:softHyphen/>
        <w:t>rycznie dokonany) regiony posiadające poprzednio między sobą słabą dyfuzję kulturalną, pozostawiając jednocześnie poza jego zasięgiem inne, tworzące w ciągu stuleci region intensywnej wy</w:t>
        <w:softHyphen/>
        <w:t>miany i należące tym samym do tego samego układu kulturalnego.</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Tak np. Bułgaria, Rumunia i większa część obecnej Jugosławii aż do końca XIX wieku posiadały nikły kontakt z innymi krajami rejonu obecnie omawianego, podczas gdy Skandynawia, a szcze</w:t>
        <w:softHyphen/>
        <w:t>gólnie Szwecja (w jej ówczesnych granicach), należała do tego samego kręgu kulturowego co państwo polsko-litewskie, Branden</w:t>
        <w:softHyphen/>
        <w:t>burgia, Węgry i Czechy.</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Fakty te determinował szereg istotnych zjawisk historycznych wśród których podział regionu wschodnioeuropejskiego między strefy Wschodniego i Zachodniego Kościoła, a następnie długo</w:t>
        <w:softHyphen/>
        <w:t>trwała okupacja turecka jego południowej części, miały jak naj</w:t>
        <w:softHyphen/>
        <w:t>bardziej zasadnicze znaczenie.</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Wprawdzie mimo wszelkich przeciwności kontakty w sferze kościelnej między krajami kultury ruskiej a Bałkanami nie uległy nigdy całkowitemu przerwaniu, musimy jednak podkreślić, że zjawiskiem które nas tu zasadniczo interesuje jest muzyka wielo</w:t>
        <w:softHyphen/>
        <w:t>głosowa, której ośrodkiem Rosja stała się dopiero w wieku XVII i XVIII, wraz ze stopniową okcydentalizacją jej kultury.</w:t>
      </w:r>
    </w:p>
    <w:p>
      <w:pPr>
        <w:pStyle w:val="Style36"/>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Pozostałe kraje prawosławne uzyskały kontakt z nią znacznie później, po wyzwoleniu z tureckiej okupacji w końcu XIX wieku. Z punktu widzenia rozwoju twórczości i kultury muzycznej w ogólności fakty te mają kapitalne znaczenie określając i wyjaśnia</w:t>
        <w:softHyphen/>
        <w:t>jąc w wielu wypadkach jej rozwój i cechy stylistyczne.</w:t>
      </w:r>
      <w:r>
        <w:br w:type="page"/>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Tak więc w rejonie środkowo-wschodniej Europy mamy do czynienia z następującymi typami tradycji kultury muzycznej:</w:t>
      </w:r>
    </w:p>
    <w:p>
      <w:pPr>
        <w:pStyle w:val="Style36"/>
        <w:keepNext w:val="0"/>
        <w:keepLines w:val="0"/>
        <w:widowControl w:val="0"/>
        <w:numPr>
          <w:ilvl w:val="0"/>
          <w:numId w:val="13"/>
        </w:numPr>
        <w:shd w:val="clear" w:color="auto" w:fill="auto"/>
        <w:tabs>
          <w:tab w:pos="536" w:val="left"/>
        </w:tabs>
        <w:bidi w:val="0"/>
        <w:spacing w:before="0" w:after="0" w:line="223" w:lineRule="auto"/>
        <w:ind w:left="0" w:right="0" w:firstLine="340"/>
        <w:jc w:val="both"/>
      </w:pPr>
      <w:r>
        <w:rPr>
          <w:color w:val="000000"/>
          <w:spacing w:val="0"/>
          <w:w w:val="100"/>
          <w:position w:val="0"/>
          <w:shd w:val="clear" w:color="auto" w:fill="auto"/>
          <w:lang w:val="pl-PL" w:eastAsia="pl-PL" w:bidi="pl-PL"/>
        </w:rPr>
        <w:t>Kraje o samodzielnej tradycji zachodniej</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xml:space="preserve"> (Czechy, Węgry, Polska, Słowacja).</w:t>
      </w:r>
    </w:p>
    <w:p>
      <w:pPr>
        <w:pStyle w:val="Style36"/>
        <w:keepNext w:val="0"/>
        <w:keepLines w:val="0"/>
        <w:widowControl w:val="0"/>
        <w:numPr>
          <w:ilvl w:val="0"/>
          <w:numId w:val="13"/>
        </w:numPr>
        <w:shd w:val="clear" w:color="auto" w:fill="auto"/>
        <w:tabs>
          <w:tab w:pos="561" w:val="left"/>
        </w:tabs>
        <w:bidi w:val="0"/>
        <w:spacing w:before="0" w:after="0" w:line="223" w:lineRule="auto"/>
        <w:ind w:left="0" w:right="0" w:firstLine="340"/>
        <w:jc w:val="both"/>
      </w:pPr>
      <w:r>
        <w:rPr>
          <w:color w:val="000000"/>
          <w:spacing w:val="0"/>
          <w:w w:val="100"/>
          <w:position w:val="0"/>
          <w:shd w:val="clear" w:color="auto" w:fill="auto"/>
          <w:lang w:val="pl-PL" w:eastAsia="pl-PL" w:bidi="pl-PL"/>
        </w:rPr>
        <w:t>Słowiańskie ośrodki kultury zachodniej rozwijające się w obrębie środowisk ościennych i w bezpośrednim z nimi powią</w:t>
        <w:softHyphen/>
        <w:t>zaniu (Chorwacja i Słowenia).</w:t>
      </w:r>
    </w:p>
    <w:p>
      <w:pPr>
        <w:pStyle w:val="Style36"/>
        <w:keepNext w:val="0"/>
        <w:keepLines w:val="0"/>
        <w:widowControl w:val="0"/>
        <w:numPr>
          <w:ilvl w:val="0"/>
          <w:numId w:val="13"/>
        </w:numPr>
        <w:shd w:val="clear" w:color="auto" w:fill="auto"/>
        <w:tabs>
          <w:tab w:pos="561" w:val="left"/>
        </w:tabs>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Kraje kultury wschodniej asymilujące elementy zachodnie w okresie </w:t>
      </w:r>
      <w:r>
        <w:rPr>
          <w:color w:val="000000"/>
          <w:spacing w:val="0"/>
          <w:w w:val="100"/>
          <w:position w:val="0"/>
          <w:shd w:val="clear" w:color="auto" w:fill="auto"/>
          <w:lang w:val="fr-FR" w:eastAsia="fr-FR" w:bidi="fr-FR"/>
        </w:rPr>
        <w:t xml:space="preserve">XVI-XVIII </w:t>
      </w:r>
      <w:r>
        <w:rPr>
          <w:color w:val="000000"/>
          <w:spacing w:val="0"/>
          <w:w w:val="100"/>
          <w:position w:val="0"/>
          <w:shd w:val="clear" w:color="auto" w:fill="auto"/>
          <w:lang w:val="pl-PL" w:eastAsia="pl-PL" w:bidi="pl-PL"/>
        </w:rPr>
        <w:t>w. (Ukraina, Białoruś, Rosja).</w:t>
      </w:r>
    </w:p>
    <w:p>
      <w:pPr>
        <w:pStyle w:val="Style36"/>
        <w:keepNext w:val="0"/>
        <w:keepLines w:val="0"/>
        <w:widowControl w:val="0"/>
        <w:numPr>
          <w:ilvl w:val="0"/>
          <w:numId w:val="13"/>
        </w:numPr>
        <w:shd w:val="clear" w:color="auto" w:fill="auto"/>
        <w:tabs>
          <w:tab w:pos="565" w:val="left"/>
        </w:tabs>
        <w:bidi w:val="0"/>
        <w:spacing w:before="0" w:after="0" w:line="223" w:lineRule="auto"/>
        <w:ind w:left="0" w:right="0" w:firstLine="340"/>
        <w:jc w:val="both"/>
      </w:pPr>
      <w:r>
        <w:rPr>
          <w:color w:val="000000"/>
          <w:spacing w:val="0"/>
          <w:w w:val="100"/>
          <w:position w:val="0"/>
          <w:shd w:val="clear" w:color="auto" w:fill="auto"/>
          <w:lang w:val="pl-PL" w:eastAsia="pl-PL" w:bidi="pl-PL"/>
        </w:rPr>
        <w:t>Kraje kultury wschodniej włączone w obręb nowoczesnej kultury europejskiej w końcu XIX wieku (Rumunia, Serbia, Macedonia, Bułgaria).</w:t>
      </w:r>
    </w:p>
    <w:p>
      <w:pPr>
        <w:pStyle w:val="Style36"/>
        <w:keepNext w:val="0"/>
        <w:keepLines w:val="0"/>
        <w:widowControl w:val="0"/>
        <w:numPr>
          <w:ilvl w:val="0"/>
          <w:numId w:val="13"/>
        </w:numPr>
        <w:shd w:val="clear" w:color="auto" w:fill="auto"/>
        <w:tabs>
          <w:tab w:pos="554" w:val="left"/>
        </w:tabs>
        <w:bidi w:val="0"/>
        <w:spacing w:before="0" w:after="0" w:line="223" w:lineRule="auto"/>
        <w:ind w:left="0" w:right="0" w:firstLine="340"/>
        <w:jc w:val="both"/>
      </w:pPr>
      <w:r>
        <w:rPr>
          <w:color w:val="000000"/>
          <w:spacing w:val="0"/>
          <w:w w:val="100"/>
          <w:position w:val="0"/>
          <w:shd w:val="clear" w:color="auto" w:fill="auto"/>
          <w:lang w:val="pl-PL" w:eastAsia="pl-PL" w:bidi="pl-PL"/>
        </w:rPr>
        <w:t>Kraje peryferyjne, włączone w obręb kultury europejskiej w późnym średniowieczu; — kraje bałtyckie.</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Już więc pobieżna systematyzacja ukazuje heterogeniczność i złożoność procesów historycznych mających istotny wpływ na dzisiejszy kształt kultury muzycznej omawianych krajów.</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Jeśli do tego dodamy niewątpliwy fakt historyczny, że twór</w:t>
        <w:softHyphen/>
        <w:t>czość muzyczna jest w większej mierze niż jakakolwiek inna wynikiem tradycji i jej ciągłości, jest oczywiste, że w omawianym środowisku muszą ją cechować większe niż gdzie indziej dyspro</w:t>
        <w:softHyphen/>
        <w:t>porcje i różnorodność.</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Do podanej powyżej ogólnej klasyfikacji dodać jeszcze należy istotną poprawkę, wynikającą z większej niż w innych częściach Europy zmienności granic i tym samym różnego oddziaływania poszczególnych tradycji w różnych okresach historii.</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Oczywiście już sama różnica kształtowania tradycji muzycznej w scharakteryzowanych poprzednio środowiskach, kształtowania na zasadzie ciągłości, lub też na zasadzie gatunkowych przemian, — przechodzenia nagłego często od jednej tradycji do drugiej, nadaje przeszłości muzyki różne oblicza stylistyczne. Musimy poza tym uwzględnić tu jeszcze jedną bardzo istotną poprawkę w postaci bardziej fragmentarycznego niż w innych częściach Europy zachowania zabytków. To z kolei pozwala w sposób jedy</w:t>
        <w:softHyphen/>
        <w:t>nie przybliżony określić tak szczególne cechy tradycji muzycznej poszczególnych krajów, jak wartość i poziom owej historycznej twórczości.</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Ponieważ zainteresowania ograniczamy tu do problemów mu</w:t>
        <w:softHyphen/>
        <w:t>zyki wielogłosowej, a więc tej która stała się najistotniejszym czynnikiem w kształtowaniu form i środków wypowiedzi kompo</w:t>
        <w:softHyphen/>
        <w:t>zytorów epoki nowożytnej, pozostaniemy zasadniczo w obrębie tradycji kultury zachodniej. Być zresztą może założenie to z pun</w:t>
        <w:softHyphen/>
        <w:t>ktu widzenia historycznej metodyki nie jest w pełni poprawne. Jest wprawdzie bezsporne, że muzyka wielogłosowa będąca przed</w:t>
        <w:softHyphen/>
        <w:t>miotem harmonijnej ewolucji w ciągu przeszło tysiąclecia, jest tworem kultury zachodniej, jest jednak także dla każdego badacza</w:t>
        <w:br w:type="page"/>
      </w:r>
      <w:r>
        <w:rPr>
          <w:color w:val="000000"/>
          <w:spacing w:val="0"/>
          <w:w w:val="100"/>
          <w:position w:val="0"/>
          <w:shd w:val="clear" w:color="auto" w:fill="auto"/>
          <w:lang w:val="pl-PL" w:eastAsia="pl-PL" w:bidi="pl-PL"/>
        </w:rPr>
        <w:t>oczywiste, że nie jest ona bynajmniej jedyną formą wysoko roz</w:t>
        <w:softHyphen/>
        <w:t>winiętej kultury muzycznej: na terenie zachodniej kultury euro</w:t>
        <w:softHyphen/>
        <w:t>pejskiej, praktycznie aż po koniec XVI wieku, współistniała ona z monodią liturgiczną, tzw. chorałem gregoriańskim, będącym in</w:t>
        <w:softHyphen/>
        <w:t>ną, ale bynajmniej nie mniej wyrafinowaną postacią muzyki, co więcej w ciągu tych stuleci symbiozy wywierają ogromny wpływ tak na postać monodyczną jak na wyraz muzyki wielogłosowej, i to (podkreślić trzeba) tak religijnej jak świeckiej.</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Jest zatem oczywiste, że środowiska przyswajające sobie sto</w:t>
        <w:softHyphen/>
        <w:t>sunkowo późno muzykę wielogłosową, ale przeszczepiając ją na grunt wysoko rozwiniętej i od stuleci kultywowanej muzyki monodycznej, dokonywały jej głębokiego przetworzenia, adapta</w:t>
        <w:softHyphen/>
        <w:t>cji, tak do swych potrzeb jak i kanonów estetycznych, tworząc z tego zjawiska w dalszym ciągu historii element swej własnej tradycji.</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Jako przykład można przytoczyć tu cerkiewną muzykę wielo</w:t>
        <w:softHyphen/>
        <w:t>głosową, w jej dzisiejszych formach powszechnie uważaną za jeden z najbardziej autentycznych i rdzennych elementów kultury prawosławia w jego słowiańskiej, przede wszystkim rosyjskiej postaci.</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 przecież, historycznie biorąc, owa muzyka należy do stosun</w:t>
        <w:softHyphen/>
        <w:t>kowo niedawnej tradycji, zapoczątkowanej u schyłku XVI, skrysta</w:t>
        <w:softHyphen/>
        <w:t>lizowanej w XVII wieku, a mającej swe źródło w asymilacji polskiej muzyki polifonicznej przez liturgię wschodnią — zwłasz</w:t>
        <w:softHyphen/>
        <w:t>cza po Unii Brzeskiej — i stopniowym przenoszeniu jej na teren cerkwi moskiewskiej.</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Problem ten służący tu jedynie jako ogólny przykład, zasługuje bez wątpienia na bardziej szczegółowe omówienie.</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Wszelkie podane tu określenia czy konstatacje historyczne nie mają żadnych pretensji do wartościowania, czy tworzenia jakich</w:t>
        <w:softHyphen/>
        <w:t>kolwiek „hierarchii' w sferze twórczości; analiza historyczna może wyjaśnić powstawanie lub trwałość tych czy innych konwencji stylistycznych, ale nie wartość dzieł realizujących ich zasady...</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 już wspomnieliśmy, do krajów Europy Wschodniej (rozu</w:t>
        <w:softHyphen/>
        <w:t>mianej w dzisiejszym sensie politycznym a nie geograficznym — Praga leży dalej na Zachód niż Sztokholm, Wiedeń czy Berlin), posiadających jednolitą i trwałą tradycję muzyczną należą w pierwszym rzędzie Czechosłowacja, Polska i Węgry.</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Oczywiście i w odniesieniu do tych krajów nie możemy mówić o stałym i harmonijnym rozwoju. Miały w nich miejsce, spo</w:t>
        <w:softHyphen/>
        <w:t>wodowane różnymi czynnikami zewnętrznymi i wewnętrznymi, okresy „wyżów” i „depresji”, okresy poszukiwania własnego obli</w:t>
        <w:softHyphen/>
        <w:t>cza lub też czerpania impulsów z zewnątrz, zasadniczym jednak elementem była niezmienność typowo zachodniej konwencji sty</w:t>
        <w:softHyphen/>
        <w:t>listycznej, w której muzyka ta się wypowiadała.</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dodatku tok wydarzeń politycznych w radykalny sposób zmieniał orientacje i strukturę tych społeczeństw — w większej niewątpliwie mierze niż w jakimkolwiek innym rejonie Zachodniej Europy.</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Dotyczy to w szczególnej mierze Węgier oraz Czech. W pierw</w:t>
        <w:softHyphen/>
        <w:br w:type="page"/>
      </w:r>
      <w:r>
        <w:rPr>
          <w:color w:val="000000"/>
          <w:spacing w:val="0"/>
          <w:w w:val="100"/>
          <w:position w:val="0"/>
          <w:shd w:val="clear" w:color="auto" w:fill="auto"/>
          <w:lang w:val="pl-PL" w:eastAsia="pl-PL" w:bidi="pl-PL"/>
        </w:rPr>
        <w:t>szym wypadku kres harmonijnemu rozwojowi narodowej kultury przyniosła presja turecka zakończona rozbiciem i okupacją więk</w:t>
        <w:softHyphen/>
        <w:t>szości terytorium kraju przez blisko dwa stulecia, w drugim także trwający przez dwa stulecia kryzys religijny, zakończony w XVII stuleciu zniszczeniem narodowych tradycji i podporządkowaniem kultury habsburskiemu absolutyzmowi.</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Odrodzenie kulturalne obu krajów nastąpiło dopiero w wieku XIX jako wynik świadomego nawiązania do tradycji przeszłości, w pierwszym rzędzie poprzez odrodzenie kultury i języka, będące</w:t>
        <w:softHyphen/>
        <w:t>go w wypadku Czech w zupełnym zaniku, a w wypadku Węgier pozbawionego przez długi okres żywotniejszych funkcji literackich.</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Tak więc, aż do końca wieku XVIII, jedynie kultura polska posiadała ciągłość. Jej wzloty i depresje wynikały raczej z prze</w:t>
        <w:softHyphen/>
        <w:t>słanek wewnętrznych, wydarzenia polityczne miały tu wpływ drugorzędny.</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Odbudowywanie jednak tradycji dokonywać się musi poprzez dotarcie do zabytków przeszłości, a te, jak wiemy, zachowały się w stopniu bardzo nierównomiernym.</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 ile zabytki sztuk plastycznych przetrwały, zwłaszcza w Cze</w:t>
        <w:softHyphen/>
        <w:t>chach, w znacznej ilości, zabytki kultury literackiej, a wraz z nimi muzycznej, zachowały się w stopniu nieskończenie mniej kompletnym.</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Przyczyny tego stanu rzeczy są bardzo złożone — z jednej stro</w:t>
        <w:softHyphen/>
        <w:t>ny były one niejednokrotnie niszczone z przesłanek „ideologicz</w:t>
        <w:softHyphen/>
        <w:t>nych”, w innych wypadkach ginęły jako artystycznie zdeaktuali- zowane. Niewątpliwie fakt, że w Polsce pozostało ich stosunkowo więcej przypisać należy brakowi walk religijnych w XVI wieku i spokojnemu przebiegowi kontrreformacji.</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 tego też powodu mimo późniejszych spustoszeń w odniesie</w:t>
        <w:softHyphen/>
        <w:t>niu do średniowiecza i renesansu, znajdujemy tu więcej źródeł bezpośrednich, podczas gdy przeszłość muzyczna Czech i Węgier (wraz ze Słowacją stanowiącą aż po rok 1918 ich integralną część) odczytujemy dziś przeważnie ze źródeł pośrednich.</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Są nimi tak dokumenty i relacje historyczne, jak rozsiane w dawnych księgach liturgicznych polifonizacje niektórych śpiewów, będące świadectwem rozpowszechnienia twórczości polifonicznej i w wielu wypadkach dające możność wysnucia wniosków na temat jej cech stylistycznych.</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Paradoksalnie więc znamy dziś w dużej mierze muzykę która bezpośrednio towarzyszyła burzliwym wydarzeniom tamtej epoki — pieśni zachowane w husyckich kancjonałach i religijną lirykę reformacyjną, natomiast znane dzieła czeskiej polifonii renesan</w:t>
        <w:softHyphen/>
        <w:t>sowej pochodzą z okresu stosunkowo późnego. Podobnie też jedynie fragmenty przetrwały z niewątpliwie kwitnącej tam poli</w:t>
        <w:softHyphen/>
        <w:t>fonii średniowiecznej.</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Okres baroku natomiast, chociaż katastrofalny w sensie poli</w:t>
        <w:softHyphen/>
        <w:t>tycznym, stawiający pod znakiem zapytania możność przetrwania narodowej odrębności, stworzył muzyce czeskiej bogate możliwo</w:t>
        <w:softHyphen/>
        <w:t>ści. Ograniczając, wręcz niwelując, jej odrębności dał jej środki uniwersalnego stylu, będącego w dużej mierze syntezą tradycji</w:t>
        <w:br w:type="page"/>
      </w:r>
      <w:r>
        <w:rPr>
          <w:color w:val="000000"/>
          <w:spacing w:val="0"/>
          <w:w w:val="100"/>
          <w:position w:val="0"/>
          <w:shd w:val="clear" w:color="auto" w:fill="auto"/>
          <w:lang w:val="pl-PL" w:eastAsia="pl-PL" w:bidi="pl-PL"/>
        </w:rPr>
        <w:t>południowego baroku i elementów lokalnych, co nadało twórczo</w:t>
        <w:softHyphen/>
        <w:t>ści kompozytorów czeskich nieznany w wielu poprzedzających epokach uniwersalizm, kładąc jednocześnie podwaliny procesu, który już w XVIII wieku uczynił z Czech „konserwatorium mu</w:t>
        <w:softHyphen/>
        <w:t>zyczne Europy”.</w:t>
      </w:r>
    </w:p>
    <w:p>
      <w:pPr>
        <w:pStyle w:val="Style36"/>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Jak wiemy proces ten dotyczył całej kultury, a nie wyłącznie muzyki; dzisiaj obszar Czech i Moraw posiada jeden z najbogat</w:t>
        <w:softHyphen/>
        <w:t>szych w Europie zbiór zabytków sztuki baroku.</w:t>
      </w:r>
    </w:p>
    <w:p>
      <w:pPr>
        <w:pStyle w:val="Style36"/>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Historiografia XIX wieku dość swoiście oceniała ową inwazję baroku, dokonującą się pod wpływem cesarskiego mecenatu. Dopatrywano się tu niejednokrotnie tendencji germanizacyjnych, podobnych niemal do praktyk bismarkowskich, ale są to chyba w sumie fałszywe analogie. W istocie bowiem habsburska monar</w:t>
        <w:softHyphen/>
        <w:t>chia była klasycznym i krańcowym w ówczesnej Europie przy</w:t>
        <w:softHyphen/>
        <w:t xml:space="preserve">kładem </w:t>
      </w:r>
      <w:r>
        <w:rPr>
          <w:color w:val="000000"/>
          <w:spacing w:val="0"/>
          <w:w w:val="100"/>
          <w:position w:val="0"/>
          <w:shd w:val="clear" w:color="auto" w:fill="auto"/>
          <w:lang w:val="fr-FR" w:eastAsia="fr-FR" w:bidi="fr-FR"/>
        </w:rPr>
        <w:t xml:space="preserve">XVII-wiecznego </w:t>
      </w:r>
      <w:r>
        <w:rPr>
          <w:color w:val="000000"/>
          <w:spacing w:val="0"/>
          <w:w w:val="100"/>
          <w:position w:val="0"/>
          <w:shd w:val="clear" w:color="auto" w:fill="auto"/>
          <w:lang w:val="pl-PL" w:eastAsia="pl-PL" w:bidi="pl-PL"/>
        </w:rPr>
        <w:t>„neofeodalizmu”, państwa tryumfującej kontrreformacji, państwa katolickiego nade wszystko, w którym sprzężenie autorytetów monarchii i Kościoła miało tworzyć fun</w:t>
        <w:softHyphen/>
        <w:t>dament społeczeństwa.</w:t>
      </w:r>
    </w:p>
    <w:p>
      <w:pPr>
        <w:pStyle w:val="Style36"/>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Habsburgowie, tytularni „protektorzy i pomnożyciele Rzeszy Niemieckiej”, w istocie bardziej starali się izolować swych bez</w:t>
        <w:softHyphen/>
        <w:t>pośrednich poddanych od „heretyckiej zarazy” panującej w więk</w:t>
        <w:softHyphen/>
        <w:t>szości państw niemieckich niż „dalekowzrocznie” myśleć o ich „germanizacji”... Wszak łacinę w roli języka oficjalnego zastąpio</w:t>
        <w:softHyphen/>
        <w:t>no niemieckim dopiero u schyłku XVIII wieku, gdy używanie jej stało się już całkowitym anachronizmem, ale i ta innowacja nie trwała długo, znaleziono ostatecznie bardziej skuteczne roz</w:t>
        <w:softHyphen/>
        <w:t>wiązanie federacyjne.</w:t>
      </w:r>
    </w:p>
    <w:p>
      <w:pPr>
        <w:pStyle w:val="Style36"/>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A przecież fakt szczególnej „ofensywy kulturalnej” na Czechy był w owej epoce faktem. W żadnym innym kraju habsburskiej monarchii nie powstało wówczas tyle wspaniałych kościołów i klasztorów, czy w dziedzinie muzyki kapel katedralnych czy ma</w:t>
        <w:softHyphen/>
        <w:t>gnackich... Oczywiście nie bez znaczenia było tu osobiste przy</w:t>
        <w:softHyphen/>
        <w:t>wiązanie szeregu cesarzy do ich praskiego dominium, istotą jednak były zapewne głębsze przesłanki — zdobycie kraju dla katolicyz</w:t>
        <w:softHyphen/>
        <w:t>mu, usunięcie resztek husytyzmu poprzez nasycenie i przesycenie go nową substancją kulturalną.</w:t>
      </w:r>
    </w:p>
    <w:p>
      <w:pPr>
        <w:pStyle w:val="Style36"/>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To wszystko narzucało twórcom zdeterminowane oblicze, ale stwarzało też wyjątkowo korzystne możliwości ich rozwoju. Ba</w:t>
        <w:softHyphen/>
        <w:t>rok zresztą, wówczas w pełni swej wielkości, nie musiał być narzucany siłą. Dla ludzi tamtej epoki był on środkiem pełnej wypowiedzi i torował sobie drogę nawet tam gdzie sprzeciwiała mu się panująca doktryna religijna. Barok — artystyczny wyraz kontrreformacji — stał się już w pierwszej połowie XVII stulecia dominantą sztuki środowisk nie tylko luterańskich, ale i kalwiń</w:t>
        <w:softHyphen/>
        <w:t>skich — jeszcze silniej stojących wobec niego w opozycji.</w:t>
      </w:r>
    </w:p>
    <w:p>
      <w:pPr>
        <w:pStyle w:val="Style36"/>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Kompozytorzy czescy XVII i XVIII wieku weszli zatem do głównego nurtu twórczości europejskiej i choć nie znajdujemy wśród nich w tym okresie talentów najwyższej miary, ich w dużej mierze dziełem była awangardowa wynalazczość prowadząca stop</w:t>
        <w:softHyphen/>
        <w:t>niowo do powstania stylu klasycznego.</w:t>
      </w:r>
      <w:r>
        <w:br w:type="page"/>
      </w:r>
    </w:p>
    <w:p>
      <w:pPr>
        <w:pStyle w:val="Style36"/>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Zdaje się też, że powstała wówczas tradycja trwa w pewnym sensie do chwili obecnej — tradycja w przeciwieństwie do polskiej czy węgierskiej w XIX i XX wieku oparta nie na braku ciągłości, przerywanej ukazywaniem się nie znajdujących kontynuacji kom- pozytorów-meteorów, ale na rzeczywistym istnieniu „szkoły” choć reprezentowanej przeważnie przez kompozytorów drugorzędnych.</w:t>
      </w:r>
    </w:p>
    <w:p>
      <w:pPr>
        <w:pStyle w:val="Style36"/>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 sugerujmy się jednak nazwą — drugorzędnych w skali naj</w:t>
        <w:softHyphen/>
        <w:t>wyższych wartości...</w:t>
      </w:r>
    </w:p>
    <w:p>
      <w:pPr>
        <w:pStyle w:val="Style36"/>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tym samym czasie sytuacja muzyki polskiej czy węgier</w:t>
        <w:softHyphen/>
        <w:t>skiej była zasadniczo różna. Z bogatej twórczości węgierskiej póź</w:t>
        <w:softHyphen/>
        <w:t>nego średniowiecza i wczesnego renesansu pozostało bardzo nie</w:t>
        <w:softHyphen/>
        <w:t>wiele, a z epoki nieco późniejszej posiadamy wielkiego wpraw</w:t>
        <w:softHyphen/>
        <w:t>dzie, ale jedynego kompozytora — Walentina Bekwarka, jednego z najświetniejszych kompozytorów muzyki lutniowej w połowie XVI stulecia.</w:t>
      </w:r>
    </w:p>
    <w:p>
      <w:pPr>
        <w:pStyle w:val="Style36"/>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Działalność jego bardziej niż do rodzinnego Siedmiogrodu na</w:t>
        <w:softHyphen/>
        <w:t>leży do krajów w których rozwijał swą działalność, w pierwszym rzędzie do muzyki polskiej w kręgu której działał w trwającym blisko dwadzieścia lat, najważniejszym okresie swej twórczości.</w:t>
      </w:r>
    </w:p>
    <w:p>
      <w:pPr>
        <w:pStyle w:val="Style36"/>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Jak wiemy, emigracje artystyczne w przeszłości miewały różne podłoża, wyrastały jednak przede wszystkim z nadmiaru lub też odwrotnie, z braku sił twórczych środowiska.</w:t>
      </w:r>
    </w:p>
    <w:p>
      <w:pPr>
        <w:pStyle w:val="Style36"/>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pierwszym wypadku decydowały szczególne korzyści, ofero</w:t>
        <w:softHyphen/>
        <w:t>wane przez mecenat zagraniczny, w drugim lokalne możliwości stały w jawnej dysproporcji w stosunku do aspiracji wybitnych jednostek...</w:t>
      </w:r>
    </w:p>
    <w:p>
      <w:pPr>
        <w:pStyle w:val="Style36"/>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wypadku Bekwarka mamy do czynienia z tym drugim zja</w:t>
        <w:softHyphen/>
        <w:t>wiskiem, dlatego też pozostał on wyjątkiem na tle żywotnego wprawdzie ale typowo szczątkowego ośrodka jakim był Siedmio</w:t>
        <w:softHyphen/>
        <w:t>gród, choć jemu właśnie przypadła rola głównego kustosza węgier</w:t>
        <w:softHyphen/>
        <w:t>skiej kultury w XVI stuleciu. Odbudowa tradycji węgierskiej mu</w:t>
        <w:softHyphen/>
        <w:t>zyki zaczęła się więc dokonywać dopiero w drugiej połowie XVIII wieku i to na zupełnie innych niż poprzednio podstawach, od „kosmopolitycznego” klasycyzmu. Dopiero schyłek tego stulecia przyniósł zarysowywanie się pewnych elementów lokalnych, któ</w:t>
        <w:softHyphen/>
        <w:t>re w wieku XIX miały przekształcić się w niezwykle bogatą i świa</w:t>
        <w:softHyphen/>
        <w:t>domą swych wartości tradycję, niewątpliwie jedną z najboga</w:t>
        <w:softHyphen/>
        <w:t>tszych w Europie.</w:t>
      </w:r>
    </w:p>
    <w:p>
      <w:pPr>
        <w:pStyle w:val="Style36"/>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Tak więc z typowo „zachodnich” krajów, wchodzących dziś w skład Wschodniej Europy, jedynie Polska posiadała tradycję której ciągłości nie zakłócały poważniej żadne wydarzenia ze</w:t>
        <w:softHyphen/>
        <w:t>wnętrzne. Dzięki temu też aż po wiek XVIII była ona zdolna utrzymywać nieprzerwanie wysoki poziom, niejednokrotnie będąc też terenem awangardowych kierunków stylistycznych.</w:t>
      </w:r>
    </w:p>
    <w:p>
      <w:pPr>
        <w:pStyle w:val="Style36"/>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Wprawdzie z muzyki polskiej średniowiecza i renesansu prze</w:t>
        <w:softHyphen/>
        <w:t>trwały stosunkowo niezbyt liczne zabytki, dają one jednak dosyć kompletny obraz jej poziomu, oraz odbicie przekształceń styli</w:t>
        <w:softHyphen/>
        <w:t>stycznych którym podlegała.</w:t>
      </w:r>
    </w:p>
    <w:p>
      <w:pPr>
        <w:pStyle w:val="Style36"/>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Istotną wreszcie cechą muzyki staropolskiej była jej powszech</w:t>
        <w:softHyphen/>
        <w:t>ność w ówczesnym społeczeństwie — tak twórczość jak uprawia-</w:t>
        <w:br w:type="page"/>
      </w:r>
      <w:r>
        <w:rPr>
          <w:color w:val="000000"/>
          <w:spacing w:val="0"/>
          <w:w w:val="100"/>
          <w:position w:val="0"/>
          <w:shd w:val="clear" w:color="auto" w:fill="auto"/>
          <w:lang w:val="pl-PL" w:eastAsia="pl-PL" w:bidi="pl-PL"/>
        </w:rPr>
        <w:t>me muzyki nie ograniczało się bynajmniej od stolic czy ważnych ośrodków. Klasycznym dowodem może służyć powstała u schyłku pierwszej połowy XIV wieku, w Kraśniku koło Lublina, najwięk</w:t>
        <w:softHyphen/>
        <w:t>sza znana dziś w Europie antologia muzyki tego okresu — tabu</w:t>
        <w:softHyphen/>
        <w:t>latura organowa spisana przez Jana z Lublina, organistę tamtejsze</w:t>
        <w:softHyphen/>
        <w:t>go klasztoru kanoników regularnych.</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 w niespełna sto lat później w również prowincjonalnym Pelplinie koło Gdańska powstał inny unikat tego rodzaju — mo</w:t>
        <w:softHyphen/>
        <w:t>numentalna sześciotomowa tabulatura, dzieło pelplińskiego cyster</w:t>
        <w:softHyphen/>
        <w:t>sa, Feliksa Trzcińskiego.</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fr-FR" w:eastAsia="fr-FR" w:bidi="fr-FR"/>
        </w:rPr>
        <w:t xml:space="preserve">Aie </w:t>
      </w:r>
      <w:r>
        <w:rPr>
          <w:color w:val="000000"/>
          <w:spacing w:val="0"/>
          <w:w w:val="100"/>
          <w:position w:val="0"/>
          <w:shd w:val="clear" w:color="auto" w:fill="auto"/>
          <w:lang w:val="pl-PL" w:eastAsia="pl-PL" w:bidi="pl-PL"/>
        </w:rPr>
        <w:t>nawet polska muzyka epoki saskiej, która po świetnym okresie baroku zdecydowanie zeszła z forum europejskiego, jest dziś przedmiotem bardzo interesujących studiów dla historyka kultury.</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Wykazuje ona niezbicie, że depresja kulturalna nie musi się bynajmniej wyrażać konserwatyzmem czy stylistycznym regre</w:t>
        <w:softHyphen/>
        <w:t>sem. W istocie muzyka polska XVIII wieku zachowała wiele swych poprzednich wartości, jak powszechność jej kultury czy pełną aktualność stylistyczną, a mimo to jednak stała się zjawiskiem „prowincjonalnym”.</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Twórczość kompozytorów „polskiego klasycyzmu” nie wznosi się ponad poziom potrzeb lokalnych ośrodków dworskich czy ko</w:t>
        <w:softHyphen/>
        <w:t>ścielnych i choć nie brakło jej oryginalności i własnego, niekiedy świadomie folkloryzującego oblicza, nie wydała ona twórców dru</w:t>
        <w:softHyphen/>
        <w:t>gorzędnych, ale niewątpliwie dużego formatu, dominujących rów</w:t>
        <w:softHyphen/>
        <w:t>nocześnie w muzyce czeskiej.</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Obok swych własnych wartości polska muzyka XVI i XVII wieku spełniła też niezwykle historycznie istotną rolę kulturo</w:t>
        <w:softHyphen/>
        <w:t>twórczą — jako źródło inspirujące nowe oblicze muzyki rosyjskiej, jedynej spośród kręgu prawosławia, która przyswoiła sobie i roz</w:t>
        <w:softHyphen/>
        <w:t>winęła w oryginalny sposób kulturę polifonii, kulturę która prze</w:t>
        <w:softHyphen/>
        <w:t>niesiona następnie z cerkwi do folkloru stała się jednym z najbar</w:t>
        <w:softHyphen/>
        <w:t>dziej charakterystycznych elementów rosyjskiej i białoruskiej mu</w:t>
        <w:softHyphen/>
        <w:t>zyki ludowej.</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Powszechne przypisywanie przez historiografię okcydentaliza- cji rosyjskiej kultury „administracyjnie” przeprowadzonym refor</w:t>
        <w:softHyphen/>
        <w:t>mom Piotra I jest w ogromnej mierze uproszczeniem. W istocie dokonał on siłą zerwania ciągłości tej kultury zastępując własną twórczość importem rzeczowym i osobowym, głównie z Włoch i Niemiec. To też skazało rosyjską kulturę na blisko stuletni okres epigonizmu i powolnej asymilacji obcych wzorów. W muzyce w pełni miała się ona wypowiedzieć dopiero w drugiej połowie XIX stulecia, w postaci i formach pełnej „europejskości”, zapew</w:t>
        <w:softHyphen/>
        <w:t>niających jej tym razem światowy krąg oddziaływania.</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Głównym elementem piotrowej reformy było niewątpliwie po</w:t>
        <w:softHyphen/>
        <w:t>zbawienie cerkwi jej pierwotnej roli kulturalnej, zepchnięcie jej na margines życia społecznego i tym samym przez wywrócenie tradycyjnych proporcji spowodowanie długotrwałego kryzysu kul</w:t>
        <w:softHyphen/>
        <w:t>turalnego. Była to niewątpliwie cena dominacji celów imperialno- państwowych nad wszelkimi innymi elementami życia narodu.</w:t>
        <w:br w:type="page"/>
      </w:r>
      <w:r>
        <w:rPr>
          <w:color w:val="000000"/>
          <w:spacing w:val="0"/>
          <w:w w:val="100"/>
          <w:position w:val="0"/>
          <w:shd w:val="clear" w:color="auto" w:fill="auto"/>
          <w:lang w:val="pl-PL" w:eastAsia="pl-PL" w:bidi="pl-PL"/>
        </w:rPr>
        <w:t>Podobny efekt, choć kierowany w przeciwną „antyeuropejską” stronę, miał przynieść w przeszło dwa stulecia później stalinowski „socrealizm".</w:t>
      </w:r>
    </w:p>
    <w:p>
      <w:pPr>
        <w:pStyle w:val="Style36"/>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Przemiany zachodzące w muzyce „prawosławnej Rusi", tak na terenach polsko-litewskich jak moskiewskich, są od lat przedmio</w:t>
        <w:softHyphen/>
        <w:t>tem żywego zainteresowania historyków, zwłaszcza rosyjskich. Wydaje się że pierwszym impulsem były szeroko przenikające w postaci ulotnych druków wielogłosowe pieśni renesansowe, opra</w:t>
        <w:softHyphen/>
        <w:t>cowania muzyczne polskiej liryki świeckiej i religijnej, a w nieco późniejszym okresie monumentalna polifonia „polichoralna" z przełomu renesansu i baroku.</w:t>
      </w:r>
    </w:p>
    <w:p>
      <w:pPr>
        <w:pStyle w:val="Style36"/>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W ruskich rękopisach tamtej epoki znajdujemy wiele owych „kantów" często z polskimi tekstami w cyrylickiej transliteracji oraz już oryginalne, trzygłosowe opracowania polifoniczne polskich kolęd.</w:t>
      </w:r>
    </w:p>
    <w:p>
      <w:pPr>
        <w:pStyle w:val="Style36"/>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Okres bezpośredniej recepcji trwał w muzyce religijnej krótko. W pierwszej połowie XVII wieku dokonano świadomej i harmo</w:t>
        <w:softHyphen/>
        <w:t>nijnej adaptacji polifonii do tradycji prawosławnej liturgii, od</w:t>
        <w:softHyphen/>
        <w:t>rzucając zdecydowanie użycie instrumentów i „nakładając ją” na tonalny system tradycyjnych śpiewów monodycznych.</w:t>
      </w:r>
    </w:p>
    <w:p>
      <w:pPr>
        <w:pStyle w:val="Style36"/>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Kapitalną rolę w tym procesie odegrały przeżywające swój renesans akademie teologiczne, szczególnie rejonu kijowskiego, które zmieniając w połowie stulecia przynależność państwową i tym samym zrywając z unią zachowywały reformatorską orienta</w:t>
        <w:softHyphen/>
        <w:t>cję propagując ją szeroko na Wschód. Cały okres „ukraińskiego baroku” był najlepszym świadectwem syntezy elementów czerpa</w:t>
        <w:softHyphen/>
        <w:t>nych z polskiej kultury i ich adaptacji do zadań prawosławnego odrodzenia.</w:t>
      </w:r>
    </w:p>
    <w:p>
      <w:pPr>
        <w:pStyle w:val="Style36"/>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odniesieniu do spraw muzycznych kapitalnym dokumentem tego procesu jest traktat Mikołaja Dyleckiego, dzieło polemiczne propagujące nie tylko zasady nowej „Gramatyki Muzycznej", ale wyjaśniające szeroko jej teoretyczne podstawy. Traktat ten, znany dziś z szeregu kopii i różnych redakcji, jest podobnie jak jego autor wynikiem typowego dla owych czasów krzyżowania kultur. Dylecki, pochodzący z Kijowa, kształcił się w Warszawie, znał zna</w:t>
        <w:softHyphen/>
        <w:t>komicie twórczość kompozytorów polskich tego okresu, z których też głównie czerpał przykłady przytoczone w „Muzycznej Grama</w:t>
        <w:softHyphen/>
        <w:t>tyce”. Zresztą zaginiony oryginał pierwszej wersji tego traktatu napisany był po polsku i wraz z retorycznym , barokowym tytu</w:t>
        <w:softHyphen/>
        <w:t>łem dedykowany magistratowi Wilna.</w:t>
      </w:r>
    </w:p>
    <w:p>
      <w:pPr>
        <w:pStyle w:val="Style36"/>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Innym niezwykłej wagi źródłem potwierdzającym szerokie promieniowanie polskiej muzyki w jej bardziej popularnym nur</w:t>
        <w:softHyphen/>
        <w:t>cie jest rękopis z pierwszej połowy XVII stulecia, odnaleziony w oprawie unickiego mszału z Połocka należącego dziś do zbiorów Biblioteki Jagiellońskiej...</w:t>
      </w:r>
    </w:p>
    <w:p>
      <w:pPr>
        <w:pStyle w:val="Style36"/>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Celem obecnego studium nie jest kreślenie jeszcze jednej histo</w:t>
        <w:softHyphen/>
        <w:t xml:space="preserve">rii muzyki. Zainteresowany czytelnik szczegółowe informacje może znaleźć w specjalistycznych publikacjach, w pierwszym rzędzie w obszernym tomie </w:t>
      </w:r>
      <w:r>
        <w:rPr>
          <w:i/>
          <w:iCs/>
          <w:color w:val="000000"/>
          <w:spacing w:val="0"/>
          <w:w w:val="100"/>
          <w:position w:val="0"/>
          <w:shd w:val="clear" w:color="auto" w:fill="auto"/>
          <w:lang w:val="pl-PL" w:eastAsia="pl-PL" w:bidi="pl-PL"/>
        </w:rPr>
        <w:t xml:space="preserve">Musica </w:t>
      </w:r>
      <w:r>
        <w:rPr>
          <w:i/>
          <w:iCs/>
          <w:color w:val="000000"/>
          <w:spacing w:val="0"/>
          <w:w w:val="100"/>
          <w:position w:val="0"/>
          <w:shd w:val="clear" w:color="auto" w:fill="auto"/>
          <w:lang w:val="fr-FR" w:eastAsia="fr-FR" w:bidi="fr-FR"/>
        </w:rPr>
        <w:t xml:space="preserve">Antiqua </w:t>
      </w:r>
      <w:r>
        <w:rPr>
          <w:i/>
          <w:iCs/>
          <w:color w:val="000000"/>
          <w:spacing w:val="0"/>
          <w:w w:val="100"/>
          <w:position w:val="0"/>
          <w:shd w:val="clear" w:color="auto" w:fill="auto"/>
          <w:lang w:val="pl-PL" w:eastAsia="pl-PL" w:bidi="pl-PL"/>
        </w:rPr>
        <w:t xml:space="preserve">Europae Orientalis — Acta Congressus </w:t>
      </w:r>
      <w:r>
        <w:rPr>
          <w:i/>
          <w:iCs/>
          <w:color w:val="000000"/>
          <w:spacing w:val="0"/>
          <w:w w:val="100"/>
          <w:position w:val="0"/>
          <w:shd w:val="clear" w:color="auto" w:fill="auto"/>
          <w:lang w:val="fr-FR" w:eastAsia="fr-FR" w:bidi="fr-FR"/>
        </w:rPr>
        <w:t xml:space="preserve">S tient </w:t>
      </w:r>
      <w:r>
        <w:rPr>
          <w:i/>
          <w:iCs/>
          <w:color w:val="000000"/>
          <w:spacing w:val="0"/>
          <w:w w:val="100"/>
          <w:position w:val="0"/>
          <w:shd w:val="clear" w:color="auto" w:fill="auto"/>
          <w:lang w:val="pl-PL" w:eastAsia="pl-PL" w:bidi="pl-PL"/>
        </w:rPr>
        <w:t>ificus,</w:t>
      </w:r>
      <w:r>
        <w:rPr>
          <w:color w:val="000000"/>
          <w:spacing w:val="0"/>
          <w:w w:val="100"/>
          <w:position w:val="0"/>
          <w:shd w:val="clear" w:color="auto" w:fill="auto"/>
          <w:lang w:val="pl-PL" w:eastAsia="pl-PL" w:bidi="pl-PL"/>
        </w:rPr>
        <w:t xml:space="preserve"> wydanym w roku 1966 przez PWN —</w:t>
        <w:br w:type="page"/>
      </w:r>
      <w:r>
        <w:rPr>
          <w:color w:val="000000"/>
          <w:spacing w:val="0"/>
          <w:w w:val="100"/>
          <w:position w:val="0"/>
          <w:shd w:val="clear" w:color="auto" w:fill="auto"/>
          <w:lang w:val="pl-PL" w:eastAsia="pl-PL" w:bidi="pl-PL"/>
        </w:rPr>
        <w:t>jego przedmiotem jest syntetyczny obraz tradycji poprzedzają</w:t>
        <w:softHyphen/>
        <w:t>cych i w bezpośredni sposób warunkujących rozwój twórczości naszej epoki.</w:t>
      </w:r>
    </w:p>
    <w:p>
      <w:pPr>
        <w:pStyle w:val="Style36"/>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Z tego też względu pozostawiam na uboczu zagadnienia folklo</w:t>
        <w:softHyphen/>
        <w:t>ru, choć w XIX i XX wieku stał się on dla wielu kompozytorów bardzo istotnym tworzywem własnego stylu. Ponieważ jednak o ostatecznym efekcie ich twórczości decyduje nie materiał ale umiejętność jego przetworzenia i zużytkowania, problem tradycji wydaje się problemem podstawowym. Zaś jej brak jest główną, długotrwałą słabością nowoczesnej muzyki Bułgarii i Rumunii, nacechowanej do niedawna eklektyzmem środków i brakiem awan- gardowości.</w:t>
      </w:r>
    </w:p>
    <w:p>
      <w:pPr>
        <w:pStyle w:val="Style36"/>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To samo zjawisko zdaje się wyjaśniać poważne różnice uwi</w:t>
        <w:softHyphen/>
        <w:t>daczniające się w twórczości różnych części Jugosławii, gdzie Chorwacja i Słowenia odgrywają decydującą rolę.</w:t>
      </w:r>
    </w:p>
    <w:p>
      <w:pPr>
        <w:pStyle w:val="Style36"/>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W publicystyce politycznej nie rzadko spotkać można pogląd że Jugosławia tak pod względem politycznym jak kulturalnym na</w:t>
        <w:softHyphen/>
        <w:t>leży do zupełnie innego świata niż np. Czechosłowacja czy Polska. Jest on jednak przynajmniej w odniesieniu do kultury zbyt po</w:t>
        <w:softHyphen/>
        <w:t>spiesznym uproszczeniem, wynikającym być może z automatyczne</w:t>
        <w:softHyphen/>
        <w:t>go przenoszenia na całość tego kraju zdeaktualizowanej dziś zu</w:t>
        <w:softHyphen/>
        <w:t>pełnie oceny, źe jest on w gruncie rzeczy „przedłużeniem” Serbii, mającej tu najsilniejszą tradycję państwowości. Teza ta, słuszna może w odniesieniu do okresu międzywojennego, w stosunku do aktualnej rzeczywistości byłaby ryzykowna nawet w płaszczyźnie politycznej, a już staje się zupełnie bezpodstawna w odniesieniu do tradycji kulturalnych.</w:t>
      </w:r>
    </w:p>
    <w:p>
      <w:pPr>
        <w:pStyle w:val="Style36"/>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W istocie Słowenia wraz z Chorwacją i Dalmacją, mimo braku w ciągu stuleci samodzielnej państwowości, stworzyły centra kul</w:t>
        <w:softHyphen/>
        <w:t>turalne o dużej żywotności i indywidualnym obliczu.</w:t>
      </w:r>
    </w:p>
    <w:p>
      <w:pPr>
        <w:pStyle w:val="Style36"/>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Oczywiście były one zbyt słabe i położone zbyt blisko ośrodków silnego promieniowania, aby osiągnąć wyższy stopień samoistności stylistycznej, ale w czasach uniwersalizmu nie to było najisto</w:t>
        <w:softHyphen/>
        <w:t>tniejsze.</w:t>
      </w:r>
    </w:p>
    <w:p>
      <w:pPr>
        <w:pStyle w:val="Style36"/>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Punktem ciążenia dla Dalmacji i Chorwacji była w okresie renesansu i wcześniejszej fazy baroku przede wszystkim Wenecja — dla Słowenii Praga i Wiedeń. Jednakże twórczość kompozyto</w:t>
        <w:softHyphen/>
        <w:t>rów pochodzących z tych właśnie regionów cechował wysoki po</w:t>
        <w:softHyphen/>
        <w:t>ziom inwencji i doskonałość warsztatu. Ze Słowenii wyszedł Ja</w:t>
        <w:softHyphen/>
        <w:t>kub Gallus-Petelin, jeden z najznakomitszych kompozytorów euro</w:t>
        <w:softHyphen/>
        <w:t>pejskich późnego renesansu, o niezwykłej w swej epoce popu</w:t>
        <w:softHyphen/>
        <w:t>larności międzynarodowej.</w:t>
      </w:r>
    </w:p>
    <w:p>
      <w:pPr>
        <w:pStyle w:val="Style36"/>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Niewątpliwie więc twórczość zachodnich (w sensie kulturalnej przynależności) krajów Jugosławii, dodajmy odgrywających dziś istotną rolę w życiu całości federacji, należy w swej tradycji do tego samego kręgu co muzyka czeska czy polska i w silniejszej mierze niż dawna muzyka węgierska...</w:t>
      </w:r>
    </w:p>
    <w:p>
      <w:pPr>
        <w:pStyle w:val="Style36"/>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Paradoksalnie zaś Litwa i pozostałe kraje bałtyckie, które mię</w:t>
        <w:softHyphen/>
        <w:t xml:space="preserve">dzy XIII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XV stuleciem weszły bezpośrednio w krąg zachodniej kultury, aż do XX stulecia nie stały się ośrodkami żywszej twór</w:t>
        <w:softHyphen/>
        <w:br w:type="page"/>
      </w:r>
      <w:r>
        <w:rPr>
          <w:color w:val="000000"/>
          <w:spacing w:val="0"/>
          <w:w w:val="100"/>
          <w:position w:val="0"/>
          <w:shd w:val="clear" w:color="auto" w:fill="auto"/>
          <w:lang w:val="pl-PL" w:eastAsia="pl-PL" w:bidi="pl-PL"/>
        </w:rPr>
        <w:t>czości muzycznej, i to wtedy nawet gdy w okresach pomyślności ekonomicznej były żywotnymi centrami życia kulturalnego.</w:t>
      </w:r>
    </w:p>
    <w:p>
      <w:pPr>
        <w:pStyle w:val="Style36"/>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Całkowita aż po drugą połowę wieku XIX polonizacja kultury litewskiej tworzy niemożliwość wyodrębnienia jej; sytuacja po</w:t>
        <w:softHyphen/>
        <w:t>zostałych krajów bałtyckich była natomiast bardziej złożona. Z pewnością na brak tworzenia tradycji kulturalnej złożyły się: wyjątkowo niejednolita struktura etniczna, konflikty religijne i wreszcie częste zmiany przynależności państwowej między Polską, Szwecją i Rosją. Ponadto trwałe wiązanie się elity tych krajów z narodowością i kulturą kolejnych suwerenów nie sprzyjało w oczywisty sposób ich kulturalnej stabilizacji.</w:t>
      </w:r>
    </w:p>
    <w:p>
      <w:pPr>
        <w:pStyle w:val="Style36"/>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Na tym tak szczególnym i niezwykle zróżnicowanym tle wy</w:t>
        <w:softHyphen/>
        <w:t>rasta dziś kultura muzyczna i twórczość krajów Środkowej i Wschodniej Europy, twórczość zdeterminowana zarówno trady</w:t>
        <w:softHyphen/>
        <w:t>cjami jak i wywodzącymi się z nich orientacjami współczesnymi.</w:t>
      </w:r>
    </w:p>
    <w:p>
      <w:pPr>
        <w:pStyle w:val="Style36"/>
        <w:keepNext w:val="0"/>
        <w:keepLines w:val="0"/>
        <w:widowControl w:val="0"/>
        <w:shd w:val="clear" w:color="auto" w:fill="auto"/>
        <w:bidi w:val="0"/>
        <w:spacing w:before="0" w:after="180" w:line="226" w:lineRule="auto"/>
        <w:ind w:left="0" w:right="0" w:firstLine="300"/>
        <w:jc w:val="both"/>
      </w:pPr>
      <w:r>
        <w:rPr>
          <w:color w:val="000000"/>
          <w:spacing w:val="0"/>
          <w:w w:val="100"/>
          <w:position w:val="0"/>
          <w:shd w:val="clear" w:color="auto" w:fill="auto"/>
          <w:lang w:val="pl-PL" w:eastAsia="pl-PL" w:bidi="pl-PL"/>
        </w:rPr>
        <w:t>Czy kraje te stworzą w efekcie zachodzących procesów wspól</w:t>
        <w:softHyphen/>
        <w:t>ny choć pluralistyczny krąg kulturalny, czy też nastąpi polaryza</w:t>
        <w:softHyphen/>
        <w:t>cja orientacji, jest dziś zagadnieniem jak najbardziej otwartym. Wszystko zależy w dużej mierze od rozwoju sytuacji politycznej, faworyzującej lub hamującej szeroką dyfuzję kulturalną.</w:t>
      </w:r>
    </w:p>
    <w:p>
      <w:pPr>
        <w:pStyle w:val="Style36"/>
        <w:keepNext w:val="0"/>
        <w:keepLines w:val="0"/>
        <w:widowControl w:val="0"/>
        <w:shd w:val="clear" w:color="auto" w:fill="auto"/>
        <w:bidi w:val="0"/>
        <w:spacing w:before="0" w:after="860" w:line="226" w:lineRule="auto"/>
        <w:ind w:left="3700" w:right="0" w:firstLine="0"/>
        <w:jc w:val="both"/>
      </w:pPr>
      <w:r>
        <w:rPr>
          <w:i/>
          <w:iCs/>
          <w:color w:val="000000"/>
          <w:spacing w:val="0"/>
          <w:w w:val="100"/>
          <w:position w:val="0"/>
          <w:shd w:val="clear" w:color="auto" w:fill="auto"/>
          <w:lang w:val="pl-PL" w:eastAsia="pl-PL" w:bidi="pl-PL"/>
        </w:rPr>
        <w:t>Adam SUTKOWSKI</w:t>
      </w:r>
    </w:p>
    <w:p>
      <w:pPr>
        <w:pStyle w:val="Style34"/>
        <w:keepNext/>
        <w:keepLines/>
        <w:widowControl w:val="0"/>
        <w:shd w:val="clear" w:color="auto" w:fill="auto"/>
        <w:bidi w:val="0"/>
        <w:spacing w:before="0" w:after="520" w:line="240" w:lineRule="auto"/>
        <w:ind w:left="0" w:right="0" w:firstLine="0"/>
        <w:jc w:val="left"/>
      </w:pPr>
      <w:bookmarkStart w:id="66" w:name="bookmark66"/>
      <w:bookmarkStart w:id="67" w:name="bookmark67"/>
      <w:r>
        <w:rPr>
          <w:color w:val="000000"/>
          <w:spacing w:val="0"/>
          <w:w w:val="100"/>
          <w:position w:val="0"/>
          <w:shd w:val="clear" w:color="auto" w:fill="auto"/>
          <w:lang w:val="pl-PL" w:eastAsia="pl-PL" w:bidi="pl-PL"/>
        </w:rPr>
        <w:t>Kontrowersyjne koncepcje nowoczesności</w:t>
      </w:r>
      <w:bookmarkEnd w:id="66"/>
      <w:bookmarkEnd w:id="67"/>
    </w:p>
    <w:p>
      <w:pPr>
        <w:pStyle w:val="Style36"/>
        <w:keepNext w:val="0"/>
        <w:keepLines w:val="0"/>
        <w:widowControl w:val="0"/>
        <w:shd w:val="clear" w:color="auto" w:fill="auto"/>
        <w:bidi w:val="0"/>
        <w:spacing w:before="0" w:after="340" w:line="226" w:lineRule="auto"/>
        <w:ind w:left="0" w:right="0" w:firstLine="0"/>
        <w:jc w:val="both"/>
      </w:pPr>
      <w:r>
        <w:rPr>
          <w:color w:val="000000"/>
          <w:spacing w:val="0"/>
          <w:w w:val="100"/>
          <w:position w:val="0"/>
          <w:shd w:val="clear" w:color="auto" w:fill="auto"/>
          <w:lang w:val="pl-PL" w:eastAsia="pl-PL" w:bidi="pl-PL"/>
        </w:rPr>
        <w:t>(WYSTAWA POLSKIEJ SZTUKI NOWOCZESNEJ W PARYŻU)</w:t>
      </w:r>
    </w:p>
    <w:p>
      <w:pPr>
        <w:pStyle w:val="Style3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Równolegle z wystawą „Tysiąc lat sztuki w Polsce” w salach muzeum „Galliera” miała miejsce wystawa nowoczesnej plastyki polskiej pod tytułem „Nowoczesne malarstwo polskie: źródła i poszukiwania</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Pomijając nie najświetniejszą tradycję gmachu „Galliera”, wystawa ta znalazła się w konfrontacji z najciekawszy</w:t>
        <w:softHyphen/>
        <w:t xml:space="preserve">mi wydarzeniami „sezonu” paryskiego — z wielką wystawą „Bau- </w:t>
      </w:r>
      <w:r>
        <w:rPr>
          <w:color w:val="000000"/>
          <w:spacing w:val="0"/>
          <w:w w:val="100"/>
          <w:position w:val="0"/>
          <w:shd w:val="clear" w:color="auto" w:fill="auto"/>
          <w:lang w:val="fr-FR" w:eastAsia="fr-FR" w:bidi="fr-FR"/>
        </w:rPr>
        <w:t xml:space="preserve">haus’u”, </w:t>
      </w:r>
      <w:r>
        <w:rPr>
          <w:color w:val="000000"/>
          <w:spacing w:val="0"/>
          <w:w w:val="100"/>
          <w:position w:val="0"/>
          <w:shd w:val="clear" w:color="auto" w:fill="auto"/>
          <w:lang w:val="pl-PL" w:eastAsia="pl-PL" w:bidi="pl-PL"/>
        </w:rPr>
        <w:t>salonem majowym i serią wystaw galerii paryskich, któ</w:t>
        <w:softHyphen/>
        <w:t>rych nasilenie przypada właśnie na miesiąc maj.</w:t>
      </w:r>
    </w:p>
    <w:p>
      <w:pPr>
        <w:pStyle w:val="Style36"/>
        <w:keepNext w:val="0"/>
        <w:keepLines w:val="0"/>
        <w:widowControl w:val="0"/>
        <w:shd w:val="clear" w:color="auto" w:fill="auto"/>
        <w:bidi w:val="0"/>
        <w:spacing w:before="0" w:after="300" w:line="221" w:lineRule="auto"/>
        <w:ind w:left="0" w:right="0" w:firstLine="300"/>
        <w:jc w:val="both"/>
        <w:sectPr>
          <w:headerReference w:type="default" r:id="rId160"/>
          <w:footerReference w:type="default" r:id="rId161"/>
          <w:headerReference w:type="even" r:id="rId162"/>
          <w:footerReference w:type="even" r:id="rId163"/>
          <w:footnotePr>
            <w:pos w:val="pageBottom"/>
            <w:numFmt w:val="decimal"/>
            <w:numStart w:val="1"/>
            <w:numRestart w:val="continuous"/>
            <w15:footnoteColumns w:val="1"/>
          </w:footnotePr>
          <w:pgSz w:w="6852" w:h="11811"/>
          <w:pgMar w:top="1148" w:left="470" w:right="475" w:bottom="889" w:header="0" w:footer="3" w:gutter="0"/>
          <w:pgNumType w:start="162"/>
          <w:cols w:space="720"/>
          <w:noEndnote/>
          <w:rtlGutter w:val="0"/>
          <w:docGrid w:linePitch="360"/>
        </w:sectPr>
      </w:pPr>
      <w:r>
        <w:rPr>
          <w:color w:val="000000"/>
          <w:spacing w:val="0"/>
          <w:w w:val="100"/>
          <w:position w:val="0"/>
          <w:shd w:val="clear" w:color="auto" w:fill="auto"/>
          <w:lang w:val="pl-PL" w:eastAsia="pl-PL" w:bidi="pl-PL"/>
        </w:rPr>
        <w:t>Podział wielkiego maratonu wizualnego, jakim jest przedsta</w:t>
        <w:softHyphen/>
        <w:t xml:space="preserve">wienie tysiącletniego dorobku sztuki polskiej w Paryżu, na dwie </w:t>
      </w:r>
    </w:p>
    <w:p>
      <w:pPr>
        <w:pStyle w:val="Style36"/>
        <w:keepNext w:val="0"/>
        <w:keepLines w:val="0"/>
        <w:widowControl w:val="0"/>
        <w:shd w:val="clear" w:color="auto" w:fill="auto"/>
        <w:bidi w:val="0"/>
        <w:spacing w:before="0" w:after="300" w:line="221" w:lineRule="auto"/>
        <w:ind w:left="0" w:right="0" w:firstLine="0"/>
        <w:jc w:val="both"/>
      </w:pPr>
      <w:r>
        <w:rPr>
          <w:color w:val="000000"/>
          <w:spacing w:val="0"/>
          <w:w w:val="100"/>
          <w:position w:val="0"/>
          <w:shd w:val="clear" w:color="auto" w:fill="auto"/>
          <w:lang w:val="pl-PL" w:eastAsia="pl-PL" w:bidi="pl-PL"/>
        </w:rPr>
        <w:t>części wydaje się jak najbardziej słusznym podejściem do spraw sztuki współczesnej, gdyż, jak to dobitnie pokazały poprzednie wystawy — węgierska, rosyjska czy izraelska — zestawienie do</w:t>
        <w:softHyphen/>
        <w:t>robku plastyki dwudziestowiecznej ze sztuką dawną nie zawsze wpływa korzystnie na profil całej wystawy. Dzisiaj wydaje się nam bardzo trudnym wyczynem intelektualnym (i nie tylko este</w:t>
        <w:softHyphen/>
        <w:t>tycznym) spojrzenie z jednej perspektywy — której nam wciąż brak — na całokształt plastyki danej tradycji narodowej, historia wydaje się zdecydowanie „łamać" w pewnym momencie dwu</w:t>
        <w:softHyphen/>
        <w:t>dziestego wieku. I co ciekawsze, moment ten jest różny dla róż</w:t>
        <w:softHyphen/>
        <w:t>nych krajów. Podejście to jest nawet bardziej wyraźne w wypad</w:t>
        <w:softHyphen/>
        <w:t>ku Polski, kraju który ulegał kolejnym falom estetycznym tak ze Wschodu jak z Zachodu do tego stopnia, że dwudziesty wiek jest prawdziwą hybrydą, w której nie można rozróżnić elemen</w:t>
        <w:softHyphen/>
        <w:t>tów mistyki malewiczowskiej od naskórkowości malarskiej Za</w:t>
        <w:softHyphen/>
        <w:t>chodu („kapiści”). Ten podział na dwie samodzielne wystawy, różniące się tak koncepcją jak i wykonaniem (oprawą muzeogra- ficzną, katalogiem) sięga jeszcze dalej, w samą głębię problema</w:t>
        <w:softHyphen/>
        <w:t xml:space="preserve">tyki dzisiejszej sytuacji krytyki artystycznej i jej odejścia od historii sztuki, która nie potrafi dać zadawalającej odpowiedzi na pytania, stawiane przez dzieła powojennego pokolenia — jak abstrakcja czysto geometryczna, tak </w:t>
      </w:r>
      <w:r>
        <w:rPr>
          <w:i/>
          <w:iCs/>
          <w:color w:val="000000"/>
          <w:spacing w:val="0"/>
          <w:w w:val="100"/>
          <w:position w:val="0"/>
          <w:shd w:val="clear" w:color="auto" w:fill="auto"/>
          <w:lang w:val="fr-FR" w:eastAsia="fr-FR" w:bidi="fr-FR"/>
        </w:rPr>
        <w:t>minimal art, art brut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czy neofiguracja choćby w najbardziej prostej postaci </w:t>
      </w:r>
      <w:r>
        <w:rPr>
          <w:i/>
          <w:iCs/>
          <w:color w:val="000000"/>
          <w:spacing w:val="0"/>
          <w:w w:val="100"/>
          <w:position w:val="0"/>
          <w:shd w:val="clear" w:color="auto" w:fill="auto"/>
          <w:lang w:val="pl-PL" w:eastAsia="pl-PL" w:bidi="pl-PL"/>
        </w:rPr>
        <w:t xml:space="preserve">pop </w:t>
      </w:r>
      <w:r>
        <w:rPr>
          <w:i/>
          <w:iCs/>
          <w:color w:val="000000"/>
          <w:spacing w:val="0"/>
          <w:w w:val="100"/>
          <w:position w:val="0"/>
          <w:shd w:val="clear" w:color="auto" w:fill="auto"/>
          <w:lang w:val="fr-FR" w:eastAsia="fr-FR" w:bidi="fr-FR"/>
        </w:rPr>
        <w:t>art’u.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należy też zapominać, że na gruncie krajowym ten stan rzeczy odzwierciedla jeszcze inną specyfikę polskiego środowiska, gdzie jak dotychczas nie udało się przełamać długoletniej hegemonii rzeczników oportunizmu estetycznego</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„nowa fala” krytyki wy</w:t>
        <w:softHyphen/>
        <w:t>odrębniła się nie tyle, w drodze opozycji do starych „mandary</w:t>
        <w:softHyphen/>
        <w:t>nów” — jest ona zresztą instytucjonalnie niemożliwa w kraju totalitarnym — ile poprzez pewne oddalenie intelektualne od panującego historycyzmu niskiego lotu.</w:t>
      </w:r>
    </w:p>
    <w:p>
      <w:pPr>
        <w:pStyle w:val="Style36"/>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Przeciw chorobie historycyzmu</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Od lat europejska krytyka</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xml:space="preserve"> sztuk pięknych przeżywa poważny „kryzys sumienia”. Jak ustosunkować się do sztuki współczesnej? — oto jest pytanie na które mało który historyk sztuki potrafi</w:t>
        <w:br w:type="page"/>
      </w:r>
      <w:r>
        <w:rPr>
          <w:color w:val="000000"/>
          <w:spacing w:val="0"/>
          <w:w w:val="100"/>
          <w:position w:val="0"/>
          <w:shd w:val="clear" w:color="auto" w:fill="auto"/>
          <w:lang w:val="pl-PL" w:eastAsia="pl-PL" w:bidi="pl-PL"/>
        </w:rPr>
        <w:t xml:space="preserve">dać zdecydowaną i solidnie podbudowaną odpowiedź. Już dawno minęły czasy gdy </w:t>
      </w:r>
      <w:r>
        <w:rPr>
          <w:i/>
          <w:iCs/>
          <w:color w:val="000000"/>
          <w:spacing w:val="0"/>
          <w:w w:val="100"/>
          <w:position w:val="0"/>
          <w:shd w:val="clear" w:color="auto" w:fill="auto"/>
          <w:lang w:val="pl-PL" w:eastAsia="pl-PL" w:bidi="pl-PL"/>
        </w:rPr>
        <w:t>historia sztuki</w:t>
      </w:r>
      <w:r>
        <w:rPr>
          <w:color w:val="000000"/>
          <w:spacing w:val="0"/>
          <w:w w:val="100"/>
          <w:position w:val="0"/>
          <w:shd w:val="clear" w:color="auto" w:fill="auto"/>
          <w:lang w:val="pl-PL" w:eastAsia="pl-PL" w:bidi="pl-PL"/>
        </w:rPr>
        <w:t xml:space="preserve"> była teorią problemową, teorią zdolną do zmian perspektywy intelektualnej, systemem otwartym na nowe interpretacje globalne, na nowe teorie, zdolne do zmia</w:t>
        <w:softHyphen/>
        <w:t>ny tak zwanego „spojrzenia na epokę”. Z końcem XIX i począt</w:t>
        <w:softHyphen/>
        <w:t>kiem XX wieku historykom sztuki łatwiej było przyjmować do systemu własnej estetyki zmiany sztuki współczesnej. Zmiany perspektywy historycznej w stosunku do sztuki dawnej były jesz</w:t>
        <w:softHyphen/>
        <w:t xml:space="preserve">cze wtedy możliwe, mogły one ciągle obejmować sztukę w system </w:t>
      </w:r>
      <w:r>
        <w:rPr>
          <w:i/>
          <w:iCs/>
          <w:color w:val="000000"/>
          <w:spacing w:val="0"/>
          <w:w w:val="100"/>
          <w:position w:val="0"/>
          <w:shd w:val="clear" w:color="auto" w:fill="auto"/>
          <w:lang w:val="pl-PL" w:eastAsia="pl-PL" w:bidi="pl-PL"/>
        </w:rPr>
        <w:t>otwartej estetyki formalnej.</w:t>
      </w:r>
      <w:r>
        <w:rPr>
          <w:color w:val="000000"/>
          <w:spacing w:val="0"/>
          <w:w w:val="100"/>
          <w:position w:val="0"/>
          <w:shd w:val="clear" w:color="auto" w:fill="auto"/>
          <w:lang w:val="pl-PL" w:eastAsia="pl-PL" w:bidi="pl-PL"/>
        </w:rPr>
        <w:t xml:space="preserve"> Taki jest przykład teoretyka abstrak</w:t>
        <w:softHyphen/>
        <w:t xml:space="preserve">cji Worringera, który potrafił łączyć interpretację sztuki gotyckiej z nietzscheańskim pojęciem „Einfiihlung” (w słynnej książce „Abstraktion und Einfiihlung”, która jest też bazą dla teorii abstrakcji — </w:t>
      </w:r>
      <w:r>
        <w:rPr>
          <w:color w:val="000000"/>
          <w:spacing w:val="0"/>
          <w:w w:val="100"/>
          <w:position w:val="0"/>
          <w:shd w:val="clear" w:color="auto" w:fill="auto"/>
          <w:lang w:val="fr-FR" w:eastAsia="fr-FR" w:bidi="fr-FR"/>
        </w:rPr>
        <w:t xml:space="preserve">Über </w:t>
      </w:r>
      <w:r>
        <w:rPr>
          <w:color w:val="000000"/>
          <w:spacing w:val="0"/>
          <w:w w:val="100"/>
          <w:position w:val="0"/>
          <w:shd w:val="clear" w:color="auto" w:fill="auto"/>
          <w:lang w:val="pl-PL" w:eastAsia="pl-PL" w:bidi="pl-PL"/>
        </w:rPr>
        <w:t>das Geistige in der Kunst” — Kandinskiego). Do tej grupy nowatorskich i szeroko otwartych na problemy współczesnego świata umysłów należy dołączyć twórcę wręcz re</w:t>
        <w:softHyphen/>
        <w:t>wolucyjnej teorii ikonologicznej, Aby Warburga. Przykład tego uczonego i kierunek jaki jego prace nadały interpretacji sztuki dawnej górowały na przestrzeni dwóch pokoleń historyków sztu</w:t>
        <w:softHyphen/>
        <w:t>ki. Dlatego też należy z naciskiem przypomnieć, że Aby Warburg był nie tylko gorącym zwolennikiem kubizmu, ekspresjonizmu i futuryzmu, lecz kolekcjonował takie dzieła artystów tych kie</w:t>
        <w:softHyphen/>
        <w:t>runków, pisał krytyki o ich wystawach i pomagał im nawet w organizacji, a działo się to w roku 1911! Należy przypuszczać, że gdyby nie przedwczesna śmierć Warburga, byłby on z pewnością zwolennikiem dadaizmu i surrealizmu w wydaniu Maxa Ernsta czy Kurta Schwittersa. Można nawet wywnioskować, że mecha</w:t>
        <w:softHyphen/>
        <w:t xml:space="preserve">nizm intelektualny metody ikonologicznej jest po części odbiciem — na innej płaszczyźnie i w innej materii </w:t>
      </w:r>
      <w:r>
        <w:rPr>
          <w:i/>
          <w:iCs/>
          <w:color w:val="000000"/>
          <w:spacing w:val="0"/>
          <w:w w:val="100"/>
          <w:position w:val="0"/>
          <w:shd w:val="clear" w:color="auto" w:fill="auto"/>
          <w:lang w:val="pl-PL" w:eastAsia="pl-PL" w:bidi="pl-PL"/>
        </w:rPr>
        <w:t>logosu</w:t>
      </w:r>
      <w:r>
        <w:rPr>
          <w:color w:val="000000"/>
          <w:spacing w:val="0"/>
          <w:w w:val="100"/>
          <w:position w:val="0"/>
          <w:shd w:val="clear" w:color="auto" w:fill="auto"/>
          <w:lang w:val="pl-PL" w:eastAsia="pl-PL" w:bidi="pl-PL"/>
        </w:rPr>
        <w:t xml:space="preserve"> ludzkiego — systemu analizy kubistycznej.</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Dzisiaj jedynie semiologia bierze na swoje barki niełatwe za</w:t>
        <w:softHyphen/>
        <w:t>danie tworzenia nowej teorii integracji sztuki, która obejmowa</w:t>
        <w:softHyphen/>
        <w:t>łaby tak samo przeszłość jak i teraźniejszość. Niestety, z ubole</w:t>
        <w:softHyphen/>
        <w:t>waniem należy stwierdzić, że daleko dzisiejszym strukturalistom do systemów przekonywujących w argumentacji logicznej (czy estetycznej — co dzisiaj utożsamia się) choćby na płaszczyźnie interpretacji koloru czy perspektywy.</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Epoka krytyków pierwszej abstrakcji, wierzących w wszech</w:t>
        <w:softHyphen/>
        <w:t>moc Historii (Grohmann, Read) też minęła. Dzisiaj sztuka współ</w:t>
        <w:softHyphen/>
        <w:t>czesna tworzy samodzielny archipelag, który stara się oddalić coraz bardziej od macierzystego kontynentu tradycji, powierz</w:t>
        <w:softHyphen/>
        <w:t xml:space="preserve">chownie utożsamianej z pewną </w:t>
      </w:r>
      <w:r>
        <w:rPr>
          <w:i/>
          <w:iCs/>
          <w:color w:val="000000"/>
          <w:spacing w:val="0"/>
          <w:w w:val="100"/>
          <w:position w:val="0"/>
          <w:shd w:val="clear" w:color="auto" w:fill="auto"/>
          <w:lang w:val="pl-PL" w:eastAsia="pl-PL" w:bidi="pl-PL"/>
        </w:rPr>
        <w:t>wizją historyczną</w:t>
      </w:r>
      <w:r>
        <w:rPr>
          <w:color w:val="000000"/>
          <w:spacing w:val="0"/>
          <w:w w:val="100"/>
          <w:position w:val="0"/>
          <w:shd w:val="clear" w:color="auto" w:fill="auto"/>
          <w:lang w:val="pl-PL" w:eastAsia="pl-PL" w:bidi="pl-PL"/>
        </w:rPr>
        <w:t xml:space="preserve"> i — </w:t>
      </w:r>
      <w:r>
        <w:rPr>
          <w:i/>
          <w:iCs/>
          <w:color w:val="000000"/>
          <w:spacing w:val="0"/>
          <w:w w:val="100"/>
          <w:position w:val="0"/>
          <w:shd w:val="clear" w:color="auto" w:fill="auto"/>
          <w:lang w:val="pl-PL" w:eastAsia="pl-PL" w:bidi="pl-PL"/>
        </w:rPr>
        <w:t>nolens vo- lens —</w:t>
      </w:r>
      <w:r>
        <w:rPr>
          <w:color w:val="000000"/>
          <w:spacing w:val="0"/>
          <w:w w:val="100"/>
          <w:position w:val="0"/>
          <w:shd w:val="clear" w:color="auto" w:fill="auto"/>
          <w:lang w:val="pl-PL" w:eastAsia="pl-PL" w:bidi="pl-PL"/>
        </w:rPr>
        <w:t xml:space="preserve"> z wadami instytucjonalnej historii sztuki. Sytuacja ta wydaje się niemałym paradoksem, gdyż najbardziej elementarna logika przeczy negowaniu na dłuższy okres istnienia sztuki współ</w:t>
        <w:softHyphen/>
        <w:t>czesnej („dobrej” czy „złej”), świadomość ta utorowała sobie drogę w Stanach Zjednoczonych, gdzie panuje wręcz przeciwne podejście do spraw sztuki współczesnej. Stała się ona poniekąd bazą jeśli nie całościowej interpretacji sztuki dawnej to co naj</w:t>
        <w:softHyphen/>
        <w:t>mniej jej asymilacji wizualnej i estetycznej na nowej płaszczyź</w:t>
        <w:softHyphen/>
        <w:br w:type="page"/>
      </w:r>
      <w:r>
        <w:rPr>
          <w:color w:val="000000"/>
          <w:spacing w:val="0"/>
          <w:w w:val="100"/>
          <w:position w:val="0"/>
          <w:shd w:val="clear" w:color="auto" w:fill="auto"/>
          <w:lang w:val="pl-PL" w:eastAsia="pl-PL" w:bidi="pl-PL"/>
        </w:rPr>
        <w:t>nie, która nie uzna je podziału na sztukę dawną (historia sztuki) i sztukę nowoczesną (krytykę). Ten stan rzeczy jest naturalną konsekwencją żywotności środowiska amerykańskiego i nieustan</w:t>
        <w:softHyphen/>
        <w:t>nego optymizmu muzeologów amerykańskich. W Europie daleko nam do tak odważnych perspektyw estetycznych. Nie odpowiada</w:t>
        <w:softHyphen/>
        <w:t>łyby też one rzeczywistości naszego otoczenia „wizualnego”: obec</w:t>
        <w:softHyphen/>
        <w:t xml:space="preserve">ność sztuki współczesnej w Europie i w USA jest niewspółmierna. Dlatego też rozbrat między sztuką dawną a nową istnieje siłą rozpędu tradycjonalnej wizji </w:t>
      </w:r>
      <w:r>
        <w:rPr>
          <w:i/>
          <w:iCs/>
          <w:color w:val="000000"/>
          <w:spacing w:val="0"/>
          <w:w w:val="100"/>
          <w:position w:val="0"/>
          <w:shd w:val="clear" w:color="auto" w:fill="auto"/>
          <w:lang w:val="pl-PL" w:eastAsia="pl-PL" w:bidi="pl-PL"/>
        </w:rPr>
        <w:t>historycznej;</w:t>
      </w:r>
      <w:r>
        <w:rPr>
          <w:color w:val="000000"/>
          <w:spacing w:val="0"/>
          <w:w w:val="100"/>
          <w:position w:val="0"/>
          <w:shd w:val="clear" w:color="auto" w:fill="auto"/>
          <w:lang w:val="pl-PL" w:eastAsia="pl-PL" w:bidi="pl-PL"/>
        </w:rPr>
        <w:t xml:space="preserve"> ilość dzieł sztuki daw</w:t>
        <w:softHyphen/>
        <w:t>nej i ich stała obecność w naszym codziennym otoczeniu przy</w:t>
        <w:softHyphen/>
        <w:t xml:space="preserve">gniata sztukę nowoczesną ciężarem </w:t>
      </w:r>
      <w:r>
        <w:rPr>
          <w:i/>
          <w:iCs/>
          <w:color w:val="000000"/>
          <w:spacing w:val="0"/>
          <w:w w:val="100"/>
          <w:position w:val="0"/>
          <w:shd w:val="clear" w:color="auto" w:fill="auto"/>
          <w:lang w:val="pl-PL" w:eastAsia="pl-PL" w:bidi="pl-PL"/>
        </w:rPr>
        <w:t>mitu estetycznego.</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 tle panoramy europejskiej sytuacja polska nie jest więc wyjątkiem. Różnica daje się jeszcze mocniej zauważyć w rozgra</w:t>
        <w:softHyphen/>
        <w:t xml:space="preserve">niczeniu środowisk historyków sztuki od krytyków. Biorąc pod uwagę fiasko wystawy „historycznej” w Petit </w:t>
      </w:r>
      <w:r>
        <w:rPr>
          <w:color w:val="000000"/>
          <w:spacing w:val="0"/>
          <w:w w:val="100"/>
          <w:position w:val="0"/>
          <w:shd w:val="clear" w:color="auto" w:fill="auto"/>
          <w:lang w:val="fr-FR" w:eastAsia="fr-FR" w:bidi="fr-FR"/>
        </w:rPr>
        <w:t xml:space="preserve">Palais </w:t>
      </w:r>
      <w:r>
        <w:rPr>
          <w:color w:val="000000"/>
          <w:spacing w:val="0"/>
          <w:w w:val="100"/>
          <w:position w:val="0"/>
          <w:shd w:val="clear" w:color="auto" w:fill="auto"/>
          <w:lang w:val="pl-PL" w:eastAsia="pl-PL" w:bidi="pl-PL"/>
        </w:rPr>
        <w:t>należy tylko cieszyć się, że wystawa sztuki współczesnej nie została powierzo</w:t>
        <w:softHyphen/>
        <w:t>na tym samym organizatorom, którzy gubią się już w kryteriach zastosowanych do malarstwa dziewiętnastego wieku — sztuki, wydawałoby się, nie tak bardzo problematycznej w głównych liniach.</w:t>
      </w:r>
    </w:p>
    <w:p>
      <w:pPr>
        <w:pStyle w:val="Style10"/>
        <w:keepNext w:val="0"/>
        <w:keepLines w:val="0"/>
        <w:widowControl w:val="0"/>
        <w:shd w:val="clear" w:color="auto" w:fill="auto"/>
        <w:bidi w:val="0"/>
        <w:spacing w:before="0" w:after="180" w:line="20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Ten podział ról nie uchronił organizatorów od innych błędów, są one jednak bardziej „wybaczalne” niż te, które ponosi wy</w:t>
        <w:softHyphen/>
        <w:t xml:space="preserve">stawa w Petit </w:t>
      </w:r>
      <w:r>
        <w:rPr>
          <w:color w:val="000000"/>
          <w:spacing w:val="0"/>
          <w:w w:val="100"/>
          <w:position w:val="0"/>
          <w:shd w:val="clear" w:color="auto" w:fill="auto"/>
          <w:lang w:val="fr-FR" w:eastAsia="fr-FR" w:bidi="fr-FR"/>
        </w:rPr>
        <w:t xml:space="preserve">Palais, </w:t>
      </w:r>
      <w:r>
        <w:rPr>
          <w:color w:val="000000"/>
          <w:spacing w:val="0"/>
          <w:w w:val="100"/>
          <w:position w:val="0"/>
          <w:shd w:val="clear" w:color="auto" w:fill="auto"/>
          <w:lang w:val="pl-PL" w:eastAsia="pl-PL" w:bidi="pl-PL"/>
        </w:rPr>
        <w:t>gdyż ciężar gatunkowy i zaplecze doku</w:t>
        <w:softHyphen/>
        <w:t xml:space="preserve">mentacyjne wystawy w pałacu „Galliera” nie dają się porównać z tym co oglądamy w ramach wielkiego pokazu </w:t>
      </w:r>
      <w:r>
        <w:rPr>
          <w:i/>
          <w:iCs/>
          <w:color w:val="000000"/>
          <w:spacing w:val="0"/>
          <w:w w:val="100"/>
          <w:position w:val="0"/>
          <w:shd w:val="clear" w:color="auto" w:fill="auto"/>
          <w:lang w:val="pl-PL" w:eastAsia="pl-PL" w:bidi="pl-PL"/>
        </w:rPr>
        <w:t xml:space="preserve">historycznego. </w:t>
      </w:r>
      <w:r>
        <w:rPr>
          <w:color w:val="000000"/>
          <w:spacing w:val="0"/>
          <w:w w:val="100"/>
          <w:position w:val="0"/>
          <w:shd w:val="clear" w:color="auto" w:fill="auto"/>
          <w:lang w:val="pl-PL" w:eastAsia="pl-PL" w:bidi="pl-PL"/>
        </w:rPr>
        <w:t>Są one bardziej „grzechami młodości”, aniżeli prawdziwymi, ra</w:t>
        <w:softHyphen/>
        <w:t>żącymi specjalistę pomyłkami.</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Jeszcze na wstępie należy podkreślić, że wystawa sztuki współ</w:t>
        <w:softHyphen/>
        <w:t>czesnej robi przyjemne wrażenie, zachęca widza odwagą młodości. Pozwala sobie na pewne ryzyko, starając się być szeroko otwartą na problemy dzisiejszej plastyki i nie tylko polskiej.</w:t>
      </w:r>
    </w:p>
    <w:p>
      <w:pPr>
        <w:pStyle w:val="Style36"/>
        <w:keepNext w:val="0"/>
        <w:keepLines w:val="0"/>
        <w:widowControl w:val="0"/>
        <w:shd w:val="clear" w:color="auto" w:fill="auto"/>
        <w:bidi w:val="0"/>
        <w:spacing w:before="0" w:after="80" w:line="223" w:lineRule="auto"/>
        <w:ind w:left="0" w:right="0" w:firstLine="280"/>
        <w:jc w:val="both"/>
      </w:pPr>
      <w:r>
        <w:rPr>
          <w:color w:val="000000"/>
          <w:spacing w:val="0"/>
          <w:w w:val="100"/>
          <w:position w:val="0"/>
          <w:shd w:val="clear" w:color="auto" w:fill="auto"/>
          <w:lang w:val="pl-PL" w:eastAsia="pl-PL" w:bidi="pl-PL"/>
        </w:rPr>
        <w:t>Różnice koncepcji widoczne są choćby na podstawie katalogu wystawy nowoczesnej. Katalog ten jest dziełem świetnego grafi</w:t>
        <w:softHyphen/>
        <w:t xml:space="preserve">ka, Romana Cieślewicza, któremu od paru lat czytelnicy znanego tygodnika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zawdzięczają ciekawą oprawę graficzną. Jego nowoczesna koncepcja i świetna typografia są tak samo zachęca</w:t>
        <w:softHyphen/>
        <w:t>jące do lektury jak przejrzyste przedstawienie historii ruchów awangardy polskiej plastyki XX wieku. Wielka szkoda, że nie wyciągnięto do końca konsekwencji z tej prezentacji. W katalogu pokazano ciekawe dokumenty z lat międzywojennych, lecz jedynie na małych fotografiach, w skrócie. Brak natomiast tych doku</w:t>
        <w:softHyphen/>
        <w:t>mentów na samej wystawie, która ograniczyła się jedynie do dzieł sztuki. Nie można poprzestać na optymistycznej wierze, że każdy widz wykosztuje się na stosunkowo drogi katalog, lub na</w:t>
        <w:softHyphen/>
        <w:t>wet że przeczyta go „od deski do deski”. Każda wystawa plas</w:t>
        <w:softHyphen/>
        <w:t xml:space="preserve">tyczna jest całością </w:t>
      </w:r>
      <w:r>
        <w:rPr>
          <w:i/>
          <w:iCs/>
          <w:color w:val="000000"/>
          <w:spacing w:val="0"/>
          <w:w w:val="100"/>
          <w:position w:val="0"/>
          <w:shd w:val="clear" w:color="auto" w:fill="auto"/>
          <w:lang w:val="pl-PL" w:eastAsia="pl-PL" w:bidi="pl-PL"/>
        </w:rPr>
        <w:t>wizualną</w:t>
      </w:r>
      <w:r>
        <w:rPr>
          <w:color w:val="000000"/>
          <w:spacing w:val="0"/>
          <w:w w:val="100"/>
          <w:position w:val="0"/>
          <w:shd w:val="clear" w:color="auto" w:fill="auto"/>
          <w:lang w:val="pl-PL" w:eastAsia="pl-PL" w:bidi="pl-PL"/>
        </w:rPr>
        <w:t xml:space="preserve"> i powinna zawsze pamiętać o „igno</w:t>
        <w:softHyphen/>
        <w:t>rantach”, którzy nie posiadają nawet minimalnego zasobu infor</w:t>
        <w:softHyphen/>
        <w:t>macji. (Co w wypadku wystawy polskiej sztuki nowoczesnej w</w:t>
      </w:r>
      <w:r>
        <w:br w:type="page"/>
      </w:r>
    </w:p>
    <w:p>
      <w:pPr>
        <w:pStyle w:val="Style36"/>
        <w:keepNext w:val="0"/>
        <w:keepLines w:val="0"/>
        <w:widowControl w:val="0"/>
        <w:shd w:val="clear" w:color="auto" w:fill="auto"/>
        <w:bidi w:val="0"/>
        <w:spacing w:before="0" w:after="380" w:line="223" w:lineRule="auto"/>
        <w:ind w:left="0" w:right="0" w:firstLine="0"/>
        <w:jc w:val="both"/>
      </w:pPr>
      <w:r>
        <w:rPr>
          <w:color w:val="000000"/>
          <w:spacing w:val="0"/>
          <w:w w:val="100"/>
          <w:position w:val="0"/>
          <w:shd w:val="clear" w:color="auto" w:fill="auto"/>
          <w:lang w:val="pl-PL" w:eastAsia="pl-PL" w:bidi="pl-PL"/>
        </w:rPr>
        <w:t>Paryżu jest z pewnością wybaczalne). Pokazanie paru egzempla</w:t>
        <w:softHyphen/>
        <w:t xml:space="preserve">rzy awangardowych pism w rodzaju „Bloku” czy </w:t>
      </w:r>
      <w:r>
        <w:rPr>
          <w:color w:val="000000"/>
          <w:spacing w:val="0"/>
          <w:w w:val="100"/>
          <w:position w:val="0"/>
          <w:shd w:val="clear" w:color="auto" w:fill="auto"/>
          <w:lang w:val="fr-FR" w:eastAsia="fr-FR" w:bidi="fr-FR"/>
        </w:rPr>
        <w:t xml:space="preserve">„Praezens’u”, </w:t>
      </w:r>
      <w:r>
        <w:rPr>
          <w:color w:val="000000"/>
          <w:spacing w:val="0"/>
          <w:w w:val="100"/>
          <w:position w:val="0"/>
          <w:shd w:val="clear" w:color="auto" w:fill="auto"/>
          <w:lang w:val="pl-PL" w:eastAsia="pl-PL" w:bidi="pl-PL"/>
        </w:rPr>
        <w:t>których typografia jest sama w sobie dziełem sztuki i ciekawym dokumentem epoki (niezależnie od treści artykułów) dodałoby wystawie pewnej wagi. Tak samo kilka stron z artykułów Male- wicza, drukowanych w latach dwudziestych w Polsce, wywołałoby z pewnością małą sensację wobec niedawnego „odkrycia” awan</w:t>
        <w:softHyphen/>
        <w:t>gardy rosyjskiej przez francuskich krytyków i historyków sztu</w:t>
        <w:softHyphen/>
        <w:t>ki. Nie pomyślano też o uzupełnieniu wspaniałego pokazu dużej ilości dzieł Władysława Strzemińskiego choćby jednym egzem</w:t>
        <w:softHyphen/>
        <w:t>plarzem „Teorii widzenia”, która dzisiaj ma szanse stać się nie</w:t>
        <w:softHyphen/>
        <w:t>małą gratką dla zainteresowań semiologów. To samo można po</w:t>
        <w:softHyphen/>
        <w:t>wiedzieć o Witkiewiczu. Jego „Nowe formy w malarstwie” i parę stron „Teatru” dodałyby perspektywy kulturalnej obrazom, któ</w:t>
        <w:softHyphen/>
        <w:t>re w dzisiejszym układzie estetycznym nie mogą liczyć na naj</w:t>
        <w:softHyphen/>
        <w:t>większe powodzenie. Ta barwna i tak charakterystyczna dla Pol</w:t>
        <w:softHyphen/>
        <w:t>ski międzywojennej postać jest praktycznie nieobecna na wysta</w:t>
        <w:softHyphen/>
        <w:t>wie w pałacu „Galliera”. Jak wiadomo widza należy zawsze kształ</w:t>
        <w:softHyphen/>
        <w:t>cić, pomagać mu wejść w skomplikowany świat artysty, szcze</w:t>
        <w:softHyphen/>
        <w:t>gólnie nasza wystawa w Paryżu powinna być niejako wpro</w:t>
        <w:softHyphen/>
        <w:t xml:space="preserve">wadzeniem w problematykę kulturalną Polski. Niestety tak w Petit </w:t>
      </w:r>
      <w:r>
        <w:rPr>
          <w:color w:val="000000"/>
          <w:spacing w:val="0"/>
          <w:w w:val="100"/>
          <w:position w:val="0"/>
          <w:shd w:val="clear" w:color="auto" w:fill="auto"/>
          <w:lang w:val="fr-FR" w:eastAsia="fr-FR" w:bidi="fr-FR"/>
        </w:rPr>
        <w:t xml:space="preserve">Palais </w:t>
      </w:r>
      <w:r>
        <w:rPr>
          <w:color w:val="000000"/>
          <w:spacing w:val="0"/>
          <w:w w:val="100"/>
          <w:position w:val="0"/>
          <w:shd w:val="clear" w:color="auto" w:fill="auto"/>
          <w:lang w:val="pl-PL" w:eastAsia="pl-PL" w:bidi="pl-PL"/>
        </w:rPr>
        <w:t>jak i w Galliera zapomniano o tym tak ważnym zadaniu wystaw.</w:t>
      </w:r>
    </w:p>
    <w:p>
      <w:pPr>
        <w:pStyle w:val="Style36"/>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Zrehabilitowana szkoła łódzka</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Sama koncepcja wystawy wydaje się pomysłem ciekawym i ambitnym, gdyż organizatorom zależało na pokazaniu polskiego dorobku plastycznego od strony bardziej atrakcyjnej, problemo</w:t>
        <w:softHyphen/>
        <w:t>wej. Pozwoliło to też na dokonanie niezbędnego wyboru dzieł, które siłą rzeczy nie mogą obejmować całokształtu plastyki polskiej.</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Wspaniałe obrazy Władysława Strzemińskiego i dzieła jego najbliższego otoczenia — jego przyjaciół, Stażewskiego i Hillera i jego żony Katarzyny Kobro-Strzemińskiej są z pewnością naj</w:t>
        <w:softHyphen/>
        <w:t>ciekawszym momentem wystawy. Dają one paryskiemu widzowi dobre pojęcie o bogatym dorobku awangardy międzywojennej, opartej na przykładzie Malewicza i na szerszym tle rewolucji artystów rosyjskich w latach 1910-1920. Niestety krytyka paryska, której daleko do doskonałości lub nawet do uczciwego opanowa</w:t>
        <w:softHyphen/>
        <w:t>nia przedmiotu, nie umiała wyciągnąć konsekwentnych wniosków z tego tak ciekawego pokazu, nie potrafiła zrozumieć, że poprzez dzieła plastyków grupy łódzkiej miała okazję dotrzeć do sedna wizji i do ewentualnego dalszego rozwoju tak fascynującej awan</w:t>
        <w:softHyphen/>
        <w:t>gardy plastycznej Rewolucji Październikowej, którą już z począt</w:t>
        <w:softHyphen/>
        <w:t>kiem lat 1919-1920 stłumił terror stalinowskich dyktatorów kultury.</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Jedynym „zgrzytem” (dla krytyka) w pierwszej części — „źró</w:t>
        <w:softHyphen/>
        <w:t>deł” — są obrazy Wróblewskiego, — realista, co prawda odbiega</w:t>
        <w:softHyphen/>
        <w:br w:type="page"/>
      </w:r>
      <w:r>
        <w:rPr>
          <w:color w:val="000000"/>
          <w:spacing w:val="0"/>
          <w:w w:val="100"/>
          <w:position w:val="0"/>
          <w:shd w:val="clear" w:color="auto" w:fill="auto"/>
          <w:lang w:val="pl-PL" w:eastAsia="pl-PL" w:bidi="pl-PL"/>
        </w:rPr>
        <w:t xml:space="preserve">jący od sztywnych schematów </w:t>
      </w:r>
      <w:r>
        <w:rPr>
          <w:color w:val="000000"/>
          <w:spacing w:val="0"/>
          <w:w w:val="100"/>
          <w:position w:val="0"/>
          <w:shd w:val="clear" w:color="auto" w:fill="auto"/>
          <w:lang w:val="fr-FR" w:eastAsia="fr-FR" w:bidi="fr-FR"/>
        </w:rPr>
        <w:t xml:space="preserve">„Pantheon'u” </w:t>
      </w:r>
      <w:r>
        <w:rPr>
          <w:color w:val="000000"/>
          <w:spacing w:val="0"/>
          <w:w w:val="100"/>
          <w:position w:val="0"/>
          <w:shd w:val="clear" w:color="auto" w:fill="auto"/>
          <w:lang w:val="pl-PL" w:eastAsia="pl-PL" w:bidi="pl-PL"/>
        </w:rPr>
        <w:t>lat pięćdziesiątych, niemniej... trudno ująć jego twórczość w perspektywie jakich</w:t>
        <w:softHyphen/>
        <w:t>kolwiek „źródeł”. Obecność obrazów Wróblewskiego na tej wy</w:t>
        <w:softHyphen/>
        <w:t>stawie można wytłumaczyć jedynie chęcią organizatorów poka</w:t>
        <w:softHyphen/>
        <w:t>zania przykładu dobrego realizmu, z wyczuciem koloru i pomy</w:t>
        <w:softHyphen/>
        <w:t>słową tematyką — „para-kontestacyjną” — do której utarte dro</w:t>
        <w:softHyphen/>
        <w:t>gi socrealizmu nie mogłyby nigdy doprowadzić Wróblewskiego, gdyby nie doświadczenie abstrakcji... O tym sfinks milczy...</w:t>
      </w:r>
    </w:p>
    <w:p>
      <w:pPr>
        <w:pStyle w:val="Style36"/>
        <w:keepNext w:val="0"/>
        <w:keepLines w:val="0"/>
        <w:widowControl w:val="0"/>
        <w:shd w:val="clear" w:color="auto" w:fill="auto"/>
        <w:bidi w:val="0"/>
        <w:spacing w:before="0" w:after="300" w:line="223" w:lineRule="auto"/>
        <w:ind w:left="0" w:right="0" w:firstLine="280"/>
        <w:jc w:val="both"/>
      </w:pPr>
      <w:r>
        <w:rPr>
          <w:color w:val="000000"/>
          <w:spacing w:val="0"/>
          <w:w w:val="100"/>
          <w:position w:val="0"/>
          <w:shd w:val="clear" w:color="auto" w:fill="auto"/>
          <w:lang w:val="pl-PL" w:eastAsia="pl-PL" w:bidi="pl-PL"/>
        </w:rPr>
        <w:t>Jeśli już zgadzamy się na obecność Wróblewskiego, to trud</w:t>
        <w:softHyphen/>
        <w:t>no pominąć milczeniem tak zaskakującą nieobecność dzieła Hen</w:t>
        <w:softHyphen/>
        <w:t xml:space="preserve">ryka Berlewiego. Wyeliminowania Berlewiego z selekcji paryskiej nie da się wytłumaczyć inaczej jak argumentami natury </w:t>
      </w:r>
      <w:r>
        <w:rPr>
          <w:i/>
          <w:iCs/>
          <w:color w:val="000000"/>
          <w:spacing w:val="0"/>
          <w:w w:val="100"/>
          <w:position w:val="0"/>
          <w:shd w:val="clear" w:color="auto" w:fill="auto"/>
          <w:lang w:val="pl-PL" w:eastAsia="pl-PL" w:bidi="pl-PL"/>
        </w:rPr>
        <w:t>polityki kulturalnej*.</w:t>
      </w:r>
      <w:r>
        <w:rPr>
          <w:color w:val="000000"/>
          <w:spacing w:val="0"/>
          <w:w w:val="100"/>
          <w:position w:val="0"/>
          <w:shd w:val="clear" w:color="auto" w:fill="auto"/>
          <w:lang w:val="pl-PL" w:eastAsia="pl-PL" w:bidi="pl-PL"/>
        </w:rPr>
        <w:t xml:space="preserve"> Jako że polityka jest wrogiem każdej, choćby naj</w:t>
        <w:softHyphen/>
        <w:t>bardziej elementarnie pojętej, uczciwości w stosunku do historii (sztuki — w tym wypadku)... Wspomniany zaledwie półsłówkiem w przedmowie do katalogu Berlewi został „w pamięci”, tej wsty</w:t>
        <w:softHyphen/>
        <w:t>dliwej „pamięci”, która do dziś dnia zabrania polskim krytykom mówić o książkach Gombrowicza. Jakby nie była dyskusyjną realna wartość teorii „mechano-faktur” Berlewiego i całokształ</w:t>
        <w:softHyphen/>
        <w:t>tu jego dzieła, trudno pominąć je w pokazie „źródeł” polskiej sztuki nowoczesnej, z początkami której jego nazwisko jest nie</w:t>
        <w:softHyphen/>
        <w:t>rozłączne. Kto inny jeśli nie Berlewi był pierwszym polskim kon- struktywistą, który wystawiał w Berlinie w latach dwudziestych razem z El Lisssitzkim i Malewiczem? Kto był łącznikiem ze środowiskiem niemieckim (między innymi z Kurtem Schwitter- sem, którego koncepcje kompozycyjne poprzez Berlewiego ode</w:t>
        <w:softHyphen/>
        <w:t>zwały się u Hillera) i przywiózł do Polski bagaż idei konstrukty</w:t>
        <w:softHyphen/>
        <w:t xml:space="preserve">wizmu „technologicznego" w perspektywie nowych idei Bau- </w:t>
      </w:r>
      <w:r>
        <w:rPr>
          <w:color w:val="000000"/>
          <w:spacing w:val="0"/>
          <w:w w:val="100"/>
          <w:position w:val="0"/>
          <w:shd w:val="clear" w:color="auto" w:fill="auto"/>
          <w:lang w:val="fr-FR" w:eastAsia="fr-FR" w:bidi="fr-FR"/>
        </w:rPr>
        <w:t xml:space="preserve">haus'u? </w:t>
      </w:r>
      <w:r>
        <w:rPr>
          <w:color w:val="000000"/>
          <w:spacing w:val="0"/>
          <w:w w:val="100"/>
          <w:position w:val="0"/>
          <w:shd w:val="clear" w:color="auto" w:fill="auto"/>
          <w:lang w:val="pl-PL" w:eastAsia="pl-PL" w:bidi="pl-PL"/>
        </w:rPr>
        <w:t>Z nieustanną energią pisał on i działał aby zdobyć uzna</w:t>
        <w:softHyphen/>
        <w:t>nie dla zapomnianej awangardy szkoły łódzkiej i dalej moskiew</w:t>
        <w:softHyphen/>
        <w:t>skiej. Temu zapałowi zawdzięczamy jedyną wartościową — z punktu widzenia dzisiejszego — wystawę polskiej awangardy abstrakcyjnej, która miała miejsce w Paryżu w roku 1957 w ga</w:t>
        <w:softHyphen/>
        <w:t xml:space="preserve">lerii </w:t>
      </w:r>
      <w:r>
        <w:rPr>
          <w:color w:val="000000"/>
          <w:spacing w:val="0"/>
          <w:w w:val="100"/>
          <w:position w:val="0"/>
          <w:shd w:val="clear" w:color="auto" w:fill="auto"/>
          <w:lang w:val="fr-FR" w:eastAsia="fr-FR" w:bidi="fr-FR"/>
        </w:rPr>
        <w:t xml:space="preserve">„Denise René”. </w:t>
      </w:r>
      <w:r>
        <w:rPr>
          <w:color w:val="000000"/>
          <w:spacing w:val="0"/>
          <w:w w:val="100"/>
          <w:position w:val="0"/>
          <w:shd w:val="clear" w:color="auto" w:fill="auto"/>
          <w:lang w:val="pl-PL" w:eastAsia="pl-PL" w:bidi="pl-PL"/>
        </w:rPr>
        <w:t xml:space="preserve">Wystawie pod tytułem </w:t>
      </w:r>
      <w:r>
        <w:rPr>
          <w:color w:val="000000"/>
          <w:spacing w:val="0"/>
          <w:w w:val="100"/>
          <w:position w:val="0"/>
          <w:shd w:val="clear" w:color="auto" w:fill="auto"/>
          <w:lang w:val="fr-FR" w:eastAsia="fr-FR" w:bidi="fr-FR"/>
        </w:rPr>
        <w:t xml:space="preserve">„Précurseurs </w:t>
      </w:r>
      <w:r>
        <w:rPr>
          <w:color w:val="000000"/>
          <w:spacing w:val="0"/>
          <w:w w:val="100"/>
          <w:position w:val="0"/>
          <w:shd w:val="clear" w:color="auto" w:fill="auto"/>
          <w:lang w:val="pl-PL" w:eastAsia="pl-PL" w:bidi="pl-PL"/>
        </w:rPr>
        <w:t xml:space="preserve">de 1’art </w:t>
      </w:r>
      <w:r>
        <w:rPr>
          <w:color w:val="000000"/>
          <w:spacing w:val="0"/>
          <w:w w:val="100"/>
          <w:position w:val="0"/>
          <w:shd w:val="clear" w:color="auto" w:fill="auto"/>
          <w:lang w:val="fr-FR" w:eastAsia="fr-FR" w:bidi="fr-FR"/>
        </w:rPr>
        <w:t xml:space="preserve">abstrait en Pologne”, </w:t>
      </w:r>
      <w:r>
        <w:rPr>
          <w:color w:val="000000"/>
          <w:spacing w:val="0"/>
          <w:w w:val="100"/>
          <w:position w:val="0"/>
          <w:shd w:val="clear" w:color="auto" w:fill="auto"/>
          <w:lang w:val="pl-PL" w:eastAsia="pl-PL" w:bidi="pl-PL"/>
        </w:rPr>
        <w:t>na której po raz pierwszy po wojnie po</w:t>
        <w:softHyphen/>
        <w:t>kazano za granicami Kraju obrazy Stażewskiego, Strzemińskiego, Kobro, Malewicza i Berlewiego, patronował ówczesny ambasador PRL w Paryżu, był to jednak rok 1957. Jak dawno...</w:t>
      </w:r>
    </w:p>
    <w:p>
      <w:pPr>
        <w:pStyle w:val="Style36"/>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Poszukiwania awangardy</w:t>
      </w:r>
    </w:p>
    <w:p>
      <w:pPr>
        <w:pStyle w:val="Style36"/>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Druga część wystawy w pałacu „Galliera” bardziej nadaje się do dyskusji, gdyż z małymi wyjątkami — prezentuje jedynie ar</w:t>
        <w:softHyphen/>
        <w:t>tystów ostatnich kilku lat. Wrażenie całości nie jest pozbawione</w:t>
      </w:r>
    </w:p>
    <w:p>
      <w:pPr>
        <w:pStyle w:val="Style25"/>
        <w:keepNext w:val="0"/>
        <w:keepLines w:val="0"/>
        <w:widowControl w:val="0"/>
        <w:numPr>
          <w:ilvl w:val="0"/>
          <w:numId w:val="15"/>
        </w:numPr>
        <w:shd w:val="clear" w:color="auto" w:fill="auto"/>
        <w:tabs>
          <w:tab w:pos="507" w:val="left"/>
        </w:tabs>
        <w:bidi w:val="0"/>
        <w:spacing w:before="0" w:after="0" w:line="221" w:lineRule="auto"/>
        <w:ind w:left="0" w:right="0" w:firstLine="280"/>
        <w:jc w:val="both"/>
        <w:rPr>
          <w:sz w:val="18"/>
          <w:szCs w:val="18"/>
        </w:rPr>
      </w:pPr>
      <w:r>
        <w:rPr>
          <w:color w:val="000000"/>
          <w:spacing w:val="0"/>
          <w:w w:val="100"/>
          <w:position w:val="0"/>
          <w:sz w:val="16"/>
          <w:szCs w:val="16"/>
          <w:shd w:val="clear" w:color="auto" w:fill="auto"/>
          <w:lang w:val="pl-PL" w:eastAsia="pl-PL" w:bidi="pl-PL"/>
        </w:rPr>
        <w:t>Można wysunąć przypuszczenie, że w tym wypadku wzięto pod uwagę udział Berlewiego w dyskusjach berlińskich w latach sześćdziesiątych. Z tych samych powodów oszkalowano zresztą Gombrowicza, który w swoim „Dzien</w:t>
        <w:softHyphen/>
        <w:t xml:space="preserve">niku” relacjonuje te dyskusje publiczne. Należy przypomnieć przekonanie, z jakim Berlewi bronił swych pozycji — jedynie </w:t>
      </w:r>
      <w:r>
        <w:rPr>
          <w:i/>
          <w:iCs/>
          <w:color w:val="000000"/>
          <w:spacing w:val="0"/>
          <w:w w:val="100"/>
          <w:position w:val="0"/>
          <w:sz w:val="16"/>
          <w:szCs w:val="16"/>
          <w:shd w:val="clear" w:color="auto" w:fill="auto"/>
          <w:lang w:val="pl-PL" w:eastAsia="pl-PL" w:bidi="pl-PL"/>
        </w:rPr>
        <w:t>estetycznych.</w:t>
        <w:br w:type="page"/>
      </w:r>
      <w:r>
        <w:rPr>
          <w:rStyle w:val="CharStyle37"/>
          <w:b w:val="0"/>
          <w:bCs w:val="0"/>
        </w:rPr>
        <w:t xml:space="preserve">pewnej nuty dynamizmu. Czasami pokaz ten wręcz zaskakuje odwagą młodych twórców. W pewnych wypadkach wydaje się jednak, że kryterium </w:t>
      </w:r>
      <w:r>
        <w:rPr>
          <w:rStyle w:val="CharStyle37"/>
          <w:b w:val="0"/>
          <w:bCs w:val="0"/>
          <w:i/>
          <w:iCs/>
        </w:rPr>
        <w:t>nec plus ultra</w:t>
      </w:r>
      <w:r>
        <w:rPr>
          <w:rStyle w:val="CharStyle37"/>
          <w:b w:val="0"/>
          <w:bCs w:val="0"/>
        </w:rPr>
        <w:t xml:space="preserve"> nie zawsze opłaca się a spe</w:t>
        <w:softHyphen/>
        <w:t>cjalnie w wypadku tak odpowiedzialnej selekcji, która ma ambi</w:t>
        <w:softHyphen/>
        <w:t>cje odzwierciedlać tendencje dzisiejszej szkoły polskiej. Przyzwy</w:t>
        <w:softHyphen/>
        <w:t>czajeni do dobrze znanych przykładów ekspresyjnej abstrakcji (Tchorzewski, Potworowski), nie możemy uwierzyć w tak rady</w:t>
        <w:softHyphen/>
        <w:t>kalną zmianę tendencji estetycznych dzisiejszej plastyki nad Wisłą. Początkowy pomysł pokazania paryskim krytykom mło</w:t>
        <w:softHyphen/>
        <w:t>dych, ambitnych twórców — inicjatywa z pownością godna uzna</w:t>
        <w:softHyphen/>
        <w:t>nia — przetwarza się w „my też potrafimy”. Niemniej, na obronę organizatorów należy zaznaczyć, że na tle poprzednich polskich wystaw za granicą</w:t>
      </w:r>
      <w:r>
        <w:rPr>
          <w:rStyle w:val="CharStyle37"/>
          <w:b w:val="0"/>
          <w:bCs w:val="0"/>
          <w:vertAlign w:val="superscript"/>
        </w:rPr>
        <w:footnoteReference w:id="6"/>
      </w:r>
      <w:r>
        <w:rPr>
          <w:rStyle w:val="CharStyle37"/>
          <w:b w:val="0"/>
          <w:bCs w:val="0"/>
        </w:rPr>
        <w:t xml:space="preserve"> dzisiejsza odwaga dyrektora Stanisławskiego jest posunięciem, które wyłamuje się ze skostniałych przyzwy</w:t>
        <w:softHyphen/>
        <w:t>czajeń i pozwala rokować ciekawsze inicjatywy na przyszłość.</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Dzieła Jaremianki i Makowskiego zostały wtopione w kalej</w:t>
        <w:softHyphen/>
        <w:t>doskop sztuki współczesnej; kalejdoskop, który nie potrafił unik</w:t>
        <w:softHyphen/>
        <w:t>nąć wartości chwiejnych lub po prostu nie pozyskujących zaufa</w:t>
        <w:softHyphen/>
        <w:t>nia krytyka. Trudno zgodzić się z kredytem, jaki organizatorzy wystawy ofiarowali surrealizmowi niskiego lotu, jakim tchną obrazy Linkego. Artysta ten cieszy się w Polsce niemałym uzna</w:t>
        <w:softHyphen/>
        <w:t>niem, ugruntowanym wieloletnią działalnością i tematyką, zwią</w:t>
        <w:softHyphen/>
        <w:t>zaną z bolesnymi przeżyciami wojennymi, lecz elementy te — po części natury sentymentalnej — nie mogą wpłynąć na odbiór jego dzieł w Paryżu. To samo można powiedzieć o obrazach Jerzego Nowosielskiego, który jest jedną z tych dziwnie „polskich” war</w:t>
        <w:softHyphen/>
        <w:t>tości malarskich. Jego nie pozbawiona pewnego manieryzmu sty</w:t>
        <w:softHyphen/>
        <w:t>lizacja jest z pewnością rażącym anachronizmem lat pięćdziesią</w:t>
        <w:softHyphen/>
        <w:t>tych. Jeśli w dodatku pomyśleć o dużej liczbie twórców, których zignorowano lub nawet celowo pominięto, to przedstawienie ca</w:t>
        <w:softHyphen/>
        <w:t>łej ściany obrazów Nowosielskiego zakrawa na sarkastyczny żart.</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Ciekawym i odważnym krokiem jest wystawienie dzieł plas</w:t>
        <w:softHyphen/>
        <w:t>tyków najmłodszego pokolenia, że czasami są one za bardzo „zachodnie”... Nie należy zapominać, że malarstwo z lat popaź- dziernikowych, które dzisiaj ustaliło się prawie że instytucjonal</w:t>
        <w:softHyphen/>
        <w:t>nie w kategorii muzealnej, grzeszyło tą samą przesadą „inspira</w:t>
        <w:softHyphen/>
        <w:t>cji”. Dzieła Krasińskiego i Gostomskiego pokazują że nasza mło</w:t>
        <w:softHyphen/>
        <w:t>dzież artystyczna nie tylko potrafi kopiować, lecz też szczerze wczuć się w problematykę nowoczesnej plastyki. Nie darmo Kra</w:t>
        <w:softHyphen/>
        <w:t>siński uczęstniczył w roku 1957 w wielkiej wystawie rzeźby, orga</w:t>
        <w:softHyphen/>
        <w:t>nizowanej przez muzeum Guggenheima w Nowym Jorku. Kra</w:t>
        <w:softHyphen/>
        <w:t>siński jest twórcą wrażliwym na problemy dzisiejszej cywilizacji „prefabrykatów". Jego elementy plastykowe mówią o dziwnych, prawie że surrealistycznych (w pojęciu abstrakcyjnym tego sło</w:t>
        <w:softHyphen/>
        <w:t>wa) kontaktach, które powstają między światem białej, wyste- rylizowanej materii (naszych uczuć) i niebieskim prefabrykatem</w:t>
      </w:r>
      <w:r>
        <w:br w:type="page"/>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„technologicznym”. Są one szczególnym rodzajem poetyki, która mimo pozorów okrucieństwa logicznego, jest odpowiedzią na odizolowanie człowieka od swojej własnej materii psychologicz</w:t>
        <w:softHyphen/>
        <w:t>nej w obliczu niszczącego okrucieństwa technologii abstrakcyjnej, dehumanizu j ące j.</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Może najbardziej „polskim” twórcą na tej wystawie jest za</w:t>
        <w:softHyphen/>
        <w:t xml:space="preserve">kopiański plastyk Hasior, któremu wydzielono całą salę. Jego agresywny </w:t>
      </w:r>
      <w:r>
        <w:rPr>
          <w:i/>
          <w:iCs/>
          <w:color w:val="000000"/>
          <w:spacing w:val="0"/>
          <w:w w:val="100"/>
          <w:position w:val="0"/>
          <w:shd w:val="clear" w:color="auto" w:fill="auto"/>
          <w:lang w:val="pl-PL" w:eastAsia="pl-PL" w:bidi="pl-PL"/>
        </w:rPr>
        <w:t xml:space="preserve">pop </w:t>
      </w:r>
      <w:r>
        <w:rPr>
          <w:i/>
          <w:iCs/>
          <w:color w:val="000000"/>
          <w:spacing w:val="0"/>
          <w:w w:val="100"/>
          <w:position w:val="0"/>
          <w:shd w:val="clear" w:color="auto" w:fill="auto"/>
          <w:lang w:val="fr-FR" w:eastAsia="fr-FR" w:bidi="fr-FR"/>
        </w:rPr>
        <w:t>art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podkolorowany jest jednak typowo polskim romantyzmem. Tematyka dużych dekoracyjnych kompozycji od</w:t>
        <w:softHyphen/>
        <w:t>zwierciedla mitologię współczesnej młodzieży polskiej: tęsknota do mitów świata zachodniego (które w ten sposób stają się w Polsce mitami do drugiej potęgi) — poprzez portret Ursuli Andress — łączy się z samozaparciem mitu osoby bohatera (por</w:t>
        <w:softHyphen/>
        <w:t>tret własny Hasiora, oprawiony w symbole teatralnego okru</w:t>
        <w:softHyphen/>
        <w:t>cieństwa...).</w:t>
      </w:r>
    </w:p>
    <w:p>
      <w:pPr>
        <w:pStyle w:val="Style36"/>
        <w:keepNext w:val="0"/>
        <w:keepLines w:val="0"/>
        <w:widowControl w:val="0"/>
        <w:shd w:val="clear" w:color="auto" w:fill="auto"/>
        <w:bidi w:val="0"/>
        <w:spacing w:before="0" w:after="360" w:line="223" w:lineRule="auto"/>
        <w:ind w:left="0" w:right="0" w:firstLine="300"/>
        <w:jc w:val="both"/>
      </w:pPr>
      <w:r>
        <w:rPr>
          <w:color w:val="000000"/>
          <w:spacing w:val="0"/>
          <w:w w:val="100"/>
          <w:position w:val="0"/>
          <w:shd w:val="clear" w:color="auto" w:fill="auto"/>
          <w:lang w:val="pl-PL" w:eastAsia="pl-PL" w:bidi="pl-PL"/>
        </w:rPr>
        <w:t>Geometryczna „perwersja” Zbigniewa Makowskiego zaciekawi z pewnością paryskiego widza solidną kompozycją i ciekawą te</w:t>
        <w:softHyphen/>
        <w:t>matyką „labiryntową”, niemniej prezentacja tych małych i „cien</w:t>
        <w:softHyphen/>
        <w:t>kich” w fakturze plastycznej rysunków w dużej sali, naprzeciw obrazów Jaremianki, nie wydaj e się udanym pomysłem wysta</w:t>
        <w:softHyphen/>
        <w:t>wowym; giną one „w tłoku” innych dzieł o odmiennym — moc</w:t>
        <w:softHyphen/>
        <w:t>niejszym — natężeniu i wymowie plastycznej.</w:t>
      </w:r>
    </w:p>
    <w:p>
      <w:pPr>
        <w:pStyle w:val="Style36"/>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Nieobecni</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 już wspominaliśmy na wstępie, tytułu wystawy w pałacu „Galliera" nie należy brać dosłownie, natomiast zadanie tej wy</w:t>
        <w:softHyphen/>
        <w:t xml:space="preserve">stawy jest jak najbardziej przejrzyste. Postawiona obok dużej panoramy historycznej w Petit </w:t>
      </w:r>
      <w:r>
        <w:rPr>
          <w:color w:val="000000"/>
          <w:spacing w:val="0"/>
          <w:w w:val="100"/>
          <w:position w:val="0"/>
          <w:shd w:val="clear" w:color="auto" w:fill="auto"/>
          <w:lang w:val="fr-FR" w:eastAsia="fr-FR" w:bidi="fr-FR"/>
        </w:rPr>
        <w:t xml:space="preserve">Palais, </w:t>
      </w:r>
      <w:r>
        <w:rPr>
          <w:color w:val="000000"/>
          <w:spacing w:val="0"/>
          <w:w w:val="100"/>
          <w:position w:val="0"/>
          <w:shd w:val="clear" w:color="auto" w:fill="auto"/>
          <w:lang w:val="pl-PL" w:eastAsia="pl-PL" w:bidi="pl-PL"/>
        </w:rPr>
        <w:t xml:space="preserve">ma ona za zadanie pokazać polski dorobek plastyczny XX wieku ze szczególnym naciskiem na plastykę współczesną. Z wyjątkiem Berlewiego część </w:t>
      </w:r>
      <w:r>
        <w:rPr>
          <w:i/>
          <w:iCs/>
          <w:color w:val="000000"/>
          <w:spacing w:val="0"/>
          <w:w w:val="100"/>
          <w:position w:val="0"/>
          <w:shd w:val="clear" w:color="auto" w:fill="auto"/>
          <w:lang w:val="pl-PL" w:eastAsia="pl-PL" w:bidi="pl-PL"/>
        </w:rPr>
        <w:t>historycz</w:t>
        <w:softHyphen/>
        <w:t>na</w:t>
      </w:r>
      <w:r>
        <w:rPr>
          <w:color w:val="000000"/>
          <w:spacing w:val="0"/>
          <w:w w:val="100"/>
          <w:position w:val="0"/>
          <w:shd w:val="clear" w:color="auto" w:fill="auto"/>
          <w:lang w:val="pl-PL" w:eastAsia="pl-PL" w:bidi="pl-PL"/>
        </w:rPr>
        <w:t xml:space="preserve"> spełnia godnie to zadanie, mimo że nie odpowiada całkowicie wymaganiom współczesnej muzeografii. Natomiast wobec, części współczesnej można by wysunąć sporo zasadniczych zastrzeżeń. Czy pokazane dzieła odzwierciedlają naprawdę „poszukiwania" polskich plastyków powojennych? Broniącym tezy, że chciano pokazać poczynania ostatniej awangardy, należy odpowiedzieć pytaniem dlaczego w takim razie wystawiono dzieła Nowosielskie</w:t>
        <w:softHyphen/>
        <w:t>go, Wróblewskiego czy Linkego.</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Pierwszym spostrzeżeniem, jakie nasuwa się po obejrzeniu wystawy w pałacu „Galliera” jest fakt, że pominięto na tym po</w:t>
        <w:softHyphen/>
        <w:t>kazie twórców uznanych i wartościowych — takich jak Wostan, Lebenstein, Fangor... Mamy nadzieję, że żaden z polskich orga</w:t>
        <w:softHyphen/>
        <w:t>nizatorów wystawy nie zapomniał o nagrodzie, uzyskanej przez Lebensteina na paryskim Biennale, ani o jego późniejszych suk</w:t>
        <w:softHyphen/>
        <w:t xml:space="preserve">cesach, o dziele które w cyklu </w:t>
      </w:r>
      <w:r>
        <w:rPr>
          <w:color w:val="000000"/>
          <w:spacing w:val="0"/>
          <w:w w:val="100"/>
          <w:position w:val="0"/>
          <w:shd w:val="clear" w:color="auto" w:fill="auto"/>
          <w:lang w:val="fr-FR" w:eastAsia="fr-FR" w:bidi="fr-FR"/>
        </w:rPr>
        <w:t xml:space="preserve">„Bestiaire fantastique” </w:t>
      </w:r>
      <w:r>
        <w:rPr>
          <w:color w:val="000000"/>
          <w:spacing w:val="0"/>
          <w:w w:val="100"/>
          <w:position w:val="0"/>
          <w:shd w:val="clear" w:color="auto" w:fill="auto"/>
          <w:lang w:val="pl-PL" w:eastAsia="pl-PL" w:bidi="pl-PL"/>
        </w:rPr>
        <w:t xml:space="preserve">dorównuje „materiologiom” </w:t>
      </w:r>
      <w:r>
        <w:rPr>
          <w:color w:val="000000"/>
          <w:spacing w:val="0"/>
          <w:w w:val="100"/>
          <w:position w:val="0"/>
          <w:shd w:val="clear" w:color="auto" w:fill="auto"/>
          <w:lang w:val="fr-FR" w:eastAsia="fr-FR" w:bidi="fr-FR"/>
        </w:rPr>
        <w:t xml:space="preserve">Dubuffet’a, </w:t>
      </w:r>
      <w:r>
        <w:rPr>
          <w:color w:val="000000"/>
          <w:spacing w:val="0"/>
          <w:w w:val="100"/>
          <w:position w:val="0"/>
          <w:shd w:val="clear" w:color="auto" w:fill="auto"/>
          <w:lang w:val="pl-PL" w:eastAsia="pl-PL" w:bidi="pl-PL"/>
        </w:rPr>
        <w:t>stawiając jednocześnie problem no</w:t>
        <w:softHyphen/>
        <w:t>woczesnego ekspresjonizmu. A cóż powiedzieć o Wostanie, które</w:t>
        <w:softHyphen/>
        <w:t>go wielka retrospektywa w Warszawie nie mogła dojść do skutku</w:t>
        <w:br w:type="page"/>
      </w:r>
      <w:r>
        <w:rPr>
          <w:color w:val="000000"/>
          <w:spacing w:val="0"/>
          <w:w w:val="100"/>
          <w:position w:val="0"/>
          <w:shd w:val="clear" w:color="auto" w:fill="auto"/>
          <w:lang w:val="pl-PL" w:eastAsia="pl-PL" w:bidi="pl-PL"/>
        </w:rPr>
        <w:t xml:space="preserve">z powodów, których trudno szukać gdzie indziej, jak nie w tak zwanej koniunkturze </w:t>
      </w:r>
      <w:r>
        <w:rPr>
          <w:i/>
          <w:iCs/>
          <w:color w:val="000000"/>
          <w:spacing w:val="0"/>
          <w:w w:val="100"/>
          <w:position w:val="0"/>
          <w:shd w:val="clear" w:color="auto" w:fill="auto"/>
          <w:lang w:val="pl-PL" w:eastAsia="pl-PL" w:bidi="pl-PL"/>
        </w:rPr>
        <w:t>polityki kulturalnej;</w:t>
      </w:r>
      <w:r>
        <w:rPr>
          <w:color w:val="000000"/>
          <w:spacing w:val="0"/>
          <w:w w:val="100"/>
          <w:position w:val="0"/>
          <w:shd w:val="clear" w:color="auto" w:fill="auto"/>
          <w:lang w:val="pl-PL" w:eastAsia="pl-PL" w:bidi="pl-PL"/>
        </w:rPr>
        <w:t xml:space="preserve"> nie wolno ignorować twórcy, którego dzieła od lat znajdują się w salach paryskiego </w:t>
      </w:r>
      <w:r>
        <w:rPr>
          <w:color w:val="000000"/>
          <w:spacing w:val="0"/>
          <w:w w:val="100"/>
          <w:position w:val="0"/>
          <w:shd w:val="clear" w:color="auto" w:fill="auto"/>
          <w:lang w:val="fr-FR" w:eastAsia="fr-FR" w:bidi="fr-FR"/>
        </w:rPr>
        <w:t xml:space="preserve">Musée d’Art Moderne. </w:t>
      </w:r>
      <w:r>
        <w:rPr>
          <w:color w:val="000000"/>
          <w:spacing w:val="0"/>
          <w:w w:val="100"/>
          <w:position w:val="0"/>
          <w:shd w:val="clear" w:color="auto" w:fill="auto"/>
          <w:lang w:val="pl-PL" w:eastAsia="pl-PL" w:bidi="pl-PL"/>
        </w:rPr>
        <w:t>Po tych przykładach trudno dziwić się, że tacy ciekawi malarze jak Proweller czy Józef Jarema nie zna</w:t>
        <w:softHyphen/>
        <w:t>leźli się w salach pałacu „Galliera”. Co prawda, podobnie jak Lebenstein Proweller mieszka stale w Paryżu...</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Mniej łatwym do wytłumaczenia faktem jest nieobecność na tej wystawie polskich tkanin i grafiki użytkowej — plakatu. Jak powszechnie wiadomo, są to jedyne dziedziny, w których współ</w:t>
        <w:softHyphen/>
        <w:t>czesna plastyka polska może pochwalić się prawdziwymi sukce</w:t>
        <w:softHyphen/>
        <w:t>sami międzynarodowymi. Wielka szkoda, że nie dało się wygo</w:t>
        <w:softHyphen/>
        <w:t>spodarować choćby jednej sali dla ciekawych tkanin Magdaleny Abakanowicz, lub dla produkcji atelier Tomaszewskiego, do któ</w:t>
        <w:softHyphen/>
        <w:t>rego młodzi francuscy graficy jeżdżą aby. nauczyć się sztuki plakatu.</w:t>
      </w:r>
    </w:p>
    <w:p>
      <w:pPr>
        <w:pStyle w:val="Style67"/>
        <w:keepNext/>
        <w:keepLines/>
        <w:widowControl w:val="0"/>
        <w:shd w:val="clear" w:color="auto" w:fill="auto"/>
        <w:bidi w:val="0"/>
        <w:spacing w:before="0" w:after="180" w:line="199" w:lineRule="auto"/>
        <w:ind w:left="0" w:right="0" w:firstLine="0"/>
        <w:jc w:val="center"/>
      </w:pPr>
      <w:bookmarkStart w:id="68" w:name="bookmark68"/>
      <w:bookmarkStart w:id="69" w:name="bookmark69"/>
      <w:r>
        <w:rPr>
          <w:color w:val="000000"/>
          <w:spacing w:val="0"/>
          <w:w w:val="100"/>
          <w:position w:val="0"/>
          <w:shd w:val="clear" w:color="auto" w:fill="auto"/>
          <w:lang w:val="pl-PL" w:eastAsia="pl-PL" w:bidi="pl-PL"/>
        </w:rPr>
        <w:t>♦</w:t>
      </w:r>
      <w:bookmarkEnd w:id="68"/>
      <w:bookmarkEnd w:id="69"/>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porównaniu z dużą panoramą w Petit </w:t>
      </w:r>
      <w:r>
        <w:rPr>
          <w:color w:val="000000"/>
          <w:spacing w:val="0"/>
          <w:w w:val="100"/>
          <w:position w:val="0"/>
          <w:shd w:val="clear" w:color="auto" w:fill="auto"/>
          <w:lang w:val="fr-FR" w:eastAsia="fr-FR" w:bidi="fr-FR"/>
        </w:rPr>
        <w:t xml:space="preserve">Palais </w:t>
      </w:r>
      <w:r>
        <w:rPr>
          <w:color w:val="000000"/>
          <w:spacing w:val="0"/>
          <w:w w:val="100"/>
          <w:position w:val="0"/>
          <w:shd w:val="clear" w:color="auto" w:fill="auto"/>
          <w:lang w:val="pl-PL" w:eastAsia="pl-PL" w:bidi="pl-PL"/>
        </w:rPr>
        <w:t>wystawa w muzeum „Galliera” pokazała „lewicową chorobę” dzisiejszej kry</w:t>
        <w:softHyphen/>
        <w:t>tyki. Chcąc zdecydowanie przeciwstawić się historii (sztuki), uległa ona pokusie „biennalizmu”. Brak solidnej konstrukcji części „źródeł” i stanowczo za duża rozbieżność kryteriów, zasto</w:t>
        <w:softHyphen/>
        <w:t>sowanych przy wyborze dzieł dzisiejszego pokolenia powoduje, że krytyk wychodzi z tej wystawy z dziwnym uczuciem niedosytu, niezrozumienia. Pytanie, na które chciałby otrzymać odpowiedź</w:t>
      </w:r>
    </w:p>
    <w:p>
      <w:pPr>
        <w:pStyle w:val="Style36"/>
        <w:keepNext w:val="0"/>
        <w:keepLines w:val="0"/>
        <w:widowControl w:val="0"/>
        <w:numPr>
          <w:ilvl w:val="0"/>
          <w:numId w:val="17"/>
        </w:numPr>
        <w:shd w:val="clear" w:color="auto" w:fill="auto"/>
        <w:tabs>
          <w:tab w:pos="316" w:val="left"/>
        </w:tabs>
        <w:bidi w:val="0"/>
        <w:spacing w:before="0" w:after="0" w:line="223" w:lineRule="auto"/>
        <w:ind w:left="0" w:right="0" w:firstLine="0"/>
        <w:jc w:val="both"/>
      </w:pPr>
      <w:r>
        <w:rPr>
          <w:color w:val="000000"/>
          <w:spacing w:val="0"/>
          <w:w w:val="100"/>
          <w:position w:val="0"/>
          <w:shd w:val="clear" w:color="auto" w:fill="auto"/>
          <w:lang w:val="pl-PL" w:eastAsia="pl-PL" w:bidi="pl-PL"/>
        </w:rPr>
        <w:t>„czym jest polska sztuka współczesna” — pozostaje częścio</w:t>
        <w:softHyphen/>
        <w:t>wo w zawieszeniu.</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 zakończenie należałoby spytać czy mit „awangardy” jest wciąż aktualnym kryterium estetycznym? Otóż w ostatnich latach wydaje się że pozostaje on w tyle za bardziej beznamiętnymi i solidniej zbudowanymi spojrzeniami na przeszłość i współ</w:t>
        <w:softHyphen/>
        <w:t>czesność. Zmęczeni nieustannym szantażem „awangardy”, staje- my dzisiaj w obliczu jej całkowitego braku, gdyż w praktyce artystom „wszystko wolno” z braku jakiejkolwiek dominującej doktryny estetycznej. Z powodu tego braku „kodu” wartości artystycznych zaczynamy powoli powracać ku sformułowaniom mniej spekulatywnym w swojej akrobatycznej semantyce (Mar</w:t>
        <w:softHyphen/>
        <w:t xml:space="preserve">cel Duchamp, </w:t>
      </w:r>
      <w:r>
        <w:rPr>
          <w:i/>
          <w:iCs/>
          <w:color w:val="000000"/>
          <w:spacing w:val="0"/>
          <w:w w:val="100"/>
          <w:position w:val="0"/>
          <w:shd w:val="clear" w:color="auto" w:fill="auto"/>
          <w:lang w:val="fr-FR" w:eastAsia="fr-FR" w:bidi="fr-FR"/>
        </w:rPr>
        <w:t>minimal art,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neo-dadaizm czy </w:t>
      </w:r>
      <w:r>
        <w:rPr>
          <w:i/>
          <w:iCs/>
          <w:color w:val="000000"/>
          <w:spacing w:val="0"/>
          <w:w w:val="100"/>
          <w:position w:val="0"/>
          <w:shd w:val="clear" w:color="auto" w:fill="auto"/>
          <w:lang w:val="pl-PL" w:eastAsia="pl-PL" w:bidi="pl-PL"/>
        </w:rPr>
        <w:t>pop),</w:t>
      </w:r>
      <w:r>
        <w:rPr>
          <w:color w:val="000000"/>
          <w:spacing w:val="0"/>
          <w:w w:val="100"/>
          <w:position w:val="0"/>
          <w:shd w:val="clear" w:color="auto" w:fill="auto"/>
          <w:lang w:val="pl-PL" w:eastAsia="pl-PL" w:bidi="pl-PL"/>
        </w:rPr>
        <w:t xml:space="preserve"> ku kryteriom łatwiej uchwytnym w praktyce artystycznej. Tak samo jak prosty</w:t>
      </w:r>
    </w:p>
    <w:p>
      <w:pPr>
        <w:pStyle w:val="Style36"/>
        <w:keepNext w:val="0"/>
        <w:keepLines w:val="0"/>
        <w:widowControl w:val="0"/>
        <w:numPr>
          <w:ilvl w:val="0"/>
          <w:numId w:val="17"/>
        </w:numPr>
        <w:shd w:val="clear" w:color="auto" w:fill="auto"/>
        <w:tabs>
          <w:tab w:pos="316"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„goły” — kolor szkoły nowojorskiej (Stella, </w:t>
      </w:r>
      <w:r>
        <w:rPr>
          <w:color w:val="000000"/>
          <w:spacing w:val="0"/>
          <w:w w:val="100"/>
          <w:position w:val="0"/>
          <w:shd w:val="clear" w:color="auto" w:fill="auto"/>
          <w:lang w:val="fr-FR" w:eastAsia="fr-FR" w:bidi="fr-FR"/>
        </w:rPr>
        <w:t xml:space="preserve">Kelly, </w:t>
      </w:r>
      <w:r>
        <w:rPr>
          <w:color w:val="000000"/>
          <w:spacing w:val="0"/>
          <w:w w:val="100"/>
          <w:position w:val="0"/>
          <w:shd w:val="clear" w:color="auto" w:fill="auto"/>
          <w:lang w:val="pl-PL" w:eastAsia="pl-PL" w:bidi="pl-PL"/>
        </w:rPr>
        <w:t>Noland),</w:t>
      </w:r>
    </w:p>
    <w:p>
      <w:pPr>
        <w:pStyle w:val="Style36"/>
        <w:keepNext w:val="0"/>
        <w:keepLines w:val="0"/>
        <w:widowControl w:val="0"/>
        <w:numPr>
          <w:ilvl w:val="0"/>
          <w:numId w:val="17"/>
        </w:numPr>
        <w:shd w:val="clear" w:color="auto" w:fill="auto"/>
        <w:tabs>
          <w:tab w:pos="316" w:val="left"/>
        </w:tabs>
        <w:bidi w:val="0"/>
        <w:spacing w:before="0" w:after="180" w:line="223" w:lineRule="auto"/>
        <w:ind w:left="0" w:right="0" w:firstLine="0"/>
        <w:jc w:val="both"/>
      </w:pPr>
      <w:r>
        <w:rPr>
          <w:color w:val="000000"/>
          <w:spacing w:val="0"/>
          <w:w w:val="100"/>
          <w:position w:val="0"/>
          <w:shd w:val="clear" w:color="auto" w:fill="auto"/>
          <w:lang w:val="pl-PL" w:eastAsia="pl-PL" w:bidi="pl-PL"/>
        </w:rPr>
        <w:t>wartości neofiguracji zdają się przechodzić przez zasadniczy egzamin kryteriów czysto formalnych.</w:t>
      </w:r>
    </w:p>
    <w:p>
      <w:pPr>
        <w:pStyle w:val="Style36"/>
        <w:keepNext w:val="0"/>
        <w:keepLines w:val="0"/>
        <w:widowControl w:val="0"/>
        <w:shd w:val="clear" w:color="auto" w:fill="auto"/>
        <w:bidi w:val="0"/>
        <w:spacing w:before="0" w:after="180" w:line="240" w:lineRule="auto"/>
        <w:ind w:left="0" w:right="400" w:firstLine="0"/>
        <w:jc w:val="right"/>
        <w:sectPr>
          <w:headerReference w:type="default" r:id="rId164"/>
          <w:footerReference w:type="default" r:id="rId165"/>
          <w:headerReference w:type="even" r:id="rId166"/>
          <w:footerReference w:type="even" r:id="rId167"/>
          <w:footnotePr>
            <w:pos w:val="pageBottom"/>
            <w:numFmt w:val="decimal"/>
            <w:numStart w:val="1"/>
            <w:numRestart w:val="continuous"/>
            <w15:footnoteColumns w:val="1"/>
          </w:footnotePr>
          <w:pgSz w:w="6852" w:h="11811"/>
          <w:pgMar w:top="1148" w:left="470" w:right="475" w:bottom="889" w:header="0" w:footer="3" w:gutter="0"/>
          <w:cols w:space="720"/>
          <w:noEndnote/>
          <w:rtlGutter w:val="0"/>
          <w:docGrid w:linePitch="360"/>
        </w:sectPr>
      </w:pPr>
      <w:r>
        <w:rPr>
          <w:i/>
          <w:iCs/>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fr-FR" w:eastAsia="fr-FR" w:bidi="fr-FR"/>
        </w:rPr>
        <w:t>NAKOV</w:t>
      </w:r>
    </w:p>
    <w:p>
      <w:pPr>
        <w:pStyle w:val="Style34"/>
        <w:keepNext/>
        <w:keepLines/>
        <w:widowControl w:val="0"/>
        <w:shd w:val="clear" w:color="auto" w:fill="auto"/>
        <w:bidi w:val="0"/>
        <w:spacing w:before="0" w:after="320" w:line="240"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Komunikaty</w:t>
      </w:r>
      <w:bookmarkEnd w:id="70"/>
      <w:bookmarkEnd w:id="71"/>
    </w:p>
    <w:p>
      <w:pPr>
        <w:pStyle w:val="Style67"/>
        <w:keepNext/>
        <w:keepLines/>
        <w:widowControl w:val="0"/>
        <w:shd w:val="clear" w:color="auto" w:fill="auto"/>
        <w:bidi w:val="0"/>
        <w:spacing w:before="0" w:after="120" w:line="221" w:lineRule="auto"/>
        <w:ind w:left="0" w:right="0" w:firstLine="0"/>
        <w:jc w:val="center"/>
      </w:pPr>
      <w:bookmarkStart w:id="72" w:name="bookmark72"/>
      <w:bookmarkStart w:id="73" w:name="bookmark73"/>
      <w:r>
        <w:rPr>
          <w:rFonts w:ascii="Times New Roman" w:eastAsia="Times New Roman" w:hAnsi="Times New Roman" w:cs="Times New Roman"/>
          <w:color w:val="000000"/>
          <w:spacing w:val="0"/>
          <w:w w:val="100"/>
          <w:position w:val="0"/>
          <w:shd w:val="clear" w:color="auto" w:fill="auto"/>
          <w:lang w:val="pl-PL" w:eastAsia="pl-PL" w:bidi="pl-PL"/>
        </w:rPr>
        <w:t>TORONTOŃSKIE TOWARZYSTWO PRZYJACIÓŁ</w:t>
        <w:br/>
        <w:t xml:space="preserve">PARYSKIEJ </w:t>
      </w:r>
      <w:r>
        <w:rPr>
          <w:rFonts w:ascii="Times New Roman" w:eastAsia="Times New Roman" w:hAnsi="Times New Roman" w:cs="Times New Roman"/>
          <w:i/>
          <w:iCs/>
          <w:color w:val="000000"/>
          <w:spacing w:val="0"/>
          <w:w w:val="100"/>
          <w:position w:val="0"/>
          <w:shd w:val="clear" w:color="auto" w:fill="auto"/>
          <w:lang w:val="pl-PL" w:eastAsia="pl-PL" w:bidi="pl-PL"/>
        </w:rPr>
        <w:t>KULTURY</w:t>
      </w:r>
      <w:bookmarkEnd w:id="72"/>
      <w:bookmarkEnd w:id="73"/>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W kwietniu br. powstało w Toronto Towarzystwo Przyjaciół Paryskiej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(Chochlik drukarski w komunikacie który ukazał się w czerwco</w:t>
        <w:softHyphen/>
        <w:t xml:space="preserve">wym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zmienił nazwę „Towarzystwo” na „Koło”). Austra</w:t>
        <w:softHyphen/>
        <w:t xml:space="preserve">lijskie i kanadyjskie Towarzystwa Przyjaciół Paryskiej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zapoczątku</w:t>
        <w:softHyphen/>
        <w:t xml:space="preserve">ją chyba organizację takich towarzystw we wszystkich krajach, do których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dociera. Należy też sądzić, że rozsiane po całym świecie Towarzystwa Przyjaciół Paryskiej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będą się z czasem kontaktować ze sobą, wymie</w:t>
        <w:softHyphen/>
        <w:t>niać doświadczenia i poglądy.</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Torontońskie Towarzystwo postawiło sobie za cel, poza propagowaniem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ożywienie polonijnego życia kulturalnego. Spotkania członków i zaproszonych gości odbywać się będą w ostatnie czwartki każdego miesiąca i będą nosiły nazwę: „Czwartkowe Wieczory Towarzystwa Przyjaciół Parys</w:t>
        <w:softHyphen/>
        <w:t xml:space="preserve">kiej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Pierwszy taki wieczór poświęcony był aktualnej problematyce młodzieżowej. Dyskusja, którą zapoczątkował krótką prelekcją dr Zbigniew Grabowski była bardzo ożywiona, gdyż — jak było do przewidzenia -— dyskutanci podzielili się na dwa obozy. W obozie broniącym młodzież, obok młodych studentów obecnych na zebraniu, znaleźli się dojrzali wiekiem dyskutanci, którzy nie zapomnieli jeszcze jak to sami mieli za złe swoim „starym”. Dyskusja ta na pewno skruszyła, w pewnej choćby mierze, argu</w:t>
        <w:softHyphen/>
        <w:t>menty tych, którzy atakowali młodzież i doprowadziła do wspólnego wniosku, że trzeba chcieć zrozumieć postawę młodzieży, z którą należy bardzo dużo rozmawiać. W przeciwnym razie rozdźwięk między pokoleniami będzie się stale pogłębiać.</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Drugi czwartkowy Wieczór będzie poświęcony krajowym sprawom teatral</w:t>
        <w:softHyphen/>
        <w:t>nym. Rozmowę, przy kawie, zapoczątkują impresje teatromana, który nie</w:t>
        <w:softHyphen/>
        <w:t>dawno przyjechał z Polski do Kanady. Impresje te będą ilustrowane uryw</w:t>
        <w:softHyphen/>
        <w:t>kami nagrań Wielkich Mistrzów Sceny Polskiej oraz czytanymi, przez artys</w:t>
        <w:softHyphen/>
        <w:t>tów Polonii Kanadyjskiej, scenami z kilku ważniejszych sztuk wystawionych w Polsce.</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Dalsze Wieczory poświęcone będą dyskusjom nad materiałami drukowa</w:t>
        <w:softHyphen/>
        <w:t xml:space="preserve">nymi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polskiej nowoczesnej muzyce, architekturze krajowej, prozie ostatnich lat.</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W czasie jednego z Wieczorów odbędzie się aukcja dzieł torontońskich malarzy, rzeźbiarzy i innych artystów polskiego pochodzenia.</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Na początku jesieni br. otworzy swoją scenkę zorganizowany przez To</w:t>
        <w:softHyphen/>
        <w:t xml:space="preserve">warzystwo kabaret literacki z wieczorem piosenki i poezji. W nieco dalszej przyszłości zorganizowany zostanie teatr, w którego repertuarze 1969/1970 znajdzie się m.in. </w:t>
      </w:r>
      <w:r>
        <w:rPr>
          <w:i/>
          <w:iCs/>
          <w:color w:val="000000"/>
          <w:spacing w:val="0"/>
          <w:w w:val="100"/>
          <w:position w:val="0"/>
          <w:shd w:val="clear" w:color="auto" w:fill="auto"/>
          <w:lang w:val="pl-PL" w:eastAsia="pl-PL" w:bidi="pl-PL"/>
        </w:rPr>
        <w:t>Kram z Piosenkami</w:t>
      </w:r>
      <w:r>
        <w:rPr>
          <w:color w:val="000000"/>
          <w:spacing w:val="0"/>
          <w:w w:val="100"/>
          <w:position w:val="0"/>
          <w:shd w:val="clear" w:color="auto" w:fill="auto"/>
          <w:lang w:val="pl-PL" w:eastAsia="pl-PL" w:bidi="pl-PL"/>
        </w:rPr>
        <w:t xml:space="preserve"> Schillera, jedna ze sztuk Mrożka, </w:t>
      </w:r>
      <w:r>
        <w:rPr>
          <w:i/>
          <w:iCs/>
          <w:color w:val="000000"/>
          <w:spacing w:val="0"/>
          <w:w w:val="100"/>
          <w:position w:val="0"/>
          <w:shd w:val="clear" w:color="auto" w:fill="auto"/>
          <w:lang w:val="pl-PL" w:eastAsia="pl-PL" w:bidi="pl-PL"/>
        </w:rPr>
        <w:t>Listy Chopina do Delfiny Potockiej.</w:t>
      </w:r>
      <w:r>
        <w:rPr>
          <w:color w:val="000000"/>
          <w:spacing w:val="0"/>
          <w:w w:val="100"/>
          <w:position w:val="0"/>
          <w:shd w:val="clear" w:color="auto" w:fill="auto"/>
          <w:lang w:val="pl-PL" w:eastAsia="pl-PL" w:bidi="pl-PL"/>
        </w:rPr>
        <w:t xml:space="preserve"> W przedstawieniach tych wystąpią m.in. następujący artyści torontońscy: Jan Czarnecki, Irena Habrowska-Jellaczyc, Michał Olbryski, Wanda Olbryska, Danuta Samolewicz oraz polscy aktorzy mieszkający w USA.</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Towarzystwo nawiązuje także kontakty z ludźmi pióra oraz innymi twór</w:t>
        <w:softHyphen/>
        <w:t>cami zapraszając ich na prelekcje lub Wieczory Jednego Aktora.</w:t>
      </w:r>
    </w:p>
    <w:p>
      <w:pPr>
        <w:pStyle w:val="Style25"/>
        <w:keepNext w:val="0"/>
        <w:keepLines w:val="0"/>
        <w:widowControl w:val="0"/>
        <w:shd w:val="clear" w:color="auto" w:fill="auto"/>
        <w:bidi w:val="0"/>
        <w:spacing w:before="0" w:after="220" w:line="221" w:lineRule="auto"/>
        <w:ind w:left="0" w:right="0" w:firstLine="280"/>
        <w:jc w:val="both"/>
      </w:pPr>
      <w:r>
        <w:rPr>
          <w:color w:val="000000"/>
          <w:spacing w:val="0"/>
          <w:w w:val="100"/>
          <w:position w:val="0"/>
          <w:shd w:val="clear" w:color="auto" w:fill="auto"/>
          <w:lang w:val="pl-PL" w:eastAsia="pl-PL" w:bidi="pl-PL"/>
        </w:rPr>
        <w:t>O życzliwości z jaką działalność, choć krótka, Towarzystwa spotkała się wśród Polonii Kanadyjskiej świadczą stale napływające zgłoszenia nowych członków i ożywiona korespondencja która m.in. przyniosła projekt założenia podobnego Towarzystwa w Montrealu.</w:t>
      </w:r>
      <w:r>
        <w:br w:type="page"/>
      </w:r>
    </w:p>
    <w:p>
      <w:pPr>
        <w:pStyle w:val="Style67"/>
        <w:keepNext/>
        <w:keepLines/>
        <w:widowControl w:val="0"/>
        <w:shd w:val="clear" w:color="auto" w:fill="auto"/>
        <w:bidi w:val="0"/>
        <w:spacing w:before="0" w:after="220" w:line="240" w:lineRule="auto"/>
        <w:ind w:left="0" w:right="0" w:firstLine="0"/>
        <w:jc w:val="center"/>
      </w:pPr>
      <w:bookmarkStart w:id="74" w:name="bookmark74"/>
      <w:bookmarkStart w:id="75" w:name="bookmark75"/>
      <w:r>
        <w:rPr>
          <w:rFonts w:ascii="Times New Roman" w:eastAsia="Times New Roman" w:hAnsi="Times New Roman" w:cs="Times New Roman"/>
          <w:color w:val="000000"/>
          <w:spacing w:val="0"/>
          <w:w w:val="100"/>
          <w:position w:val="0"/>
          <w:shd w:val="clear" w:color="auto" w:fill="auto"/>
          <w:lang w:val="pl-PL" w:eastAsia="pl-PL" w:bidi="pl-PL"/>
        </w:rPr>
        <w:t>KONGRES NAUKI I KULTURY POLSKIEJ</w:t>
      </w:r>
      <w:bookmarkEnd w:id="74"/>
      <w:bookmarkEnd w:id="75"/>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Na dzień 9-12 września 1970 r. został wyznaczony w Londynie Kongres Współczesnej Nauki i Kultury Polskiej na obczyźnie. Jednocześnie odbędzie się taki sam kongres w Stanach Zjednoczonych Ameryki Północnej.</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Kongres Londyński organizują polskie instytucje naukowe, kulturalne i zawodowe w celu omówienia udziału wolnych Polaków w rozwoju nauki i kultury, utrzymania więzi pomiędzy polskimi uczonymi w wolnym świecie i omówienia położenia nauki i kultury w Kraju. Prace Kongresu obejmują następujące działy: I. Humanistyki i Kultury; II. Nauk Społecznych; III. Przyrodniczych; IV. Ścisłych; V. Technologicznych. Każdy dział będzie składał się z Komisji Naukowych, w których skoncentrują się prace w sesjach Kongresu.</w:t>
      </w:r>
    </w:p>
    <w:p>
      <w:pPr>
        <w:pStyle w:val="Style25"/>
        <w:keepNext w:val="0"/>
        <w:keepLines w:val="0"/>
        <w:widowControl w:val="0"/>
        <w:shd w:val="clear" w:color="auto" w:fill="auto"/>
        <w:bidi w:val="0"/>
        <w:spacing w:before="0" w:after="0"/>
        <w:ind w:left="0" w:right="0" w:firstLine="300"/>
        <w:jc w:val="both"/>
      </w:pPr>
      <w:r>
        <w:rPr>
          <w:i/>
          <w:iCs/>
          <w:color w:val="000000"/>
          <w:spacing w:val="0"/>
          <w:w w:val="100"/>
          <w:position w:val="0"/>
          <w:shd w:val="clear" w:color="auto" w:fill="auto"/>
          <w:lang w:val="pl-PL" w:eastAsia="pl-PL" w:bidi="pl-PL"/>
        </w:rPr>
        <w:t>Komitet Organizacyjny Kongresu,</w:t>
      </w:r>
      <w:r>
        <w:rPr>
          <w:color w:val="000000"/>
          <w:spacing w:val="0"/>
          <w:w w:val="100"/>
          <w:position w:val="0"/>
          <w:shd w:val="clear" w:color="auto" w:fill="auto"/>
          <w:lang w:val="pl-PL" w:eastAsia="pl-PL" w:bidi="pl-PL"/>
        </w:rPr>
        <w:t xml:space="preserve"> którego siedziba jest: </w:t>
      </w:r>
      <w:r>
        <w:rPr>
          <w:i/>
          <w:iCs/>
          <w:color w:val="000000"/>
          <w:spacing w:val="0"/>
          <w:w w:val="100"/>
          <w:position w:val="0"/>
          <w:shd w:val="clear" w:color="auto" w:fill="auto"/>
          <w:lang w:val="pl-PL" w:eastAsia="pl-PL" w:bidi="pl-PL"/>
        </w:rPr>
        <w:t xml:space="preserve">9, </w:t>
      </w:r>
      <w:r>
        <w:rPr>
          <w:i/>
          <w:iCs/>
          <w:color w:val="000000"/>
          <w:spacing w:val="0"/>
          <w:w w:val="100"/>
          <w:position w:val="0"/>
          <w:shd w:val="clear" w:color="auto" w:fill="auto"/>
          <w:lang w:val="fr-FR" w:eastAsia="fr-FR" w:bidi="fr-FR"/>
        </w:rPr>
        <w:t xml:space="preserve">Princes </w:t>
      </w:r>
      <w:r>
        <w:rPr>
          <w:i/>
          <w:iCs/>
          <w:color w:val="000000"/>
          <w:spacing w:val="0"/>
          <w:w w:val="100"/>
          <w:position w:val="0"/>
          <w:shd w:val="clear" w:color="auto" w:fill="auto"/>
          <w:lang w:val="pl-PL" w:eastAsia="pl-PL" w:bidi="pl-PL"/>
        </w:rPr>
        <w:t>Gar- dens, London, S.W.7.</w:t>
      </w:r>
      <w:r>
        <w:rPr>
          <w:color w:val="000000"/>
          <w:spacing w:val="0"/>
          <w:w w:val="100"/>
          <w:position w:val="0"/>
          <w:shd w:val="clear" w:color="auto" w:fill="auto"/>
          <w:lang w:val="pl-PL" w:eastAsia="pl-PL" w:bidi="pl-PL"/>
        </w:rPr>
        <w:t xml:space="preserve"> prosi wszystkie zainteresowane osoby o nadesłanie swego adresu w celu przesłania Komunikatu Informacyjnego Nr 1 zawierającego szczegółowe dane odnośnie organizacji Kongresu.</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Uczestnictwo w Kongresie Współczesnej Nauki i Kultury Polskiej na obczyźnie może być trojakiego rodzaju:</w:t>
      </w:r>
    </w:p>
    <w:p>
      <w:pPr>
        <w:pStyle w:val="Style25"/>
        <w:keepNext w:val="0"/>
        <w:keepLines w:val="0"/>
        <w:widowControl w:val="0"/>
        <w:numPr>
          <w:ilvl w:val="0"/>
          <w:numId w:val="19"/>
        </w:numPr>
        <w:shd w:val="clear" w:color="auto" w:fill="auto"/>
        <w:tabs>
          <w:tab w:pos="591" w:val="left"/>
        </w:tabs>
        <w:bidi w:val="0"/>
        <w:spacing w:before="0" w:after="0"/>
        <w:ind w:left="0" w:right="0" w:firstLine="300"/>
        <w:jc w:val="both"/>
      </w:pPr>
      <w:r>
        <w:rPr>
          <w:color w:val="000000"/>
          <w:spacing w:val="0"/>
          <w:w w:val="100"/>
          <w:position w:val="0"/>
          <w:shd w:val="clear" w:color="auto" w:fill="auto"/>
          <w:lang w:val="pl-PL" w:eastAsia="pl-PL" w:bidi="pl-PL"/>
        </w:rPr>
        <w:t>Tylko osobiste uczestnictwo bez nadesłania referatu:</w:t>
      </w:r>
    </w:p>
    <w:p>
      <w:pPr>
        <w:pStyle w:val="Style25"/>
        <w:keepNext w:val="0"/>
        <w:keepLines w:val="0"/>
        <w:widowControl w:val="0"/>
        <w:numPr>
          <w:ilvl w:val="0"/>
          <w:numId w:val="19"/>
        </w:numPr>
        <w:shd w:val="clear" w:color="auto" w:fill="auto"/>
        <w:tabs>
          <w:tab w:pos="591" w:val="left"/>
        </w:tabs>
        <w:bidi w:val="0"/>
        <w:spacing w:before="0" w:after="0"/>
        <w:ind w:left="0" w:right="0" w:firstLine="300"/>
        <w:jc w:val="both"/>
      </w:pPr>
      <w:r>
        <w:rPr>
          <w:color w:val="000000"/>
          <w:spacing w:val="0"/>
          <w:w w:val="100"/>
          <w:position w:val="0"/>
          <w:shd w:val="clear" w:color="auto" w:fill="auto"/>
          <w:lang w:val="pl-PL" w:eastAsia="pl-PL" w:bidi="pl-PL"/>
        </w:rPr>
        <w:t>Uczestnictwo osobiste i nadesłanie referatu;</w:t>
      </w:r>
    </w:p>
    <w:p>
      <w:pPr>
        <w:pStyle w:val="Style25"/>
        <w:keepNext w:val="0"/>
        <w:keepLines w:val="0"/>
        <w:widowControl w:val="0"/>
        <w:numPr>
          <w:ilvl w:val="0"/>
          <w:numId w:val="19"/>
        </w:numPr>
        <w:shd w:val="clear" w:color="auto" w:fill="auto"/>
        <w:tabs>
          <w:tab w:pos="558" w:val="left"/>
        </w:tabs>
        <w:bidi w:val="0"/>
        <w:spacing w:before="0" w:after="0"/>
        <w:ind w:left="0" w:right="0" w:firstLine="300"/>
        <w:jc w:val="both"/>
      </w:pPr>
      <w:r>
        <w:rPr>
          <w:color w:val="000000"/>
          <w:spacing w:val="0"/>
          <w:w w:val="100"/>
          <w:position w:val="0"/>
          <w:shd w:val="clear" w:color="auto" w:fill="auto"/>
          <w:lang w:val="pl-PL" w:eastAsia="pl-PL" w:bidi="pl-PL"/>
        </w:rPr>
        <w:t>Tylko nadesłanie referatu bez osobistego udziału (przyjazdu) w po</w:t>
        <w:softHyphen/>
        <w:t>siedzeniach Komisji Naukowych.</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Zgłoszenie uczestnictwa w Kongresie należy nadsyłać na adres Komitetu Organizacyjnego. Uczestnicy zamierzający nadesłać referat proszeni są o do</w:t>
        <w:softHyphen/>
        <w:t xml:space="preserve">trzymanie </w:t>
      </w:r>
      <w:r>
        <w:rPr>
          <w:i/>
          <w:iCs/>
          <w:color w:val="000000"/>
          <w:spacing w:val="0"/>
          <w:w w:val="100"/>
          <w:position w:val="0"/>
          <w:shd w:val="clear" w:color="auto" w:fill="auto"/>
          <w:lang w:val="pl-PL" w:eastAsia="pl-PL" w:bidi="pl-PL"/>
        </w:rPr>
        <w:t>terminu 30 września 1969,</w:t>
      </w:r>
      <w:r>
        <w:rPr>
          <w:color w:val="000000"/>
          <w:spacing w:val="0"/>
          <w:w w:val="100"/>
          <w:position w:val="0"/>
          <w:shd w:val="clear" w:color="auto" w:fill="auto"/>
          <w:lang w:val="pl-PL" w:eastAsia="pl-PL" w:bidi="pl-PL"/>
        </w:rPr>
        <w:t xml:space="preserve"> aby umożliwić druk referatów w za</w:t>
        <w:softHyphen/>
        <w:t>planowanym terminie. Jednakże termin zgłoszenia referatów z ich dwu stroni</w:t>
        <w:softHyphen/>
        <w:t xml:space="preserve">cowym streszczeniem upłynął </w:t>
      </w:r>
      <w:r>
        <w:rPr>
          <w:i/>
          <w:iCs/>
          <w:color w:val="000000"/>
          <w:spacing w:val="0"/>
          <w:w w:val="100"/>
          <w:position w:val="0"/>
          <w:shd w:val="clear" w:color="auto" w:fill="auto"/>
          <w:lang w:val="pl-PL" w:eastAsia="pl-PL" w:bidi="pl-PL"/>
        </w:rPr>
        <w:t>30 czerwca 1969.</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Zgłaszane mogą być tylko prace oryginalne niepublikowane uprzednio: w językach polskim, angielskim, lub francuskim. Nie powinny przekraczać 5.000 słów (20 stron maszynopisu </w:t>
      </w:r>
      <w:r>
        <w:rPr>
          <w:i/>
          <w:iCs/>
          <w:color w:val="000000"/>
          <w:spacing w:val="0"/>
          <w:w w:val="100"/>
          <w:position w:val="0"/>
          <w:shd w:val="clear" w:color="auto" w:fill="auto"/>
          <w:lang w:val="fr-FR" w:eastAsia="fr-FR" w:bidi="fr-FR"/>
        </w:rPr>
        <w:t>in quarto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interlinią).</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Będą one stanowić I tom materiałów Kongresu i zostaną rozesłane do uczestników co najmniej na dwa tygodnie przed Kongresem.</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Przebieg prac Kongresu i dyskusja, dodatkowe referaty i inne materia</w:t>
        <w:softHyphen/>
        <w:t>ły wydane będą w II tomie materiałów Kongresu w ciągu 1971 roku.</w:t>
      </w:r>
    </w:p>
    <w:p>
      <w:pPr>
        <w:pStyle w:val="Style25"/>
        <w:keepNext w:val="0"/>
        <w:keepLines w:val="0"/>
        <w:widowControl w:val="0"/>
        <w:shd w:val="clear" w:color="auto" w:fill="auto"/>
        <w:bidi w:val="0"/>
        <w:spacing w:before="0" w:after="0"/>
        <w:ind w:left="0" w:right="0" w:firstLine="300"/>
        <w:jc w:val="both"/>
        <w:sectPr>
          <w:headerReference w:type="default" r:id="rId168"/>
          <w:footerReference w:type="default" r:id="rId169"/>
          <w:headerReference w:type="even" r:id="rId170"/>
          <w:footerReference w:type="even" r:id="rId171"/>
          <w:headerReference w:type="first" r:id="rId172"/>
          <w:footerReference w:type="first" r:id="rId173"/>
          <w:footnotePr>
            <w:pos w:val="pageBottom"/>
            <w:numFmt w:val="decimal"/>
            <w:numStart w:val="1"/>
            <w:numRestart w:val="continuous"/>
            <w15:footnoteColumns w:val="1"/>
          </w:footnotePr>
          <w:pgSz w:w="6852" w:h="11811"/>
          <w:pgMar w:top="1148" w:left="470" w:right="475" w:bottom="889" w:header="0" w:footer="3" w:gutter="0"/>
          <w:cols w:space="720"/>
          <w:noEndnote/>
          <w:titlePg/>
          <w:rtlGutter w:val="0"/>
          <w:docGrid w:linePitch="360"/>
        </w:sectPr>
      </w:pPr>
      <w:r>
        <w:rPr>
          <w:color w:val="000000"/>
          <w:spacing w:val="0"/>
          <w:w w:val="100"/>
          <w:position w:val="0"/>
          <w:shd w:val="clear" w:color="auto" w:fill="auto"/>
          <w:lang w:val="pl-PL" w:eastAsia="pl-PL" w:bidi="pl-PL"/>
        </w:rPr>
        <w:t>Kongres Londyński odbędzie się w budynkach „Imperial College” Uni</w:t>
        <w:softHyphen/>
        <w:t>wersytetu Londyńskiego, South Kensington, London, S.W.7.</w:t>
      </w:r>
    </w:p>
    <w:p>
      <w:pPr>
        <w:pStyle w:val="Style53"/>
        <w:keepNext/>
        <w:keepLines/>
        <w:widowControl w:val="0"/>
        <w:shd w:val="clear" w:color="auto" w:fill="auto"/>
        <w:bidi w:val="0"/>
        <w:spacing w:before="560" w:after="120" w:line="240" w:lineRule="auto"/>
        <w:ind w:left="1200" w:right="0" w:firstLine="0"/>
        <w:jc w:val="left"/>
      </w:pPr>
      <w:bookmarkStart w:id="76" w:name="bookmark76"/>
      <w:bookmarkEnd w:id="76"/>
      <w:bookmarkStart w:id="77" w:name="bookmark77"/>
      <w:bookmarkEnd w:id="77"/>
      <w:r>
        <w:rPr>
          <w:color w:val="000000"/>
          <w:spacing w:val="0"/>
          <w:w w:val="100"/>
          <w:position w:val="0"/>
          <w:u w:val="single"/>
          <w:shd w:val="clear" w:color="auto" w:fill="auto"/>
          <w:lang w:val="pl-PL" w:eastAsia="pl-PL" w:bidi="pl-PL"/>
        </w:rPr>
        <w:t>Najnowsza historia Polski</w:t>
      </w:r>
    </w:p>
    <w:p>
      <w:pPr>
        <w:pStyle w:val="Style53"/>
        <w:keepNext/>
        <w:keepLines/>
        <w:widowControl w:val="0"/>
        <w:shd w:val="clear" w:color="auto" w:fill="auto"/>
        <w:bidi w:val="0"/>
        <w:spacing w:before="0" w:after="580" w:line="240" w:lineRule="auto"/>
        <w:ind w:left="0" w:right="0" w:firstLine="0"/>
        <w:jc w:val="right"/>
      </w:pPr>
      <w:bookmarkStart w:id="78" w:name="bookmark78"/>
      <w:bookmarkStart w:id="79" w:name="bookmark79"/>
      <w:r>
        <w:rPr>
          <w:color w:val="000000"/>
          <w:spacing w:val="0"/>
          <w:w w:val="100"/>
          <w:position w:val="0"/>
          <w:u w:val="single"/>
          <w:shd w:val="clear" w:color="auto" w:fill="auto"/>
          <w:lang w:val="pl-PL" w:eastAsia="pl-PL" w:bidi="pl-PL"/>
        </w:rPr>
        <w:t xml:space="preserve">w </w:t>
      </w:r>
      <w:bookmarkEnd w:id="78"/>
      <w:bookmarkEnd w:id="79"/>
      <w:r>
        <w:rPr>
          <w:color w:val="000000"/>
          <w:spacing w:val="0"/>
          <w:w w:val="100"/>
          <w:position w:val="0"/>
          <w:u w:val="single"/>
          <w:shd w:val="clear" w:color="auto" w:fill="auto"/>
          <w:lang w:val="pl-PL" w:eastAsia="pl-PL" w:bidi="pl-PL"/>
        </w:rPr>
        <w:t>wersji sowieckiej</w:t>
      </w:r>
    </w:p>
    <w:p>
      <w:pPr>
        <w:pStyle w:val="Style34"/>
        <w:keepNext/>
        <w:keepLines/>
        <w:widowControl w:val="0"/>
        <w:shd w:val="clear" w:color="auto" w:fill="auto"/>
        <w:bidi w:val="0"/>
        <w:spacing w:before="0" w:after="580" w:line="240" w:lineRule="auto"/>
        <w:ind w:left="0" w:right="0" w:firstLine="0"/>
        <w:jc w:val="left"/>
      </w:pPr>
      <w:bookmarkStart w:id="80" w:name="bookmark80"/>
      <w:bookmarkStart w:id="81" w:name="bookmark81"/>
      <w:r>
        <w:rPr>
          <w:color w:val="000000"/>
          <w:spacing w:val="0"/>
          <w:w w:val="100"/>
          <w:position w:val="0"/>
          <w:shd w:val="clear" w:color="auto" w:fill="auto"/>
          <w:lang w:val="pl-PL" w:eastAsia="pl-PL" w:bidi="pl-PL"/>
        </w:rPr>
        <w:t>Chryzantemy</w:t>
      </w:r>
      <w:bookmarkEnd w:id="80"/>
      <w:bookmarkEnd w:id="81"/>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Tak, pamiętam, że poczynając od Szepietówki jechaliśmy w całkowitej ciemności. Otrzymaliśmy rozkaz — wszystkie świa</w:t>
        <w:softHyphen/>
        <w:t>tła mają być zgaszone, zbliżać się do granicy w niezauważalny sposób. Byliśmy młodzi, nieostrzelani, zaabsorbowani myślą o zbliżającym się marszu, więc ściśle przestrzegaliśmy rozkazu. Eszelon zatrzymywał się od czasu do czasu, wyskakiwaliśmy z wagonów, żeby rozprostować nogi, ale nikomu nawet do głowy nie przyszło, by potrzeć zapałką, zapalić. Tylko między roletami wagonu, gdzie znajdował się sztab, ledwie przebijało się niepo</w:t>
        <w:softHyphen/>
        <w:t>kojące, niebieskie światło.</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Nikt z nas dotychczas nigdy nie powąchał prochu, ale, ro</w:t>
        <w:softHyphen/>
        <w:t>zumie się, zachowywaliśmy się tak, jak gdybyśmy byli co naj</w:t>
        <w:softHyphen/>
        <w:t>mniej weteranami z bitwy pod Borodino. Nie, nie chełpiliśmy się, naturalnie, zachowywaliśmy się jak zazwyczaj, niczym nie zdra</w:t>
        <w:softHyphen/>
        <w:t>dzając naszego podniecenia. Ale wszyscy byli podnieceni. Moim zdaniem, żaden nie tchórzył, nasz niepokój był zupełnie innego rodzaju, wynikał z osobliwego znaczenia marszu, w którym mie</w:t>
        <w:softHyphen/>
        <w:t>liśmy wziąć udział.</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Leżeliśmy na górnych półkach wagonu i cichutko śpiewali. Właściwie, śpiewał jedynie nasz solista, Akimow, a myśmy mu wtórowali, a potem milkli. Leżeliśmy, słuchali pieśni i łoskotu kół.</w:t>
      </w:r>
    </w:p>
    <w:p>
      <w:pPr>
        <w:pStyle w:val="Style44"/>
        <w:keepNext w:val="0"/>
        <w:keepLines w:val="0"/>
        <w:widowControl w:val="0"/>
        <w:shd w:val="clear" w:color="auto" w:fill="auto"/>
        <w:bidi w:val="0"/>
        <w:spacing w:before="0" w:after="120" w:line="221" w:lineRule="auto"/>
        <w:ind w:left="0" w:right="0" w:firstLine="360"/>
        <w:jc w:val="both"/>
      </w:pPr>
      <w:r>
        <w:rPr>
          <w:b w:val="0"/>
          <w:bCs w:val="0"/>
          <w:color w:val="000000"/>
          <w:spacing w:val="0"/>
          <w:w w:val="100"/>
          <w:position w:val="0"/>
          <w:shd w:val="clear" w:color="auto" w:fill="auto"/>
          <w:lang w:val="pl-PL" w:eastAsia="pl-PL" w:bidi="pl-PL"/>
        </w:rPr>
        <w:t>Mnie samemu wydaje się to bardzo dziwne, ale gotów jestem przysiąc, że pamiętam, jaką mianowicie piosenkę Gienka Akimow wtedy zaintonował. Słowo honoru! Tyle lat przeminęło, tyle różnych pieśni odśpiewaliśmy od owego czasu, a jednak wyobraź</w:t>
        <w:softHyphen/>
        <w:t>cie sobie — słyszę jakby to było dziś! Gienka zaintonował wtedy starodawną furmańską piosenkę. Zaczyna się tak:</w:t>
      </w:r>
    </w:p>
    <w:p>
      <w:pPr>
        <w:pStyle w:val="Style44"/>
        <w:keepNext w:val="0"/>
        <w:keepLines w:val="0"/>
        <w:widowControl w:val="0"/>
        <w:shd w:val="clear" w:color="auto" w:fill="auto"/>
        <w:bidi w:val="0"/>
        <w:spacing w:before="0" w:after="200" w:line="221" w:lineRule="auto"/>
        <w:ind w:left="1700" w:right="0"/>
        <w:jc w:val="left"/>
        <w:sectPr>
          <w:headerReference w:type="default" r:id="rId174"/>
          <w:footerReference w:type="default" r:id="rId175"/>
          <w:headerReference w:type="even" r:id="rId176"/>
          <w:footerReference w:type="even" r:id="rId177"/>
          <w:footnotePr>
            <w:pos w:val="pageBottom"/>
            <w:numFmt w:val="chicago"/>
            <w:numRestart w:val="continuous"/>
            <w15:footnoteColumns w:val="1"/>
          </w:footnotePr>
          <w:pgSz w:w="6852" w:h="11811"/>
          <w:pgMar w:top="1125" w:left="516" w:right="519" w:bottom="862" w:header="697" w:footer="434" w:gutter="0"/>
          <w:pgNumType w:start="517"/>
          <w:cols w:space="720"/>
          <w:noEndnote/>
          <w:rtlGutter w:val="0"/>
          <w:docGrid w:linePitch="360"/>
        </w:sectPr>
      </w:pPr>
      <w:r>
        <w:rPr>
          <w:b w:val="0"/>
          <w:bCs w:val="0"/>
          <w:i/>
          <w:iCs/>
          <w:color w:val="000000"/>
          <w:spacing w:val="0"/>
          <w:w w:val="100"/>
          <w:position w:val="0"/>
          <w:shd w:val="clear" w:color="auto" w:fill="auto"/>
          <w:lang w:val="pl-PL" w:eastAsia="pl-PL" w:bidi="pl-PL"/>
        </w:rPr>
        <w:t xml:space="preserve">]akoś trudno, jakoś nudno, dni się wloką bylejakie — </w:t>
      </w:r>
    </w:p>
    <w:p>
      <w:pPr>
        <w:pStyle w:val="Style44"/>
        <w:keepNext w:val="0"/>
        <w:keepLines w:val="0"/>
        <w:widowControl w:val="0"/>
        <w:shd w:val="clear" w:color="auto" w:fill="auto"/>
        <w:bidi w:val="0"/>
        <w:spacing w:before="0" w:after="200" w:line="221" w:lineRule="auto"/>
        <w:ind w:left="1700" w:right="0" w:firstLine="0"/>
        <w:jc w:val="left"/>
      </w:pPr>
      <w:r>
        <w:rPr>
          <w:b w:val="0"/>
          <w:bCs w:val="0"/>
          <w:i/>
          <w:iCs/>
          <w:color w:val="000000"/>
          <w:spacing w:val="0"/>
          <w:w w:val="100"/>
          <w:position w:val="0"/>
          <w:shd w:val="clear" w:color="auto" w:fill="auto"/>
          <w:lang w:val="pl-PL" w:eastAsia="pl-PL" w:bidi="pl-PL"/>
        </w:rPr>
        <w:t>a zdarzało się, a śpiewało się z czapeczką na bakier.</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Zdawało się, że zarówno rozlewna melodia, jak i słowa tej piosenki całkiem nie odpowiadały naszym nastrojom. Wprawdzie woźnica tęsknił za swoją Łubką, którą stracił, a myśmy także odjeżdżali coraz dalej, coraz dalej od naszych ukochanych... Może właśnie dlatego tak w sam raz dopasowała się ta stara pieśń? Nie, nie dlatego. To się zdarza jedynie bohaterom kiepskich filmów. Zazwyczaj ludzie szukają w śpiewie czegoś zupełnie inne</w:t>
        <w:softHyphen/>
        <w:t>go. Nie ilustracji do swoich uczuć, lecz samej ich istoty, ich ducha, czy czegoś takiego... Nie wiem jak to wyrazić.</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Gienka — to już nie tylko to, że gardziel miał niezmordo</w:t>
        <w:softHyphen/>
        <w:t>waną — świetnie wyczuwał sens pieśni. Na postoju, na przykład, albo jak teraz w wagonie, nigdy nie śpiewał tak samo jak w marszu.</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Jechaliśmy, za oknami wagonu przebiegały mroczne gaje. A nad nimi myszkowały w niebie długie, zadziwiająco proste promienie reflektorów. Były mglisto-błękitne i tylko ich końce, wparte w zachmurzone niebo, przechodziły w białość. Promienie długo obszukiwały jedną chmurkę, aby potem nagle i szybko przeciąć strop nieba na pół. Jeden promień uderzył po naszym eszelonie, oślepiające światło oblało nas na jedną chwilę, a potem stało się jeszcze ciemniej niż poprzednio. Kiedy oczy znowu przy</w:t>
        <w:softHyphen/>
        <w:t>zwyczaiły się do mroku, spostrzegliśmy, źe zbliżamy się do jakiejś stacji. Obok peronu stały nieruchome topole, podobne do sztan</w:t>
        <w:softHyphen/>
        <w:t>darów zwiniętych w pokrowcach.</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Jaka to była stacja? Zdaje się, że nawet wtedy tego nie wiedziałem: maszynista zatrzymał pociąg daleko za stacją i nie zdążyłem przeczytać nazwy. Włożyliśmy hełmy, schowaliśmy fu</w:t>
        <w:softHyphen/>
        <w:t>rażerki do plecaków i z karabinami w rękach stanęliśmy w sze</w:t>
        <w:softHyphen/>
        <w:t>regu na szosie idącej wzdłuż toru kolejowego.</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Początkowo maszerowaliśmy nieskładnie, zdrętwiałe nogi od</w:t>
        <w:softHyphen/>
        <w:t>mawiały posłuszeństwa. Ziębiło, to znaczy że wkrótce zacznie się świt, wrześniowe poranki są chłodne. A po zaduchu, panują</w:t>
        <w:softHyphen/>
        <w:t>cym w wagonach, ten chłodek przed świtaniem specjalnie dawał się we znaki. Ale maszerowaliśmy dość szybko, wkrótce rozgrza</w:t>
        <w:softHyphen/>
        <w:t>liśmy się i zrobiło się nam wesoło.</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 szosy zeszliśmy na błotnistą polną drogę. Solidny most na jakiejś rzeczułce. Znowu polna droga. Dowódca coraz to uprze</w:t>
        <w:softHyphen/>
        <w:t>dzał: „Patrzeć pod nogi!”. Jeden po drugim przeskakiwaliśmy przez wyboje, wypełnione wodą. Ale tych wybojów było tyle, że wkrótce przestaliśmy zwracać na nie uwagę. Maszerowaliśmy przez kałuże, aż wpadliśmy na pomysł, żeby zejść na pole. Marsz</w:t>
        <w:br w:type="page"/>
      </w:r>
      <w:r>
        <w:rPr>
          <w:b w:val="0"/>
          <w:bCs w:val="0"/>
          <w:color w:val="000000"/>
          <w:spacing w:val="0"/>
          <w:w w:val="100"/>
          <w:position w:val="0"/>
          <w:shd w:val="clear" w:color="auto" w:fill="auto"/>
          <w:lang w:val="pl-PL" w:eastAsia="pl-PL" w:bidi="pl-PL"/>
        </w:rPr>
        <w:t>polem okazał się o wiele łatwiejszy, tym bardziej źe rzeczywiście zaczęło już świtać.</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Zaraz na pierwszym postoju lejtenant Niedola, dowódca na</w:t>
        <w:softHyphen/>
        <w:t>szego plutonu, położył na kolanach mapnik, rozłożył połową mapę i powiedział:</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A więc tak, towarzysze, przed kilkoma minutami przekro</w:t>
        <w:softHyphen/>
        <w:t>czyliśmy byłą granicę.</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Nikt z nas nie przypuszczał, że stanie się to w tak zwyczajny sposób. Gdy poprzedniego dnia odczytano nam rozkaz wymar</w:t>
        <w:softHyphen/>
        <w:t>szu, wyobrażaliśmy sobie przejście granicy zupełnie inaczej. Wprawdzie była to granica niedorzeczna, sztuczna, ale przecież istniała przez dwadzieścia lat. Szykowaliśmy się do boju, czyści</w:t>
        <w:softHyphen/>
        <w:t>liśmy karabiny i na wszelki wypadek podawaliśmy sobie nawza</w:t>
        <w:softHyphen/>
        <w:t>jem adresy naszych krewnych. Wydawało się nam, że słyszymy strzały, wybuchy i nasze własne głosy, łączące się we wspólnym „hurra”, w chwili gdy... I właśnie ta chwila przyszła, przeminęła, a myśmy jej nawet nie zauważyli.</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Lejtenant pozwolił mnie, Akimowowi i Korfowi pobiec i obej</w:t>
        <w:softHyphen/>
        <w:t>rzeć granicę. Byliśmy razem w tym samym oddziale dopiero od tygodnia, ale już zdążyłem zaprzyjaźnić się z Gienkem Akimo- wym i Romkiem Korfem; nazywano nas „akimowską trójcą”. Była granica znajdowała się niedaleko od miejsca gdzie szosa przechodziła w polną drogę. Malutka rzeczułka, nie rzeczułka nawet lecz strumień. Na obydwu brzegach czarnoziemne pola, ta sama, oczywiście, zupełnie jednakowa ziemia ukraińska.</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Podchodziliśmy trochę po brzegu i nawet odnaleźliśmy słup graniczny, który leżał na ziemi. Końcem buta Romek zeskrobał błoto, zobaczyliśmy pomalowany w pasy słup, rozłupany przez dziesiątki pancernych gąsiennic. Nieco bardziej ku północy za</w:t>
        <w:softHyphen/>
        <w:t>czynał się las. Ciągnął się po obu stronach strumienia taki sam żółknący już las, z wybijającymi się ciemnozielonymi plamami sosen.</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Kiedyśmy wrócili, już podano komendę zbiórki w szeregach. Akimow pobiegł do przodu, ponieważ jako solista powinien ma</w:t>
        <w:softHyphen/>
        <w:t>szerować w pierwszym szeregu. Wyrównaliśmy szeregi i ruszyli dalej.</w:t>
      </w:r>
    </w:p>
    <w:p>
      <w:pPr>
        <w:pStyle w:val="Style7"/>
        <w:keepNext w:val="0"/>
        <w:keepLines w:val="0"/>
        <w:widowControl w:val="0"/>
        <w:shd w:val="clear" w:color="auto" w:fill="auto"/>
        <w:bidi w:val="0"/>
        <w:spacing w:before="0" w:after="220" w:line="187" w:lineRule="auto"/>
        <w:ind w:left="0" w:right="0" w:firstLine="0"/>
        <w:jc w:val="center"/>
      </w:pP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line="228" w:lineRule="auto"/>
        <w:ind w:left="0" w:right="0" w:firstLine="340"/>
        <w:jc w:val="both"/>
      </w:pPr>
      <w:r>
        <w:rPr>
          <w:b w:val="0"/>
          <w:bCs w:val="0"/>
          <w:color w:val="000000"/>
          <w:spacing w:val="0"/>
          <w:w w:val="100"/>
          <w:position w:val="0"/>
          <w:shd w:val="clear" w:color="auto" w:fill="auto"/>
          <w:lang w:val="pl-PL" w:eastAsia="pl-PL" w:bidi="pl-PL"/>
        </w:rPr>
        <w:t>— Czemuś się zamyślił? — zapytał Roman Michajłowicz.</w:t>
      </w:r>
    </w:p>
    <w:p>
      <w:pPr>
        <w:pStyle w:val="Style44"/>
        <w:keepNext w:val="0"/>
        <w:keepLines w:val="0"/>
        <w:widowControl w:val="0"/>
        <w:shd w:val="clear" w:color="auto" w:fill="auto"/>
        <w:bidi w:val="0"/>
        <w:spacing w:before="0" w:after="0" w:line="228" w:lineRule="auto"/>
        <w:ind w:left="0" w:right="0" w:firstLine="340"/>
        <w:jc w:val="both"/>
      </w:pPr>
      <w:r>
        <w:rPr>
          <w:b w:val="0"/>
          <w:bCs w:val="0"/>
          <w:color w:val="000000"/>
          <w:spacing w:val="0"/>
          <w:w w:val="100"/>
          <w:position w:val="0"/>
          <w:shd w:val="clear" w:color="auto" w:fill="auto"/>
          <w:lang w:val="pl-PL" w:eastAsia="pl-PL" w:bidi="pl-PL"/>
        </w:rPr>
        <w:t>Grigorij Iljicz podniósł głowę, uśmiechnął się, postawił fili</w:t>
        <w:softHyphen/>
        <w:t>żankę na stole.</w:t>
      </w:r>
    </w:p>
    <w:p>
      <w:pPr>
        <w:pStyle w:val="Style44"/>
        <w:keepNext w:val="0"/>
        <w:keepLines w:val="0"/>
        <w:widowControl w:val="0"/>
        <w:shd w:val="clear" w:color="auto" w:fill="auto"/>
        <w:bidi w:val="0"/>
        <w:spacing w:before="0" w:after="0" w:line="228" w:lineRule="auto"/>
        <w:ind w:left="0" w:right="0" w:firstLine="340"/>
        <w:jc w:val="both"/>
      </w:pPr>
      <w:r>
        <w:rPr>
          <w:b w:val="0"/>
          <w:bCs w:val="0"/>
          <w:color w:val="000000"/>
          <w:spacing w:val="0"/>
          <w:w w:val="100"/>
          <w:position w:val="0"/>
          <w:shd w:val="clear" w:color="auto" w:fill="auto"/>
          <w:lang w:val="pl-PL" w:eastAsia="pl-PL" w:bidi="pl-PL"/>
        </w:rPr>
        <w:t>— Przypomniałem sobie pierwszy dzień naszego pochodu. Właściwie — pierwszy poranek. We wrześniu tysiąc dziewięćset- nego trzydziestego dziewiątego roku.</w:t>
      </w:r>
    </w:p>
    <w:p>
      <w:pPr>
        <w:pStyle w:val="Style44"/>
        <w:keepNext w:val="0"/>
        <w:keepLines w:val="0"/>
        <w:widowControl w:val="0"/>
        <w:shd w:val="clear" w:color="auto" w:fill="auto"/>
        <w:bidi w:val="0"/>
        <w:spacing w:before="0" w:after="0" w:line="228" w:lineRule="auto"/>
        <w:ind w:left="0" w:right="0" w:firstLine="340"/>
        <w:jc w:val="both"/>
      </w:pPr>
      <w:r>
        <w:rPr>
          <w:b w:val="0"/>
          <w:bCs w:val="0"/>
          <w:color w:val="000000"/>
          <w:spacing w:val="0"/>
          <w:w w:val="100"/>
          <w:position w:val="0"/>
          <w:shd w:val="clear" w:color="auto" w:fill="auto"/>
          <w:lang w:val="pl-PL" w:eastAsia="pl-PL" w:bidi="pl-PL"/>
        </w:rPr>
        <w:t>Przez te całe długie lata nie spotkali się ze sobą ani razu.</w:t>
        <w:br w:type="page"/>
      </w:r>
      <w:r>
        <w:rPr>
          <w:b w:val="0"/>
          <w:bCs w:val="0"/>
          <w:color w:val="000000"/>
          <w:spacing w:val="0"/>
          <w:w w:val="100"/>
          <w:position w:val="0"/>
          <w:shd w:val="clear" w:color="auto" w:fill="auto"/>
          <w:lang w:val="pl-PL" w:eastAsia="pl-PL" w:bidi="pl-PL"/>
        </w:rPr>
        <w:t>I nagle — dzwonek przy drzwiach, na progu — wysoki, szczupły pułkownik.</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Przepraszam, chciałbym zobaczyć się z towarzyszem Gri- gorjem Iljiczem Gruszewskim.</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Bardzo proszę.</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Pułkownik wszedł i przystanął, patrząc prosto w oczy gospo</w:t>
        <w:softHyphen/>
        <w:t>darza. Stali tak przez krótką chwilę, aż wreszcie Grigorij Iljicz zawołał:</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Romka!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Tak, Grisza, to ja.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Przez parę minut trwali w objęciach, poklepując się nawzajem po plecach. I przez cały czas Grigorij Ilijcz wykrzykiwał imię przyjaciela: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Romka, słowo honoru, Romka! Faktycznie Romka! Po- patrz-no — pułkownik-inżynier! Zuch z ciebie. Romka!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Poznałeś jednak, łobuzie! — mówił w tym samym czasie pułkownik. — Prawie od razu poznał, nawet zaintrygować go nie mogłem. To znaczy, żeś nie zapomniał?</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Już w gabinecie pułkownik rozsiadł się w wygodnym fotelu i zapytał:</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Jesteś sam, Grisza?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Sam. Żona z synem na letnisku.</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Dużego masz syna?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Jedenaście lat. Przeszedł do piątej klasy.</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A ja, bracie, mam córkę. Studentka. Tu u was się uczy, na moskiewskim uniwersytecie.</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A ty gdzie masz przydział?</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Daleko, Grisza. Na Dalekim Wschodzie. Ale stołeczne dzienniki docierają i do nas. Jak tylko zobaczę podpis Grigorij Gruszewskij, obowiązkowo muszę przeczytać. Każdy twój artykuł to dla mnie jakby pozdrowienie od starego przyjaciela.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Dlaczego nie dałeś znaku życia? Córka przecież także mogłaby zajrzeć, a i ty na pewno nie raz przez tyle lat byłeś w Moskwie.</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No, wiesz, moja córka do takich zleceń nie nadaje się. Zbyt wstydliwa. Kiedyś jej zaproponowałem, żeby do ciebie zaj</w:t>
        <w:softHyphen/>
        <w:t>rzała, a ona tylko ramionkami wzruszyła. Czymże — powiada — mogłabym go zainteresować? Na pewno — powiada — ciebie także nie pamięta.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Z tego wynika — roześmiał się Grigorij Iljicz — źe raczej dumna, niż wstydliwa.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Być może. A najprawdopodobniej i jedno i drugie. Oso</w:t>
        <w:softHyphen/>
        <w:t>biście, rzadko kiedy przyjeżdżam do Moskwy. Byłem kiedyś, za</w:t>
        <w:softHyphen/>
        <w:t>telefonowałem do redakcji. Nie ma — powiadają — Grigorija Iljicza, wyjechał służbowo zagranicę.</w:t>
      </w:r>
      <w:r>
        <w:br w:type="page"/>
      </w:r>
    </w:p>
    <w:p>
      <w:pPr>
        <w:pStyle w:val="Style44"/>
        <w:keepNext w:val="0"/>
        <w:keepLines w:val="0"/>
        <w:widowControl w:val="0"/>
        <w:pBdr>
          <w:top w:val="single" w:sz="4" w:space="0" w:color="auto"/>
        </w:pBdr>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To było zeszłego lata?</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A właśnie.</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No tak, akurat poleciałem na Kubę.</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Widzisz więc sam, że nie tak łatwo ciebie zastać. Przy</w:t>
        <w:softHyphen/>
        <w:t>jechałem teraz na konferencję. Zdarzył się wolny wieczór, do</w:t>
        <w:softHyphen/>
        <w:t>wiedziałem się w informacyjnym biurze twojego adresu i posta</w:t>
        <w:softHyphen/>
        <w:t>nowiłem złożyć wizytę. Na szczęście okazało się, że mieszkasz niedaleko od naszego hotelu. A nuż, pomyślałem, nie wyrzuci. Powiedz mi uczciwie, czy ciebie nie oderwałem od jakichś pilnych spraw. A może wybierałeś się do żony?</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Nie, żona z synem daleko, jeżdżę do nich raz na tydzień, w niedzielę. A co do pilnych spraw... Kubańczycy, Romka, mó</w:t>
        <w:softHyphen/>
        <w:t>wią w takich wypadkach, że „jak przyjaciel się zdarzy, to czas zawsze się znajdzie”.</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Jeżeli tak, to pięknie dziękuję — powiedział Roman Mi- chajłowicz. Widząc, że Grigorij Iljicz podszedł do kontaktu, do</w:t>
        <w:softHyphen/>
        <w:t>dał: — Póki co, światła nie zapalaj. Jeszcze widno i oczu nie będzie razić.</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Dobra. No to przyjacielu, przenocujesz u mnie. Wypada, że musimy o tym i owym pogadać... Wiesz, my to tak załatwimy. Wyskoczę teraz na jakieś dziesięć minut, nie więcej. Posiedzisz sobie, masz tu ostatnie numery czasopism. Zaraz wrócę.</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Pewnie do sklepu? Po koniak?</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A właśnie.</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Niepotrzebnie. Nie pijam. Skończyło się.</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Lekarze?</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Nie, na razie lekarze nie czepiają się. Po prostu Grisza, straciłem w tym kierunku wszelkie zainteresowanie. Serca do tego już nie mam.</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No to przynajmniej kupię buteleczkę wytrawnego wina. Przecież trzeba jakoś uczcić spotkanie.</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Po wino wystarczy pójść do przedpokoju: mam w teczce butelkę „Cynandali”. Możesz naparzyć mocnej herbaty? No to świetnie. Nigdzie włóczyć się nie musisz.</w:t>
      </w:r>
    </w:p>
    <w:p>
      <w:pPr>
        <w:pStyle w:val="Style44"/>
        <w:keepNext w:val="0"/>
        <w:keepLines w:val="0"/>
        <w:widowControl w:val="0"/>
        <w:shd w:val="clear" w:color="auto" w:fill="auto"/>
        <w:bidi w:val="0"/>
        <w:spacing w:before="0" w:after="180" w:line="221" w:lineRule="auto"/>
        <w:ind w:left="0" w:right="0" w:firstLine="380"/>
        <w:jc w:val="both"/>
      </w:pPr>
      <w:r>
        <w:rPr>
          <w:b w:val="0"/>
          <w:bCs w:val="0"/>
          <w:color w:val="000000"/>
          <w:spacing w:val="0"/>
          <w:w w:val="100"/>
          <w:position w:val="0"/>
          <w:shd w:val="clear" w:color="auto" w:fill="auto"/>
          <w:lang w:val="pl-PL" w:eastAsia="pl-PL" w:bidi="pl-PL"/>
        </w:rPr>
        <w:t>Tak też zrobili. Siedzieli, pili gorącą, mocną herbatę o kolo</w:t>
        <w:softHyphen/>
        <w:t>rze dukatowego złota, pociągali chłodne, koloru jasnego złota wino i prowadzili szczerą, powolną rozmowę. Grigorij Iljicz tro</w:t>
        <w:softHyphen/>
        <w:t>chę dziwił się, że tak dobrze czuje się w towarzystwie tego człowieka, dużo lepiej niż w towarzystwie wielu obecnych przy</w:t>
        <w:softHyphen/>
        <w:t>jaciół. Od czasu do czasu zasypywali się nawzajem nie kończący</w:t>
        <w:softHyphen/>
        <w:t>mi się w takich wypadkach pytaniami: ,,A pamiętasz?” Kiedy indziej milkli, całkowicie we władzy wspomnień. Jeden drugiego rozumiał z półsłowa, wystarczała jedna żartobliwa uwaga, pozor</w:t>
        <w:softHyphen/>
        <w:t>nie sprzeczna z intencją zawartej w niej treści. A przecież ich przyjaźń trwała zaledwie dwa tygodnie i działo się to przed</w:t>
        <w:br w:type="page"/>
      </w:r>
      <w:r>
        <w:rPr>
          <w:b w:val="0"/>
          <w:bCs w:val="0"/>
          <w:color w:val="000000"/>
          <w:spacing w:val="0"/>
          <w:w w:val="100"/>
          <w:position w:val="0"/>
          <w:shd w:val="clear" w:color="auto" w:fill="auto"/>
          <w:lang w:val="pl-PL" w:eastAsia="pl-PL" w:bidi="pl-PL"/>
        </w:rPr>
        <w:t>ćwierćwieczem! Jakaż to twarda kora obrasta nas w wieku lat pięćdziesięciu, że już nie potrafimy tak zbliżać się do ludzi, nie umiemy trafiać na takich dobrych przyjaciół, jakich zwyczajnie i bez trudu znajdowaliśmy w młodości?</w:t>
      </w:r>
    </w:p>
    <w:p>
      <w:pPr>
        <w:pStyle w:val="Style7"/>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Tak, Grisza, wrześniowy pochód zapamiętałem na zawsze. Nigdy go nie zapomnę, chociażbym żył jak najdłużej, mimo że wziąłem w nim zaledwie kilkudniowy udział. Przecież wtedy zo</w:t>
        <w:softHyphen/>
        <w:t>stałem ranny pod Andrzejówką... — Romka Michajłowicz, odru</w:t>
        <w:softHyphen/>
        <w:t>chowo dotknął ramienia, które było ranne. — Wyście poszli dalej, a mnie zabrali do szpitala, najpierw do Zbaraża, potem do Sze- pietówki. Wałkoniłem się tam prawie przez całą zimę... A w cza</w:t>
        <w:softHyphen/>
        <w:t>sie Wojny Ojczyźnianej gdzie byłeś?</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Ba, gdzie nie byłem! Najpierw w Pospolitym Ruszeniu pod Leningradem, potem za Kołem Podbiegunowym, potem na Drugim Białoruskim Froncie, potem w Polsce... A ty?</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Na Pierwszym Froncie Ukraińskim.</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Wojowałeś może pod Gdynią?</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A tak. I Gdynia i Gdańsk.</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Pomyśl tylko! Akurat tam mogliśmy się byli ze sobą spotkać. Na wiosnę czterdziestego piątego wojowaliśmy w tych samych miejscach.</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Zgadza się! Myśmy wtedy współdziałali z oddziałami Dru</w:t>
        <w:softHyphen/>
        <w:t>giego Białoruskiego Frontu. Dobrze mówisz! Wiesz, Grisza, co ci chciałem powiedzieć? Gdyby mnie, na przykład, zapytano (wiesz, niektóre czasopisma teraz różne pytania zadają): „Jakie wydarzenie w życiu naszego kraju utrwaliło się najbardziej w wa</w:t>
        <w:softHyphen/>
        <w:t>szej pamięci?” — to bym odpowiedział: „Wyzwoleńczy pochód Armii Czerwonej we wrześniu trzydziestego dziewiątego roku”.</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Najbardziej dla ciebie pamiętny? A wojna Ojczyźniana?</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Może niezbyt ściśle to wyraziłem. Powiedzmy, że to było wspomnienie najbardziej bliskie sercu, najbardziej wzruszające...</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A jednak...</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Nie, Grisza, nie zbijaj mnie z pantałyku. Wiedziałem, że mi to powiesz. Pewnie, że dla naszego pokolenia nie było i — tak myślę — nie będzie wydarzenia bardziej pamiętnego, bardziej tragicznego, a zarazem bohaterskiego, jak Wojna Ojczyźniana. Tu nie ma o co się spierać. Tylko że o czym ja mówię? Mówię nie w imieniu całego pokolenia, lecz osobiście od siebie. A to, brat</w:t>
        <w:softHyphen/>
        <w:t>ku, nie zawsze się pokrywa, choćbyś nawet był najbardziej ty</w:t>
        <w:softHyphen/>
        <w:t>powym przedstawicielem tego pokolenia. Rozumiesz mnie? Inna sprawa dziejowe znaczenie wydarzenia, a inna — jego odbicie w duszy poszczególnego człowieka. Zdobycie Berlina — to wyda-</w:t>
        <w:br w:type="page"/>
      </w:r>
      <w:r>
        <w:rPr>
          <w:b w:val="0"/>
          <w:bCs w:val="0"/>
          <w:color w:val="000000"/>
          <w:spacing w:val="0"/>
          <w:w w:val="100"/>
          <w:position w:val="0"/>
          <w:shd w:val="clear" w:color="auto" w:fill="auto"/>
          <w:lang w:val="pl-PL" w:eastAsia="pl-PL" w:bidi="pl-PL"/>
        </w:rPr>
        <w:t>rżenie pierwszorzędnej wagi, tak? Ale załóżmy, że ty Berlina nie zdobywałeś i osobiście bardziej ci się wraziło w pamięć wy</w:t>
        <w:softHyphen/>
        <w:t>zwolenie Gdyni. Zostawiło mocniejszy ślad w twojej duszy. Czy nie może tak być?</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Naturalnie. Ale przecież ty...</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Zaczekaj. Być może, dlatego że byłem wtedy młodszy, a wrażenia młodości zawsze są najsilniejsze... Może dlatego, że to była pierwsza bitwa w moim życiu, pierwsza rana i pierwsze odznaczenie bojowe. To przecież wszystko ma swoją wagę, wszystko znaczy. I pomyśl, Grisza, czy to rzeczywiście było tyl</w:t>
        <w:softHyphen/>
        <w:t>ko subiektywne? Podczas Wojny Ojczyźnianej zaznaliśmy zarów</w:t>
        <w:softHyphen/>
        <w:t>no goryczy klęsk jak radości zwycięstwa. Ogromnej radości! Ale zanim ta radość przyszła, najedliśmy się tylu nieszczęść, takeśmy się zacięli w okrucieństwie, takeśmy się zahartowali, że wszystko się w naszych duszach wypaliło... A wtedy chłonęliśmy jedynie radość! Pamiętasz, Grisza, jak nas witano na Zachodniej Ukrainie?</w:t>
      </w:r>
    </w:p>
    <w:p>
      <w:pPr>
        <w:pStyle w:val="Style44"/>
        <w:keepNext w:val="0"/>
        <w:keepLines w:val="0"/>
        <w:widowControl w:val="0"/>
        <w:shd w:val="clear" w:color="auto" w:fill="auto"/>
        <w:bidi w:val="0"/>
        <w:spacing w:before="0" w:after="400" w:line="223" w:lineRule="auto"/>
        <w:ind w:left="0" w:right="0" w:firstLine="360"/>
        <w:jc w:val="both"/>
      </w:pPr>
      <w:r>
        <w:rPr>
          <w:b w:val="0"/>
          <w:bCs w:val="0"/>
          <w:color w:val="000000"/>
          <w:spacing w:val="0"/>
          <w:w w:val="100"/>
          <w:position w:val="0"/>
          <w:shd w:val="clear" w:color="auto" w:fill="auto"/>
          <w:lang w:val="pl-PL" w:eastAsia="pl-PL" w:bidi="pl-PL"/>
        </w:rPr>
        <w:t>Grigorij Iljicz milcząco skinął głową.</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Na przodzie, pokonując nieznaczny opór przeciwnika, szły oddziały pancerne i Kozacy kubańscy. Posuwali się wzdłuż głów</w:t>
        <w:softHyphen/>
        <w:t>nych linii komunikacyjnych, zdobywali większe miasta, tak że na</w:t>
        <w:softHyphen/>
        <w:t>sza dywizja przychodziła pierwsza do wielu wsi, osiedli i miaste</w:t>
        <w:softHyphen/>
        <w:t>czek, a tych na zachodnioukraińskich ziemiach nie zliczyć. Jakież to były spotkania!</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Gdyśmy się zbliżali, cała ludność wylęgała za opłotki — ko</w:t>
        <w:softHyphen/>
        <w:t>biety, starzy dziadkowie, młodzi chłopi; wielu z nich ledwie w przeddzień uciekło z armii pańskiej Polski i nawet jeszcze nie zrzuciło żołnierskich mundurów. To zrozumiałe: czym mieli za</w:t>
        <w:softHyphen/>
        <w:t>stąpić mundury? Cała reszta przecież w parciankach, w łapciach... Bose dzieciaki to o całą wiorstę wybiegały ze wsi na spotkanie naszej kolumnie.</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Jakiś dziadek wycierał ciemną pięścią jakże niezwyczajne łzy i mówił:</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Dwadzieścia roków... Dwadzieścia długich roków my na was czekały, bratowie nasi rodzeni!</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Lej </w:t>
      </w:r>
      <w:r>
        <w:rPr>
          <w:b w:val="0"/>
          <w:bCs w:val="0"/>
          <w:color w:val="000000"/>
          <w:spacing w:val="0"/>
          <w:w w:val="100"/>
          <w:position w:val="0"/>
          <w:shd w:val="clear" w:color="auto" w:fill="auto"/>
          <w:lang w:val="fr-FR" w:eastAsia="fr-FR" w:bidi="fr-FR"/>
        </w:rPr>
        <w:t xml:space="preserve">tenant </w:t>
      </w:r>
      <w:r>
        <w:rPr>
          <w:b w:val="0"/>
          <w:bCs w:val="0"/>
          <w:color w:val="000000"/>
          <w:spacing w:val="0"/>
          <w:w w:val="100"/>
          <w:position w:val="0"/>
          <w:shd w:val="clear" w:color="auto" w:fill="auto"/>
          <w:lang w:val="pl-PL" w:eastAsia="pl-PL" w:bidi="pl-PL"/>
        </w:rPr>
        <w:t>Niedola, który nadawał się temu dziadkowi raczej na wnuka niż na brata, z pewnym zakłopotaniem tłumaczył dla tych żołnierzy, którzy nie rozumieli po ukraińsku:</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Powiadają, że czekali na nas od dwudziestu lat.</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Ale już następnego dnia i te słowa i wiele innych nie wy</w:t>
        <w:softHyphen/>
        <w:t>magały tłumaczenia; wszyscy je rozumieli.</w:t>
      </w:r>
    </w:p>
    <w:p>
      <w:pPr>
        <w:pStyle w:val="Style44"/>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Obdarowywano nas jabłkami, a nie brać znaczyło obrazić tych ludzi, którzy chcieli jakoś wyrazić swoją wdzięczność. Na pewno przez całe życie nie zjedliśmy takiej ilości jabłek, jak owej jesieni.</w:t>
        <w:br w:type="page"/>
      </w:r>
      <w:r>
        <w:rPr>
          <w:b w:val="0"/>
          <w:bCs w:val="0"/>
          <w:color w:val="000000"/>
          <w:spacing w:val="0"/>
          <w:w w:val="100"/>
          <w:position w:val="0"/>
          <w:shd w:val="clear" w:color="auto" w:fill="auto"/>
          <w:lang w:val="pl-PL" w:eastAsia="pl-PL" w:bidi="pl-PL"/>
        </w:rPr>
        <w:t>Całymi dniami maszerowaliśmy na zachód, tylko na noc zatrzy</w:t>
        <w:softHyphen/>
        <w:t>mywaliśmy się we wsiach. Ale sypialiśmy niewiele: nawet u naj</w:t>
        <w:softHyphen/>
        <w:t>uboższego gospodarza domu na stole zjawiała się butelka gorzał</w:t>
        <w:softHyphen/>
        <w:t>ki, i pamiętam — Romka nie zachowywał się tak wstrzemięźli</w:t>
        <w:softHyphen/>
        <w:t>wie, jak obecnie.</w:t>
      </w:r>
    </w:p>
    <w:p>
      <w:pPr>
        <w:pStyle w:val="Style44"/>
        <w:keepNext w:val="0"/>
        <w:keepLines w:val="0"/>
        <w:widowControl w:val="0"/>
        <w:shd w:val="clear" w:color="auto" w:fill="auto"/>
        <w:bidi w:val="0"/>
        <w:spacing w:before="0" w:after="200" w:line="223" w:lineRule="auto"/>
        <w:ind w:left="0" w:right="0" w:firstLine="360"/>
        <w:jc w:val="both"/>
      </w:pPr>
      <w:r>
        <w:rPr>
          <w:b w:val="0"/>
          <w:bCs w:val="0"/>
          <w:color w:val="000000"/>
          <w:spacing w:val="0"/>
          <w:w w:val="100"/>
          <w:position w:val="0"/>
          <w:shd w:val="clear" w:color="auto" w:fill="auto"/>
          <w:lang w:val="pl-PL" w:eastAsia="pl-PL" w:bidi="pl-PL"/>
        </w:rPr>
        <w:t>Ale, wprawdzie na krótko, zatrzymywaliśmy się również i za dnia; prawie wszędzie, gdzieśmy się zjawiali, organizowały się żywiołowe wiece. Radość wyzwolenia, wzbierająca w ludzkich sercach, domagała się ujścia, sama wylewała się na zewnątrz. Niemal każdy chciał się wypowiedzieć, zaś słuchaczy entuzjaz</w:t>
        <w:softHyphen/>
        <w:t>mowało już to, że mogli swobodnie słuchać z trybuny dźwięków ojczystej mowy ukraińskiej. Wśród mówców prawie zawsze byli zachodnioukraińscy komuniści, których po latach więziennej udrę</w:t>
        <w:softHyphen/>
        <w:t>ki ledwie w przeddzień uwolniły nasze czołowe oddziały. Każdy wiec kończył się „Międzynarodówką”:</w:t>
      </w:r>
    </w:p>
    <w:p>
      <w:pPr>
        <w:pStyle w:val="Style44"/>
        <w:keepNext w:val="0"/>
        <w:keepLines w:val="0"/>
        <w:widowControl w:val="0"/>
        <w:shd w:val="clear" w:color="auto" w:fill="auto"/>
        <w:bidi w:val="0"/>
        <w:spacing w:before="0" w:after="200" w:line="221" w:lineRule="auto"/>
        <w:ind w:left="2180" w:right="0" w:firstLine="0"/>
        <w:jc w:val="left"/>
      </w:pPr>
      <w:r>
        <w:rPr>
          <w:b w:val="0"/>
          <w:bCs w:val="0"/>
          <w:i/>
          <w:iCs/>
          <w:color w:val="000000"/>
          <w:spacing w:val="0"/>
          <w:w w:val="100"/>
          <w:position w:val="0"/>
          <w:shd w:val="clear" w:color="auto" w:fill="auto"/>
          <w:lang w:val="pl-PL" w:eastAsia="pl-PL" w:bidi="pl-PL"/>
        </w:rPr>
        <w:t>Słysz — surmy grają...</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Nie mieliśmy orkiestry (na pewno była, ale gdzieś daleko od naszej kompanii — przy sztabie pułku). Ale słowo honoru: sły</w:t>
        <w:softHyphen/>
        <w:t>szeliśmy te surmy, grające wówczas nad całą Zachodnią Ukrainą! „Zdobędziem ludzkie prawa” — śpiewali ludzie w nędznych, połatanych ubraniach, z czerwonymi opaskami na rękawach, lu</w:t>
        <w:softHyphen/>
        <w:t>dzie o wynędzniałych twarzach i oczach płonących nadzieją.</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 pewnym miasteczku... Zdaje się, był to Zbaraż... A może Kowel? Oddział Czerwonej Gwardii powitał nas salwą z dziesię</w:t>
        <w:softHyphen/>
        <w:t>ciu karabinów, to byli miejscowi robotnicy i rzemieślnicy, którzy jeszcze na dzień przed naszym przybyciem pochwycili władzę w swoje ręce. Na noc rozłożyliśmy się w opuszczonych koszarach, nad których bramą widniał napis: „Trzeci pułk strzelców konnych imienia hetmana polskiego królestwa, Stefana Czarnieckiego”. Tam po raz pierwszy zobaczyliśmy karne cele, długi korytarz ta</w:t>
        <w:softHyphen/>
        <w:t>kich karnych cel. Zrozumieliśmy wtedy lepiej niż uprzednio opo</w:t>
        <w:softHyphen/>
        <w:t>wiadania o carskiej armii.</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Zajęliśmy jedno skrzydło koszar, zaś w drugim nocowali wzię</w:t>
        <w:softHyphen/>
        <w:t>ci do niewoli polscy oficerowie. Z jednym z nich doszło do roz</w:t>
        <w:softHyphen/>
        <w:t>mowy. Był to niemłody już jegomość, mówił po rosyjsku dość swobodnie, chociaż z widocznym akcentem.</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Przeciw wam — powiedział — walczą jedynie ostatni idioci. Tych nigdzie nie brakuje, jest ich dosyć także w polskiej armii, ale skoro jest ich tak wielu, po cóż mam zwiększać ich ilość? Poddałem się wam przy pierwszej okazji. Ale nie sądźcie, panowie, że ja w ogóle nie pragnę walczyć. Raczej odwrotnie: poddałem się teraz dlatego, że chcę walczyć z naszymi prawdzi</w:t>
        <w:softHyphen/>
        <w:t>wymi wrogami. A ci wrogowie nie tu, lecz tam na zachodzie. Ich</w:t>
        <w:br w:type="page"/>
      </w:r>
      <w:r>
        <w:rPr>
          <w:b w:val="0"/>
          <w:bCs w:val="0"/>
          <w:color w:val="000000"/>
          <w:spacing w:val="0"/>
          <w:w w:val="100"/>
          <w:position w:val="0"/>
          <w:shd w:val="clear" w:color="auto" w:fill="auto"/>
          <w:lang w:val="pl-PL" w:eastAsia="pl-PL" w:bidi="pl-PL"/>
        </w:rPr>
        <w:t>czołgi miażdżą nie ukraińską, lecz polską ziemię. Już zajęli Kra</w:t>
        <w:softHyphen/>
        <w:t xml:space="preserve">ków i Bydgoszcz... Być może, już krzyczą swoje </w:t>
      </w:r>
      <w:r>
        <w:rPr>
          <w:b w:val="0"/>
          <w:bCs w:val="0"/>
          <w:i/>
          <w:iCs/>
          <w:color w:val="000000"/>
          <w:spacing w:val="0"/>
          <w:w w:val="100"/>
          <w:position w:val="0"/>
          <w:shd w:val="clear" w:color="auto" w:fill="auto"/>
          <w:lang w:val="pl-PL" w:eastAsia="pl-PL" w:bidi="pl-PL"/>
        </w:rPr>
        <w:t>Heil</w:t>
      </w:r>
      <w:r>
        <w:rPr>
          <w:b w:val="0"/>
          <w:bCs w:val="0"/>
          <w:color w:val="000000"/>
          <w:spacing w:val="0"/>
          <w:w w:val="100"/>
          <w:position w:val="0"/>
          <w:shd w:val="clear" w:color="auto" w:fill="auto"/>
          <w:lang w:val="pl-PL" w:eastAsia="pl-PL" w:bidi="pl-PL"/>
        </w:rPr>
        <w:t xml:space="preserve"> na ulicach Warszawy.</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Jasne, mądre oczy Polaka spojrzały przez okno, ponad dachy, za którymi ledwie zaszło słońce. Dodał cichym głosem: — To są także wasi wrogowie. Teraz potrzebna im Warszawa, a potem będzie im potrzebna Moskwa.</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Mówiąc szczerze, myśleliśmy mniej więcej to samo co ów jeniec wojenny. Tyle tylko że do głowy nam nie przyszło, że jego przepowiednia urzeczywistni się po niespełna dwóch latach.</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Wczesnym rankiem jeńcy polscy stanęli w dwuszeregu i pod konwojem, który był raczej symboliczny, odeszli ku wschodowi. A na podwórze natychmiast wjechały sanitarne samochody i w opróżnionym skrzydle koszar umieszczono szpital.</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Ci z rannych, którzy mogli chodzić wyleźli z samochodów i wałęsali się po podwórzu. Jeden z nich, kawalerzysta, którego natychmiast otoczyli nasi żołnierze, opowiedział że gdzieś pod Tarnopolem na spotkanie naszego konnego patrolu wyszły wy</w:t>
        <w:softHyphen/>
        <w:t>strojone panienki z olbrzymimi bukietami kwiatów, a potem spod tych bukietów wyciągnęły rewolwery i rozpoczęły strzelaninę. „Takie żmije! — zakończył kawalerzysta swoje opowiadanie. — Strzelały z najbliższego dystansu”.</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Zupełne idiotki — powiedział Gienka Akimow, przypo</w:t>
        <w:softHyphen/>
        <w:t>mniawszy sobie, widać, słowa wziętego do niewoli Polaka. — Nieszczęsne fanatyczki...</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A nam nic takiego się nie wydarzyło. Jeśli nie liczyć powital</w:t>
        <w:softHyphen/>
        <w:t>nej salwy, tośmy do owej chwili nie słyszeli ani jednego wystrzału.</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Trzeciego czy też czwartego dnia naszego marszu w dywizyj</w:t>
        <w:softHyphen/>
        <w:t>nej gazetce został wydrukowany mój wiersz. Dotychczas moje wiersze lądowały jedynie w ściennej gazecie szkoły budowlanej, a także w albumach znajomych dziewcząt. A tym razem wpraw</w:t>
        <w:softHyphen/>
        <w:t>dzie niewielka, ale prawdziwa, drukowana gazeta. A także pod</w:t>
        <w:softHyphen/>
        <w:t>pis: „Czerwonogwardzista, Grigorij Gruszewskij”.</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 wierszu była mowa o żołnierzach, „którzy na swych stalo</w:t>
        <w:softHyphen/>
        <w:t>wych hełmach przynoszą szczęście sowieckiej gwiazdy”, i o uśmie</w:t>
        <w:softHyphen/>
        <w:t>chach, jakimi „wszędzie nas wita, jak braci, lud co już o uśmie</w:t>
        <w:softHyphen/>
        <w:t>chach zapomniał”. Gdy wydawano obiad, podszedł do mnie Rom</w:t>
        <w:softHyphen/>
        <w:t>ka. W rękawie szynela sterczała złożona gazeta. Byłem prawie pewny, że usłyszę słowa zachwytu. No, przynajmniej umiarkowa</w:t>
        <w:softHyphen/>
        <w:t>nego zachwytu. W najgorszym razie — żeby mnie nie wprawiać w zakłopotanie — zachwytu na poły zamaskowanego żartem.</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Najpierw Romka długo wyskrobywał z menażki resztki „blon</w:t>
        <w:softHyphen/>
        <w:t>dynki” (tak u nas nazywano jaglaną kaszę; kaszę gryczaną nazy</w:t>
        <w:softHyphen/>
        <w:t>wano konsekwentnie „brunetką”). Potem starannie wycierał me</w:t>
        <w:softHyphen/>
        <w:t>nażkę pęczkiem trawy. Wreszcie powiedział:</w:t>
      </w:r>
      <w:r>
        <w:br w:type="page"/>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Piszesz o tych uśmiechach... I tak dalej. A czy czasem ci się nie wydaje, źe te uśmiechy są skierowane pod niewłaściwym adresem? Że dotyczą wcale nie nas? Mam wrażenie, źe znacznie większe prawa mają do nich ci, co idą na przodzie. Bo ja, wiem</w:t>
      </w:r>
    </w:p>
    <w:p>
      <w:pPr>
        <w:pStyle w:val="Style44"/>
        <w:keepNext w:val="0"/>
        <w:keepLines w:val="0"/>
        <w:widowControl w:val="0"/>
        <w:numPr>
          <w:ilvl w:val="0"/>
          <w:numId w:val="17"/>
        </w:numPr>
        <w:shd w:val="clear" w:color="auto" w:fill="auto"/>
        <w:tabs>
          <w:tab w:pos="356" w:val="left"/>
        </w:tabs>
        <w:bidi w:val="0"/>
        <w:spacing w:before="0" w:after="200" w:line="221" w:lineRule="auto"/>
        <w:ind w:left="0" w:right="0" w:firstLine="0"/>
        <w:jc w:val="both"/>
      </w:pPr>
      <w:r>
        <w:rPr>
          <w:b w:val="0"/>
          <w:bCs w:val="0"/>
          <w:color w:val="000000"/>
          <w:spacing w:val="0"/>
          <w:w w:val="100"/>
          <w:position w:val="0"/>
          <w:shd w:val="clear" w:color="auto" w:fill="auto"/>
          <w:lang w:val="pl-PL" w:eastAsia="pl-PL" w:bidi="pl-PL"/>
        </w:rPr>
        <w:t>iść w drugim rzucie i zbierać te wszystkie objawy wdzię</w:t>
        <w:softHyphen/>
        <w:t>czności...</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Roman Michajłowicz jak gdyby czytał w myślach Grigorija Iljicza.</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A ja po dziś zachowałem tamtą gazetkę z twoimi wiersza</w:t>
        <w:softHyphen/>
        <w:t>mi — powiedział. — Niezniszczona. Myśmy wtedy liczyli bez pudła, że zostaniesz poetą.</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Proszę! Oto spóźnione uznanie! — roześmiał się Grigorij Iljicz. — Tak bardzo chciałem wtedy usłyszeć od ciebie choćby jedno słowo pochwały! Ale gdzie tam...</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Chciałeś! Tyś, braciszku, nie tylko chciał, lecz po prostu żądał. Jakeście na mnie — ty i Akimow — wsiedli, toście przez dwa dni zleźć nie chcieli. Że niby niczego nie rozumiem ani w poezji, ani w wojskowych sprawach, ani w polityce. Że niby zawadiactwa we mnie za wiele, a za to panowania nas sobą — ani za grosz. A już zwłaszcza Gienka Akimow aż wychodził z siebie. W ogóle chłopak był z wielkim temperamentem.</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Tak. Jak to dzisiaj się mówi, w byle kałuży potrafił wodę wzburzyć. A jak widzisz, poetą nie zostałem, tyle żem się stał dziennikarzem.</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Zwyczajne sprawy. Ja, na przykład, marzyłem o tym, żeby zająć się astronomią, kosmogonią, a zostałem zawodowym ofice</w:t>
        <w:softHyphen/>
        <w:t>rem. Nie ja — inni na księżyc polecą. No cóż, każdy zostaje przy swoim. Może właśnie ten wrześniowy pochód był dla nas księżyco</w:t>
        <w:softHyphen/>
        <w:t>wym lotem? Co? A tym, którzy polecą... — Roman Michajłowicz zamilkł na chwilę, rozlał resztkę wina po równi do kieliszków.</w:t>
      </w:r>
    </w:p>
    <w:p>
      <w:pPr>
        <w:pStyle w:val="Style44"/>
        <w:keepNext w:val="0"/>
        <w:keepLines w:val="0"/>
        <w:widowControl w:val="0"/>
        <w:numPr>
          <w:ilvl w:val="0"/>
          <w:numId w:val="17"/>
        </w:numPr>
        <w:shd w:val="clear" w:color="auto" w:fill="auto"/>
        <w:tabs>
          <w:tab w:pos="356"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Myśliwym życzy się, by jednego piórka na polowaniu nie uronili; marynarzom — tyle a tyle stóp głębokości w żegludze. Zaś astronautom? Żeby mieli powodzenie i ani jednego meteory</w:t>
        <w:softHyphen/>
        <w:t>tu po drodze. Czy nie tak?</w:t>
      </w:r>
    </w:p>
    <w:p>
      <w:pPr>
        <w:pStyle w:val="Style44"/>
        <w:keepNext w:val="0"/>
        <w:keepLines w:val="0"/>
        <w:widowControl w:val="0"/>
        <w:shd w:val="clear" w:color="auto" w:fill="auto"/>
        <w:bidi w:val="0"/>
        <w:spacing w:before="0" w:after="200" w:line="221" w:lineRule="auto"/>
        <w:ind w:left="0" w:right="0" w:firstLine="340"/>
        <w:jc w:val="both"/>
      </w:pPr>
      <w:r>
        <w:rPr>
          <w:b w:val="0"/>
          <w:bCs w:val="0"/>
          <w:color w:val="000000"/>
          <w:spacing w:val="0"/>
          <w:w w:val="100"/>
          <w:position w:val="0"/>
          <w:shd w:val="clear" w:color="auto" w:fill="auto"/>
          <w:lang w:val="pl-PL" w:eastAsia="pl-PL" w:bidi="pl-PL"/>
        </w:rPr>
        <w:t>Przyjaciele przepili do siebie.</w:t>
      </w:r>
    </w:p>
    <w:p>
      <w:pPr>
        <w:pStyle w:val="Style7"/>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Pozornie nic się nie zmieniło. Chłodny ale rozświetlony wrześniowy dzień, z obu stron drogi te same spokojne pola jakie oglądaliśmy z rana, takie same zagajniki na łagodnych wzgórzach. Okazało się jednak, że w wyniku stopniowego rozwijania frontu nasz oddział wysunął się na pierwszą linię. Nie było przed nami ani czołgów ani kawalerii. Jeszcze rankiem maszerowaliśmy na</w:t>
        <w:softHyphen/>
        <w:br w:type="page"/>
      </w:r>
      <w:r>
        <w:rPr>
          <w:b w:val="0"/>
          <w:bCs w:val="0"/>
          <w:color w:val="000000"/>
          <w:spacing w:val="0"/>
          <w:w w:val="100"/>
          <w:position w:val="0"/>
          <w:shd w:val="clear" w:color="auto" w:fill="auto"/>
          <w:lang w:val="pl-PL" w:eastAsia="pl-PL" w:bidi="pl-PL"/>
        </w:rPr>
        <w:t>przód bez przeszkód. Teraz każdy nasz krok oznaczał posuwanie się frontu.</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Gdy zapadł dzień, batalion otrzymał rozkaz opanowania wzgó</w:t>
        <w:softHyphen/>
        <w:t>rza, zwanego „Stary Zamek”, i wsi Andrzejewka, położonej nieco dalej, gdzie znajdował się nowy zamek księcia Sława-Sawarow- skiego.</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 daleka widzieliśmy wzgórze, panujące nad drogą. Powiada</w:t>
        <w:softHyphen/>
        <w:t>no, że przez lornetkę można było obejrzeć zamkowe baszty wśród olbrzymich stuletnich dębów. Według informacji naszego wywia</w:t>
        <w:softHyphen/>
        <w:t>du, znajdowały się tam resztki pułku ułanów, rozbitego jeszcze pod Dubnem, oraz liczna grupa oficerska, a w jej składzie porucz</w:t>
        <w:softHyphen/>
        <w:t>nik Sława-Sawarowski, młodszy syn obszarnika. Stary park i ruiny średniowiecznego zamku stanowiły świetną pozycję, całkowicie panującą nad szosą. Dlatego też przeciwnik postanowił właśnie tam stawić opór. Ułani zajęli pozycję na wschodnim stoku wzgó</w:t>
        <w:softHyphen/>
        <w:t>rza, wśród ruin i potężnych drzew, żeby razić nas z góry, z bez</w:t>
        <w:softHyphen/>
        <w:t>piecznych stanowisk.</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Dowódca batalionu polecił naszemu plutonowi obejść wzgó</w:t>
        <w:softHyphen/>
        <w:t>rze od zachodniej strony. Atakować nie było można, zbocze było zbyt strome, miejscami nawet urwiste, mieliśmy jedynie pozoro</w:t>
        <w:softHyphen/>
        <w:t>wać atak na tyłach, posiać, jeśli to było możliwe, panikę, zwró</w:t>
        <w:softHyphen/>
        <w:t>cić na siebie uwagę w chwili, gdy batalion zaatakuje wschodnie zbocze. Po czym mieliśmy zaleć i uniemożliwić odwrót ułanów do Andrzejewki, żeby nie wypadło nam później ostrzeliwać wsi.</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Żeby dojść do wzgórza od zachodu bez zwrócenia na siebie uwagi nałożyliśmy jakieś dwanaście kilometrów drogi. Wkrótce zaczęło zmierzchać. Wspinaliśmy się ostrożnie do góry, przedzie</w:t>
        <w:softHyphen/>
        <w:t>rając się przez zwartą gęstwę jakichś krzewów. Kiedy od ruin dzieliło nas jakieś dziesięć metrów, lejtenant Niedola wystrzelił zieloną rakietę — sygnał ogólnego ataku. Podnieśliśmy niesamo</w:t>
        <w:softHyphen/>
        <w:t>wity hałas, strzelaliśmy, rzucali ręczne granaty, krzyczeli hurra.</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Ledwie ułani odpowiedzieli nam bezładną strzelaniną, nasi runęli do ataku na wschodnim zboczu. „Hurra” dobiegało do nas z dołu, nabierało siły, wzbierało jak fala za falą, nie mogły go zagłuszyć ani wybuchy granatów, ani karabinowe wystrzały, ani trajkotanie karabinów maszynowych.</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Tuż koło nas, gdzieś z lewej strony, gdzie, jak się okazało, była ścieżka, przeleciało pędem trzech ułanów, leżąc na końskich szyjach. Przegapiliśmy ich, ale dwóch następnych, którzy rzucili po ręcznym granacie i próbowali uciec, rąbnęliśmy na miejscu. A tam w dole, od wschodu, nasi naciskali coraz mocniej i ułani rzucili się tłumnie do ucieczki. Rzucali karabiny i skakali z urwi</w:t>
        <w:softHyphen/>
        <w:t>ska, na które gramoliliśmy się uprzednio. Ale w gęstwinie trafiali na chłopaków z naszego plutonu i od razu podnosili ręce do góry.</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Walka nie trwała nawet pół godziny. Był to, naturalnie, drob</w:t>
        <w:softHyphen/>
        <w:br w:type="page"/>
      </w:r>
      <w:r>
        <w:rPr>
          <w:b w:val="0"/>
          <w:bCs w:val="0"/>
          <w:color w:val="000000"/>
          <w:spacing w:val="0"/>
          <w:w w:val="100"/>
          <w:position w:val="0"/>
          <w:shd w:val="clear" w:color="auto" w:fill="auto"/>
          <w:lang w:val="pl-PL" w:eastAsia="pl-PL" w:bidi="pl-PL"/>
        </w:rPr>
        <w:t>ny epizod w historii wrześniowego pochodu, ale myśmy czuli się tak, jak gdyby chodziło o wygranie decydującej bitwy. Mnie i jeszcze dwóch żołnierzy Niedola wysłał do sztabu — odprowadzić jeńców.</w:t>
      </w:r>
    </w:p>
    <w:p>
      <w:pPr>
        <w:pStyle w:val="Style44"/>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Kiedy wróciliśmy, wszyscy chłopcy już zeszli na drogę. Gdy padła komenda „do szeregu”, stanąłem pierwszy na prawym skrzydle, gdyż Romki nie było. Dowiedziałem się, że został ranny i zabrali go, kiedyśmy szukali sztabu.</w:t>
      </w:r>
    </w:p>
    <w:p>
      <w:pPr>
        <w:pStyle w:val="Style44"/>
        <w:keepNext w:val="0"/>
        <w:keepLines w:val="0"/>
        <w:widowControl w:val="0"/>
        <w:shd w:val="clear" w:color="auto" w:fill="auto"/>
        <w:bidi w:val="0"/>
        <w:spacing w:before="0" w:after="280" w:line="223" w:lineRule="auto"/>
        <w:ind w:left="0" w:right="0" w:firstLine="340"/>
        <w:jc w:val="both"/>
      </w:pPr>
      <w:r>
        <w:rPr>
          <w:b w:val="0"/>
          <w:bCs w:val="0"/>
          <w:color w:val="000000"/>
          <w:spacing w:val="0"/>
          <w:w w:val="100"/>
          <w:position w:val="0"/>
          <w:shd w:val="clear" w:color="auto" w:fill="auto"/>
          <w:lang w:val="pl-PL" w:eastAsia="pl-PL" w:bidi="pl-PL"/>
        </w:rPr>
        <w:t>Zdarzyło się to dwudziestego albo dwudziestego pierwszego września. Wynika więc, że nie widziałem Romki od owej daty. Chłopcy mi opowiedzieli, że podczas bitwy Roman dojrzał konie uwiązane gdzieś w ruinach, za metrowej wysokości ścianą zam</w:t>
        <w:softHyphen/>
        <w:t>ku, dostał się tam, poprzecinał uździenice i, zanim go zraniono, zdążył spłoszyć prawie wszystkie konie. Zmusił ułanów do walki pieszej. Niektórzy jeńcy mówili, że właśnie ta okoliczność spowo</w:t>
        <w:softHyphen/>
        <w:t>dowała, że się poddali. „Gdybyśmy mieli konie, to byśmy, być może, odskoczyli. A jak nie masz konia, to już nie jesteś ułanem”.</w:t>
      </w:r>
    </w:p>
    <w:p>
      <w:pPr>
        <w:pStyle w:val="Style7"/>
        <w:keepNext w:val="0"/>
        <w:keepLines w:val="0"/>
        <w:widowControl w:val="0"/>
        <w:shd w:val="clear" w:color="auto" w:fill="auto"/>
        <w:bidi w:val="0"/>
        <w:spacing w:before="0" w:after="320"/>
        <w:ind w:left="0" w:right="0" w:firstLine="0"/>
        <w:jc w:val="center"/>
      </w:pP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To znaczy — zorientował się nagle Grigorij Iljicz — że nie wiesz nic, co się stało później, po akcji koło starego zamku, już w Andrzej ewce?</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A skądże mam wiedzieć — wzruszył ramionami Roman Michajłowicz. — Przecież zmieniłem mój kierunek o sto osiem</w:t>
        <w:softHyphen/>
        <w:t>dziesiąt stopni. Mnie już wtedy wieźli w sanitarce.</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W takim razie to, co się stało, może ci się wydać cieka</w:t>
        <w:softHyphen/>
        <w:t>we... Zaczekaj, pozwól, że sobie przypomnę... No więc poma</w:t>
        <w:softHyphen/>
        <w:t>szerowaliśmy dalej. Według mapy od Starego Zamku do Andrze- jewki raptem półtora kilometra. To znaczy, do obszarniczego ma</w:t>
        <w:softHyphen/>
        <w:t>jątku, do tak zwanego Nowego Zamku, a wieś znacznie bliżej. Dzieciaki wybiegają nam na przeciw, jak zawsze. Idziemy, nosy zadzieramy do góry, przybijamy krok — zupełnie jak na defila</w:t>
        <w:softHyphen/>
        <w:t>dzie. Zanim weszliśmy w opłotki, Akimow intonuje piosenkę, podchwyciliśmy — po naszemu, chwacko, z gwizdem. Akimow chytry chłopak, jeśli pamiętasz, zawsze starał się tak obliczyć, żeby pieśni starczyło co najmniej do środka wsi. A tu słyszymy przed nami wystrzały. Piosenka urwała się. Niedola krzyczy: „Za mną!”. Szeregi złamały się, biegniemy do przodu, karabiny ścią</w:t>
        <w:softHyphen/>
        <w:t>gamy w biegu z pleców. Okazało się, rozumiesz, że ci trzej ułań</w:t>
        <w:softHyphen/>
        <w:t>scy oficerowie, którzy drapnęli ze wzgórza, postanowili rozstrzelać kobietę, miejscową nauczycielkę, która u nich siedziała w piwnicy Nowego Zamku. Znaczy się, cwałowali ze wzgórza, widzą — chłopi próbują otworzyć piwnicę. Przepędzili chłopów, zaczęli</w:t>
        <w:br w:type="page"/>
      </w:r>
      <w:r>
        <w:rPr>
          <w:b w:val="0"/>
          <w:bCs w:val="0"/>
          <w:color w:val="000000"/>
          <w:spacing w:val="0"/>
          <w:w w:val="100"/>
          <w:position w:val="0"/>
          <w:shd w:val="clear" w:color="auto" w:fill="auto"/>
          <w:lang w:val="pl-PL" w:eastAsia="pl-PL" w:bidi="pl-PL"/>
        </w:rPr>
        <w:t>strzelać do piwnicy przez dębowe drzwi: spieszno było oficerom. A my już tu, w opłotkach...</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I co?</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Ano, jakeśmy podbiegli do zamku, te gadziny już cwało</w:t>
        <w:softHyphen/>
        <w:t>wały ku wylotowi wiejskiej ulicy. A było już ciemno, prawie zu</w:t>
        <w:softHyphen/>
        <w:t>pełny mrok. Mimo wszystko któremuś z nas udało się postrzelić jednego konia. Jeździec usiłował uciec, ale chłopi go złapali.</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A co z nauczycielką?</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Rozbiliśmy kolbami zasuwy, otworzyliśmy drzwi, wyszła z piwnicy. Kobieta jeszcze młoda, nie była ranna, ale bardzo umęczona. Zrobiła kilka kroków i upadła twarzą ku ziemi. Chcie- łiśmy ją podnieść, a tu chłopi nas zatrzymują. „Nie ruszajcie — powiadają. — Książę karmił ją wyłącznie śledziami, zaś wody nie pozwalał dawać. Nie ruszajcie, niech się napije”. Ujrzeliśmy, że przylgnęła wargami do kałuży. Naturalnie podnieśliśmy ją, daliś</w:t>
        <w:softHyphen/>
        <w:t>my napić się z manierki. Zaraz też dowiedzieliśmy się, że to miej</w:t>
        <w:softHyphen/>
        <w:t>scowa nauczycielka. Osiemnastego września wtrącili ją do piwnicy. Rozumiesz, nasze samoloty zrzucały ulotki, dzieciaki pozbierały w drodze do szkoły. A jej przyszło do głowy, żeby jedną ulotkę przeczytać podczas lekcji... Chłopi zaprowadzili nas przez ogród do głównego wejścia do książęcego zamku. Duży ganek z kolum</w:t>
        <w:softHyphen/>
        <w:t>nami, marmurowe stopnie, ściany zarośnięte bluszczem, w ogro</w:t>
        <w:softHyphen/>
        <w:t>dzie różne greckie boginie bieleją między drzewami. Fontanna była, co prawda, nieczynna, a obok niewielkie ognisko — suche gałęzie palili... Na schodach leżały zgaszone wodą głownie, ko</w:t>
        <w:softHyphen/>
        <w:t>lumny okopcone, okienne ramy na pierwszym piętrze i węzłowate konary bluszczu były na pół zwęglone...</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A ty byś, Grisza, bez opisów krajobrazu. Dobra? Opo</w:t>
        <w:softHyphen/>
        <w:t>wiadaj co było dalej.</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To słuchaj. Niedola i Akimow usiedli na skraju fontanny, nauczycielkę posadzili po środku, herbatnikami ją częstują. Ta śmieje się i płacze na przemian, herbatniki je, a rękami przytrzy</w:t>
        <w:softHyphen/>
        <w:t>muje Niedolę i Akimowa, jak gdyby nie wierzyła, że są przy niej. A ja stoję obok, gałęzie dorzucam do ogniska. Ten i ów z chło</w:t>
        <w:softHyphen/>
        <w:t>paków wylazł na schody, wybierają się zamek zwiedzać. I nagle... Czy aby słuchasz!</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No, jakżeby! Oczywiście!</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Nagle otwierają się ciężkie zamkowe drzwi i na ganku zja</w:t>
        <w:softHyphen/>
        <w:t>wia się całe stadko młodych wystrojonych panienek. Wystroiły się, jak gdyby wybierały się na bal! Długie suknie — tu ci i po</w:t>
        <w:softHyphen/>
        <w:t>łyskliwe jedwabie, i cieniutkie koronki i drogie aksamity. I każ</w:t>
        <w:softHyphen/>
        <w:t>da ma w rękach olbrzymi bukiet chryzantem. Wyobrażasz sobie widowisko? I czy wierzysz czy nie, każda z nich piękność jak malowanie! Po prostu jedna piękniejsza od drugiej! Ty się, Rom</w:t>
        <w:softHyphen/>
        <w:t>ka, nie śmiej, prawdę mówię... No, załóżmy, że światło księżyca</w:t>
        <w:br w:type="page"/>
      </w:r>
      <w:r>
        <w:rPr>
          <w:b w:val="0"/>
          <w:bCs w:val="0"/>
          <w:color w:val="000000"/>
          <w:spacing w:val="0"/>
          <w:w w:val="100"/>
          <w:position w:val="0"/>
          <w:shd w:val="clear" w:color="auto" w:fill="auto"/>
          <w:lang w:val="pl-PL" w:eastAsia="pl-PL" w:bidi="pl-PL"/>
        </w:rPr>
        <w:t>oszukało — akurat wtedy księżyc się pokazał, no więc romantycz</w:t>
        <w:softHyphen/>
        <w:t>ne odblaski ogniska, no wszystko jedno. Ostatecznie, przyznaję, źe wszystkim nie zdołałem dobrze się przypatrzeć, ale z jedną z nich zderzyłem się spojrzeniem i nie mogę od niej wzroku oder</w:t>
        <w:softHyphen/>
        <w:t>wać. A ta zbiega ze stopni i wyciąga ku mnie chryzantemy.</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Grigorij Iljicz zamilkł, zaś Roman Michajłowicz, gdy na niego spojrzał, połapał się że go wzruszyły te wspomnienia. Grigorij Iljicz uśmiechnął się — nie wiadomo czy do swego gościa, czy do tych wspomnień — i mówił dalej:</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Nie wiem, jak ty byś się zachował na moim miejscu; ja, uczciwie mówiąc, całkowicie się zagubiłem. Stoję — zamieniłem się w posąg, brwi nachmurzyłem, twarzą wyrażam kamienną su</w:t>
        <w:softHyphen/>
        <w:t>rowość. „Nie — tak sobie myślę — nie przyjmę waszych kwia</w:t>
        <w:softHyphen/>
        <w:t>tów. I nikt z nas nie przyjmie. Jak już kule waszych ułanów nas nie zatrzymały, to wasza uroda też nas nie zatrzyma. Choćbyś była najurodziwszą z książęcych córek...” Stoję, rozmyślam jakby to wszystko jej wypowiedzieć. Że niby z powodu tych waszych jedwabiów-aksamitów andrzejewscy chłopi paradują w parciankach. Że niby, czy to nie twój ukochany narzeczony Romkę poranił? Czy to nie twój wysoko urodzony braciszek do nauczycielki strze</w:t>
        <w:softHyphen/>
        <w:t>lał? Staram się nie patrzeć w jej czarodziejskie oczy, a na wszelki wypadek wzrokiem ten bukiet obmacuję: czy między łodygami nie trzyma rewolweru, albo też, możebne, ręcznego granatu. Jednym słowem, czujność przejawiam. To wszystko trwało, być może, jedną minutę, ale ona już ze dwa razy bukiet chciała wrę</w:t>
        <w:softHyphen/>
        <w:t>czyć i bezskutecznie. Rozumiem, źe i dziwi się i oburza... W owej chwili po raz pierwszy spojrzałem na jej ręce i od razu wszystko zrozumiałem. To były zgrubiałe ręce chłopskiej dziewczyny, o krótkich, obdartych paznokciach. Dopiero teraz zauważyłem, że jedwabna suknia wyraźnie nie pasuje do jej figury, że spod sukni wyglądają opalone, bose nogi. I tak mi się, Romku, wstyd zro</w:t>
        <w:softHyphen/>
        <w:t>biło, żem ją dręczył bez powodu! Padłem przed nią — nie gorzej niż jakiś książę — na kolana i zacząłem całować jej ręce. Kwiaty jej wypadły, pochyliła się, objęła moją ostrzyżoną głowę, całuje, zanosi się śmiechem. Patrzę — każdy z naszych chłopaków stoi z bukietem. Lejtenant, Gienka Akimow i inni. Zaczęliśmy we dwoje zbierać te chryzantemy.</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Grigorij Iljicz siorbnął wystygłej herbaty.</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Tej samej nocy chłopi, u których zatrzymaliśmy się no</w:t>
        <w:softHyphen/>
        <w:t>cować, opowiedzieli nam jak to wszystko się stało. Książę z całą rodziną, oprócz młodszego syna, trzy dni wcześniej wypylił do Rumunii. Kiedy ułani zajęli wzgórze, biedota z Andrzejewki wdarła się do zamku, zaczęła rozbijać, podpaliła nienawistne ksią</w:t>
        <w:softHyphen/>
        <w:t>żęce gniazdo. Ale wkrótce połapali się, że to nie ma sensu, że książę już nigdy tu nie powróci. Widocznie znaleźli się wśród nich</w:t>
        <w:br w:type="page"/>
      </w:r>
      <w:r>
        <w:rPr>
          <w:b w:val="0"/>
          <w:bCs w:val="0"/>
          <w:color w:val="000000"/>
          <w:spacing w:val="0"/>
          <w:w w:val="100"/>
          <w:position w:val="0"/>
          <w:shd w:val="clear" w:color="auto" w:fill="auto"/>
          <w:lang w:val="pl-PL" w:eastAsia="pl-PL" w:bidi="pl-PL"/>
        </w:rPr>
        <w:t>tacy, co mieli lepiej we łbach od innych. Pożar zgasili, nawet zorganizowali straż dla ochrony zamku. Jedyne co postanowili podzielić między sobą, to książęcą garderobę. Dziewczęta się upar</w:t>
        <w:softHyphen/>
        <w:t>ły. Zachciało się im wyjść na spotkanie Czerwonej Armii w dro</w:t>
        <w:softHyphen/>
        <w:t>gich, strojnych sukniach i z takimi kwiatami z książęcego ogrodu, jakich nigdy przedtem w rękach nie miały.</w:t>
      </w:r>
    </w:p>
    <w:p>
      <w:pPr>
        <w:pStyle w:val="Style44"/>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Grigorij Iljicz zamilkł. W pokoju zrobiło się zupełnie już ciemno. Na ścianie naprzeciw okna miotał się świetlisty prosto</w:t>
        <w:softHyphen/>
        <w:t>kąt: widocznie wiatr kołysał uliczną latarnię.</w:t>
      </w:r>
    </w:p>
    <w:p>
      <w:pPr>
        <w:pStyle w:val="Style44"/>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Chyba zapalę światło — powiedział, wstając, Grigorij Iljicz.</w:t>
      </w:r>
    </w:p>
    <w:p>
      <w:pPr>
        <w:pStyle w:val="Style44"/>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Acha — odezwał się Roman Michajłowicz.</w:t>
      </w:r>
    </w:p>
    <w:p>
      <w:pPr>
        <w:pStyle w:val="Style44"/>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Być może — ciągnął dalej Grigorij Iljicz, po zapaleniu światła — z twego trzeźwego, technicznego stanowiska, wyda ci się to nieco sentymentalne, ale trzy płatki z jednej z tych chryzantem nosiłem ze sobą nawet podczas Ojczyźnianej Wojny. Miałem w tornistrze podręczny atlas powszechny, a w nim za</w:t>
        <w:softHyphen/>
        <w:t>suszone płatki. Tak długo aż pocisk je rozniósł razem z całą zie</w:t>
        <w:softHyphen/>
        <w:t>mianką. Na szczęście, właśnie wtedy poszliśmy brać obiad z kotła...</w:t>
      </w:r>
    </w:p>
    <w:p>
      <w:pPr>
        <w:pStyle w:val="Style44"/>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Grisza, nalej mi jeszcze jedną filiżankę.</w:t>
      </w:r>
    </w:p>
    <w:p>
      <w:pPr>
        <w:pStyle w:val="Style44"/>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Czekaj, podgrzeję. Herbata całkiem ostygła.</w:t>
      </w:r>
    </w:p>
    <w:p>
      <w:pPr>
        <w:pStyle w:val="Style44"/>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Nie szkodzi, byle była mocna... O tak, dziękuję. Opowia</w:t>
        <w:softHyphen/>
        <w:t>dasz o sentymentalizmie. Inżynierowie, Grisza, także potrafią odczuwać. Jeszcze towarzysz Karamzin zauważał coś niecoś na ten temat. Uczucia nie są obce nawet wojskowym inżynierom. A pamięć wrześniowego pochodu to, bracie, nie żadne senty</w:t>
        <w:softHyphen/>
        <w:t>menty. Jakby to powiedzieć... Wiesz, mnie nawet trochę żal tych, którym nie było dane wziąć w nim udziału.</w:t>
      </w:r>
    </w:p>
    <w:p>
      <w:pPr>
        <w:pStyle w:val="Style44"/>
        <w:keepNext w:val="0"/>
        <w:keepLines w:val="0"/>
        <w:widowControl w:val="0"/>
        <w:shd w:val="clear" w:color="auto" w:fill="auto"/>
        <w:tabs>
          <w:tab w:pos="5494" w:val="left"/>
        </w:tabs>
        <w:bidi w:val="0"/>
        <w:spacing w:before="0" w:after="220" w:line="223" w:lineRule="auto"/>
        <w:ind w:left="0" w:right="0" w:firstLine="340"/>
        <w:jc w:val="both"/>
      </w:pPr>
      <w:r>
        <w:rPr>
          <w:b w:val="0"/>
          <w:bCs w:val="0"/>
          <w:color w:val="000000"/>
          <w:spacing w:val="0"/>
          <w:w w:val="100"/>
          <w:position w:val="0"/>
          <w:shd w:val="clear" w:color="auto" w:fill="auto"/>
          <w:lang w:val="pl-PL" w:eastAsia="pl-PL" w:bidi="pl-PL"/>
        </w:rPr>
        <w:t>— Nie martw się o nich, Romka. Przecież powiedziałeś: każdemu co innego sądzone.</w:t>
        <w:tab/>
      </w:r>
      <w:r>
        <w:rPr>
          <w:b w:val="0"/>
          <w:bCs w:val="0"/>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220" w:line="218" w:lineRule="auto"/>
        <w:ind w:left="0" w:right="0" w:firstLine="3320"/>
        <w:jc w:val="both"/>
      </w:pPr>
      <w:r>
        <w:rPr>
          <w:b w:val="0"/>
          <w:bCs w:val="0"/>
          <w:i/>
          <w:iCs/>
          <w:color w:val="000000"/>
          <w:spacing w:val="0"/>
          <w:w w:val="100"/>
          <w:position w:val="0"/>
          <w:sz w:val="20"/>
          <w:szCs w:val="20"/>
          <w:shd w:val="clear" w:color="auto" w:fill="auto"/>
          <w:lang w:val="pl-PL" w:eastAsia="pl-PL" w:bidi="pl-PL"/>
        </w:rPr>
        <w:t xml:space="preserve">Aleksander SMOLAN </w:t>
      </w:r>
      <w:r>
        <w:rPr>
          <w:color w:val="000000"/>
          <w:spacing w:val="0"/>
          <w:w w:val="100"/>
          <w:position w:val="0"/>
          <w:shd w:val="clear" w:color="auto" w:fill="auto"/>
          <w:lang w:val="pl-PL" w:eastAsia="pl-PL" w:bidi="pl-PL"/>
        </w:rPr>
        <w:t>„Newa”, Leningrad. Nr 4 z 1969 r.</w:t>
      </w:r>
    </w:p>
    <w:p>
      <w:pPr>
        <w:pStyle w:val="Style25"/>
        <w:keepNext w:val="0"/>
        <w:keepLines w:val="0"/>
        <w:widowControl w:val="0"/>
        <w:shd w:val="clear" w:color="auto" w:fill="auto"/>
        <w:bidi w:val="0"/>
        <w:spacing w:before="0" w:after="0" w:line="240" w:lineRule="auto"/>
        <w:ind w:left="0" w:right="0" w:firstLine="0"/>
        <w:jc w:val="center"/>
        <w:sectPr>
          <w:headerReference w:type="default" r:id="rId178"/>
          <w:footerReference w:type="default" r:id="rId179"/>
          <w:headerReference w:type="even" r:id="rId180"/>
          <w:footerReference w:type="even" r:id="rId181"/>
          <w:footnotePr>
            <w:pos w:val="pageBottom"/>
            <w:numFmt w:val="chicago"/>
            <w:numRestart w:val="continuous"/>
            <w15:footnoteColumns w:val="1"/>
          </w:footnotePr>
          <w:pgSz w:w="6852" w:h="11811"/>
          <w:pgMar w:top="1125" w:left="516" w:right="519" w:bottom="862" w:header="0" w:footer="3" w:gutter="0"/>
          <w:pgNumType w:start="184"/>
          <w:cols w:space="720"/>
          <w:noEndnote/>
          <w:rtlGutter w:val="0"/>
          <w:docGrid w:linePitch="360"/>
        </w:sectPr>
      </w:pPr>
      <w:r>
        <w:rPr>
          <w:i/>
          <w:iCs/>
          <w:color w:val="000000"/>
          <w:spacing w:val="0"/>
          <w:w w:val="100"/>
          <w:position w:val="0"/>
          <w:shd w:val="clear" w:color="auto" w:fill="auto"/>
          <w:lang w:val="pl-PL" w:eastAsia="pl-PL" w:bidi="pl-PL"/>
        </w:rPr>
        <w:t>(Przełożył z rosyjskiego Józef Łobodowski)</w:t>
        <w:br/>
      </w:r>
    </w:p>
    <w:p>
      <w:pPr>
        <w:pStyle w:val="Style25"/>
        <w:keepNext w:val="0"/>
        <w:keepLines w:val="0"/>
        <w:widowControl w:val="0"/>
        <w:shd w:val="clear" w:color="auto" w:fill="auto"/>
        <w:bidi w:val="0"/>
        <w:spacing w:before="0" w:after="0" w:line="240" w:lineRule="auto"/>
        <w:ind w:left="0" w:right="0" w:firstLine="0"/>
        <w:jc w:val="center"/>
        <w:rPr>
          <w:sz w:val="22"/>
          <w:szCs w:val="22"/>
        </w:rPr>
      </w:pPr>
      <w:r>
        <w:rPr>
          <w:rStyle w:val="CharStyle45"/>
          <w:sz w:val="22"/>
          <w:szCs w:val="22"/>
        </w:rPr>
        <w:t>PRZEDPŁATA</w:t>
        <w:br/>
        <w:t>na książkę</w:t>
        <w:br/>
        <w:t>FRANCISZKA KALINOWSKIEGO</w:t>
        <w:br/>
        <w:t>pt.</w:t>
      </w:r>
    </w:p>
    <w:p>
      <w:pPr>
        <w:pStyle w:val="Style44"/>
        <w:keepNext w:val="0"/>
        <w:keepLines w:val="0"/>
        <w:widowControl w:val="0"/>
        <w:shd w:val="clear" w:color="auto" w:fill="auto"/>
        <w:bidi w:val="0"/>
        <w:spacing w:before="0" w:after="0" w:line="319" w:lineRule="auto"/>
        <w:ind w:left="0" w:right="0" w:firstLine="0"/>
        <w:jc w:val="both"/>
        <w:rPr>
          <w:sz w:val="22"/>
          <w:szCs w:val="22"/>
        </w:rPr>
      </w:pPr>
      <w:r>
        <w:rPr>
          <w:b w:val="0"/>
          <w:bCs w:val="0"/>
          <w:color w:val="000000"/>
          <w:spacing w:val="0"/>
          <w:w w:val="100"/>
          <w:position w:val="0"/>
          <w:sz w:val="22"/>
          <w:szCs w:val="22"/>
          <w:shd w:val="clear" w:color="auto" w:fill="auto"/>
          <w:lang w:val="pl-PL" w:eastAsia="pl-PL" w:bidi="pl-PL"/>
        </w:rPr>
        <w:t>LOTNICTWO POLSKIE W WIELKIEJ BRYTANII</w:t>
      </w:r>
    </w:p>
    <w:p>
      <w:pPr>
        <w:pStyle w:val="Style44"/>
        <w:keepNext w:val="0"/>
        <w:keepLines w:val="0"/>
        <w:widowControl w:val="0"/>
        <w:shd w:val="clear" w:color="auto" w:fill="auto"/>
        <w:bidi w:val="0"/>
        <w:spacing w:before="0" w:after="120" w:line="319" w:lineRule="auto"/>
        <w:ind w:left="0" w:right="0" w:firstLine="0"/>
        <w:jc w:val="center"/>
      </w:pPr>
      <w:r>
        <w:rPr>
          <w:b w:val="0"/>
          <w:bCs w:val="0"/>
          <w:color w:val="000000"/>
          <w:spacing w:val="0"/>
          <w:w w:val="100"/>
          <w:position w:val="0"/>
          <w:shd w:val="clear" w:color="auto" w:fill="auto"/>
          <w:lang w:val="pl-PL" w:eastAsia="pl-PL" w:bidi="pl-PL"/>
        </w:rPr>
        <w:t>będzie nieodwołalnie zamknięta 1 września rb.</w:t>
      </w:r>
    </w:p>
    <w:p>
      <w:pPr>
        <w:pStyle w:val="Style44"/>
        <w:keepNext w:val="0"/>
        <w:keepLines w:val="0"/>
        <w:widowControl w:val="0"/>
        <w:shd w:val="clear" w:color="auto" w:fill="auto"/>
        <w:bidi w:val="0"/>
        <w:spacing w:before="0" w:after="0" w:line="223" w:lineRule="auto"/>
        <w:ind w:left="0" w:right="0" w:firstLine="360"/>
        <w:jc w:val="both"/>
      </w:pPr>
      <w:r>
        <w:rPr>
          <w:b w:val="0"/>
          <w:bCs w:val="0"/>
          <w:i/>
          <w:iCs/>
          <w:color w:val="000000"/>
          <w:spacing w:val="0"/>
          <w:w w:val="100"/>
          <w:position w:val="0"/>
          <w:shd w:val="clear" w:color="auto" w:fill="auto"/>
          <w:lang w:val="pl-PL" w:eastAsia="pl-PL" w:bidi="pl-PL"/>
        </w:rPr>
        <w:t>Książka jest obszernym zarysem historii Lotnictwa Polskiego z lat 1940-1945, opracowanym na materiałach źródłowych polskich i angielskich. Obok kroniki działań bojowych wszystkich dywizjo</w:t>
        <w:softHyphen/>
        <w:t>nów, opisów walk powietrznych, wypraw bombowych i poszuki</w:t>
        <w:softHyphen/>
        <w:t>wań okrętów podwodnych, autor naświetla szereg zagadnień ogólnych i wewnętrznych Lotnictwa Polskiego, rozpatruje kry</w:t>
        <w:softHyphen/>
        <w:t>tycznie umowy lotnicze, stosunki polsko-angielskie, uzupełnienia dla lotnictwa, udział Lotnictwa Polskiego w transporcie powietrz</w:t>
        <w:softHyphen/>
        <w:t>nym, w lotach szczególnego przeznaczenia i w wywiadzie, pomoc lotniczą dla Kraju, ze szczególnym uwzględnieniem Powstania Warszawskiego. Zestawienia statystyczne podają wysiłek bojowy każdego rodzaju lotnictwa, typy samolotów, zwycięstwa powietrz</w:t>
        <w:softHyphen/>
        <w:t>ne dywizjonów i zwycięstwa indywidualne naszych myśliwców, straty w poszczególnych rodzajach lotnictwa.</w:t>
      </w:r>
    </w:p>
    <w:p>
      <w:pPr>
        <w:pStyle w:val="Style44"/>
        <w:keepNext w:val="0"/>
        <w:keepLines w:val="0"/>
        <w:widowControl w:val="0"/>
        <w:shd w:val="clear" w:color="auto" w:fill="auto"/>
        <w:bidi w:val="0"/>
        <w:spacing w:before="0" w:after="60" w:line="223" w:lineRule="auto"/>
        <w:ind w:left="0" w:right="0" w:firstLine="360"/>
        <w:jc w:val="both"/>
      </w:pPr>
      <w:r>
        <w:rPr>
          <w:b w:val="0"/>
          <w:bCs w:val="0"/>
          <w:i/>
          <w:iCs/>
          <w:color w:val="000000"/>
          <w:spacing w:val="0"/>
          <w:w w:val="100"/>
          <w:position w:val="0"/>
          <w:shd w:val="clear" w:color="auto" w:fill="auto"/>
          <w:lang w:val="pl-PL" w:eastAsia="pl-PL" w:bidi="pl-PL"/>
        </w:rPr>
        <w:t>Skorowidz nazwisk zawiera ponad tysiąc nazwisk lotników wszystkich stopni i specjalności którzy czymkolwiek się wyróżnili lub zasłużyli.</w:t>
      </w:r>
    </w:p>
    <w:p>
      <w:pPr>
        <w:pStyle w:val="Style44"/>
        <w:keepNext w:val="0"/>
        <w:keepLines w:val="0"/>
        <w:widowControl w:val="0"/>
        <w:shd w:val="clear" w:color="auto" w:fill="auto"/>
        <w:bidi w:val="0"/>
        <w:spacing w:before="0" w:after="60" w:line="223" w:lineRule="auto"/>
        <w:ind w:left="0" w:right="0" w:firstLine="360"/>
        <w:jc w:val="both"/>
      </w:pPr>
      <w:r>
        <w:rPr>
          <w:b w:val="0"/>
          <w:bCs w:val="0"/>
          <w:color w:val="000000"/>
          <w:spacing w:val="0"/>
          <w:w w:val="100"/>
          <w:position w:val="0"/>
          <w:shd w:val="clear" w:color="auto" w:fill="auto"/>
          <w:lang w:val="pl-PL" w:eastAsia="pl-PL" w:bidi="pl-PL"/>
        </w:rPr>
        <w:t>Objętość książki — 400 stron.</w:t>
      </w:r>
    </w:p>
    <w:p>
      <w:pPr>
        <w:pStyle w:val="Style44"/>
        <w:keepNext w:val="0"/>
        <w:keepLines w:val="0"/>
        <w:widowControl w:val="0"/>
        <w:shd w:val="clear" w:color="auto" w:fill="auto"/>
        <w:bidi w:val="0"/>
        <w:spacing w:before="0" w:after="60" w:line="221" w:lineRule="auto"/>
        <w:ind w:left="0" w:right="0" w:firstLine="360"/>
        <w:jc w:val="both"/>
      </w:pPr>
      <w:r>
        <w:rPr>
          <w:b w:val="0"/>
          <w:bCs w:val="0"/>
          <w:color w:val="000000"/>
          <w:spacing w:val="0"/>
          <w:w w:val="100"/>
          <w:position w:val="0"/>
          <w:shd w:val="clear" w:color="auto" w:fill="auto"/>
          <w:lang w:val="pl-PL" w:eastAsia="pl-PL" w:bidi="pl-PL"/>
        </w:rPr>
        <w:t xml:space="preserve">Cena w przedpłacie do 1 września 1969: </w:t>
      </w:r>
      <w:r>
        <w:rPr>
          <w:b w:val="0"/>
          <w:bCs w:val="0"/>
          <w:i/>
          <w:iCs/>
          <w:color w:val="000000"/>
          <w:spacing w:val="0"/>
          <w:w w:val="100"/>
          <w:position w:val="0"/>
          <w:sz w:val="19"/>
          <w:szCs w:val="19"/>
          <w:shd w:val="clear" w:color="auto" w:fill="auto"/>
          <w:lang w:val="pl-PL" w:eastAsia="pl-PL" w:bidi="pl-PL"/>
        </w:rPr>
        <w:t>25</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fr-FR" w:eastAsia="fr-FR" w:bidi="fr-FR"/>
        </w:rPr>
        <w:t xml:space="preserve">F </w:t>
      </w:r>
      <w:r>
        <w:rPr>
          <w:b w:val="0"/>
          <w:bCs w:val="0"/>
          <w:color w:val="000000"/>
          <w:spacing w:val="0"/>
          <w:w w:val="100"/>
          <w:position w:val="0"/>
          <w:shd w:val="clear" w:color="auto" w:fill="auto"/>
          <w:lang w:val="pl-PL" w:eastAsia="pl-PL" w:bidi="pl-PL"/>
        </w:rPr>
        <w:t>lub równo</w:t>
        <w:softHyphen/>
        <w:t>wartość tj. $ 5,50; $ can. 6; £ stg. 2.03.00. Cena w sprzedaży będzie znacznie wyższa.</w:t>
      </w:r>
    </w:p>
    <w:p>
      <w:pPr>
        <w:pStyle w:val="Style44"/>
        <w:keepNext w:val="0"/>
        <w:keepLines w:val="0"/>
        <w:widowControl w:val="0"/>
        <w:shd w:val="clear" w:color="auto" w:fill="auto"/>
        <w:bidi w:val="0"/>
        <w:spacing w:before="0" w:after="120" w:line="223" w:lineRule="auto"/>
        <w:ind w:left="0" w:right="0" w:firstLine="360"/>
        <w:jc w:val="both"/>
      </w:pPr>
      <w:r>
        <w:rPr>
          <w:b w:val="0"/>
          <w:bCs w:val="0"/>
          <w:color w:val="000000"/>
          <w:spacing w:val="0"/>
          <w:w w:val="100"/>
          <w:position w:val="0"/>
          <w:shd w:val="clear" w:color="auto" w:fill="auto"/>
          <w:lang w:val="pl-PL" w:eastAsia="pl-PL" w:bidi="pl-PL"/>
        </w:rPr>
        <w:t>Wydanie książki jest przewidziane na koniec bieżącego roku.</w:t>
      </w:r>
    </w:p>
    <w:p>
      <w:pPr>
        <w:pStyle w:val="Style44"/>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Wpłaty prosimy przesyłać na adres:</w:t>
      </w:r>
    </w:p>
    <w:p>
      <w:pPr>
        <w:pStyle w:val="Style44"/>
        <w:keepNext w:val="0"/>
        <w:keepLines w:val="0"/>
        <w:widowControl w:val="0"/>
        <w:shd w:val="clear" w:color="auto" w:fill="auto"/>
        <w:bidi w:val="0"/>
        <w:spacing w:before="0" w:after="0" w:line="223" w:lineRule="auto"/>
        <w:ind w:left="1740" w:right="0" w:firstLine="0"/>
        <w:jc w:val="both"/>
      </w:pPr>
      <w:r>
        <w:rPr>
          <w:b w:val="0"/>
          <w:bCs w:val="0"/>
          <w:color w:val="000000"/>
          <w:spacing w:val="0"/>
          <w:w w:val="100"/>
          <w:position w:val="0"/>
          <w:shd w:val="clear" w:color="auto" w:fill="auto"/>
          <w:lang w:val="fr-FR" w:eastAsia="fr-FR" w:bidi="fr-FR"/>
        </w:rPr>
        <w:t>INSTITUT LITTERAIRE</w:t>
      </w:r>
    </w:p>
    <w:p>
      <w:pPr>
        <w:pStyle w:val="Style44"/>
        <w:keepNext w:val="0"/>
        <w:keepLines w:val="0"/>
        <w:widowControl w:val="0"/>
        <w:shd w:val="clear" w:color="auto" w:fill="auto"/>
        <w:bidi w:val="0"/>
        <w:spacing w:before="0" w:after="0" w:line="223" w:lineRule="auto"/>
        <w:ind w:left="1740" w:right="0" w:firstLine="0"/>
        <w:jc w:val="both"/>
      </w:pPr>
      <w:r>
        <w:rPr>
          <w:b w:val="0"/>
          <w:bCs w:val="0"/>
          <w:color w:val="000000"/>
          <w:spacing w:val="0"/>
          <w:w w:val="100"/>
          <w:position w:val="0"/>
          <w:shd w:val="clear" w:color="auto" w:fill="auto"/>
          <w:lang w:val="pl-PL" w:eastAsia="pl-PL" w:bidi="pl-PL"/>
        </w:rPr>
        <w:t xml:space="preserve">91, </w:t>
      </w:r>
      <w:r>
        <w:rPr>
          <w:b w:val="0"/>
          <w:bCs w:val="0"/>
          <w:color w:val="000000"/>
          <w:spacing w:val="0"/>
          <w:w w:val="100"/>
          <w:position w:val="0"/>
          <w:shd w:val="clear" w:color="auto" w:fill="auto"/>
          <w:lang w:val="fr-FR" w:eastAsia="fr-FR" w:bidi="fr-FR"/>
        </w:rPr>
        <w:t>avenue de Poissy,</w:t>
      </w:r>
    </w:p>
    <w:p>
      <w:pPr>
        <w:pStyle w:val="Style44"/>
        <w:keepNext w:val="0"/>
        <w:keepLines w:val="0"/>
        <w:widowControl w:val="0"/>
        <w:shd w:val="clear" w:color="auto" w:fill="auto"/>
        <w:bidi w:val="0"/>
        <w:spacing w:before="0" w:after="60" w:line="223" w:lineRule="auto"/>
        <w:ind w:left="1740" w:right="0" w:firstLine="0"/>
        <w:jc w:val="both"/>
      </w:pPr>
      <w:r>
        <w:rPr>
          <w:b w:val="0"/>
          <w:bCs w:val="0"/>
          <w:color w:val="000000"/>
          <w:spacing w:val="0"/>
          <w:w w:val="100"/>
          <w:position w:val="0"/>
          <w:shd w:val="clear" w:color="auto" w:fill="auto"/>
          <w:lang w:val="fr-FR" w:eastAsia="fr-FR" w:bidi="fr-FR"/>
        </w:rPr>
        <w:t>78-Maisons-Laffitte ( France ).</w:t>
      </w:r>
    </w:p>
    <w:p>
      <w:pPr>
        <w:pStyle w:val="Style10"/>
        <w:keepNext w:val="0"/>
        <w:keepLines w:val="0"/>
        <w:widowControl w:val="0"/>
        <w:shd w:val="clear" w:color="auto" w:fill="auto"/>
        <w:bidi w:val="0"/>
        <w:spacing w:before="0" w:after="120" w:line="24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fr-FR" w:eastAsia="fr-FR" w:bidi="fr-FR"/>
        </w:rPr>
        <w:t>♦</w:t>
      </w:r>
    </w:p>
    <w:p>
      <w:pPr>
        <w:pStyle w:val="Style44"/>
        <w:keepNext w:val="0"/>
        <w:keepLines w:val="0"/>
        <w:widowControl w:val="0"/>
        <w:shd w:val="clear" w:color="auto" w:fill="auto"/>
        <w:bidi w:val="0"/>
        <w:spacing w:before="0" w:after="120" w:line="221" w:lineRule="auto"/>
        <w:ind w:left="0" w:right="0" w:firstLine="360"/>
        <w:jc w:val="both"/>
      </w:pPr>
      <w:r>
        <w:rPr>
          <w:b w:val="0"/>
          <w:bCs w:val="0"/>
          <w:color w:val="000000"/>
          <w:spacing w:val="0"/>
          <w:w w:val="100"/>
          <w:position w:val="0"/>
          <w:shd w:val="clear" w:color="auto" w:fill="auto"/>
          <w:lang w:val="pl-PL" w:eastAsia="pl-PL" w:bidi="pl-PL"/>
        </w:rPr>
        <w:t>W związku z trudnościami w przekazywaniu pieniędzy z Wiel</w:t>
        <w:softHyphen/>
        <w:t>kiej Brytanii prosimy o przesyłanie czeków na adres autora, który podjął się załatwić subskrypcję zbiorowo przez swój bank.</w:t>
      </w:r>
    </w:p>
    <w:p>
      <w:pPr>
        <w:pStyle w:val="Style44"/>
        <w:keepNext w:val="0"/>
        <w:keepLines w:val="0"/>
        <w:widowControl w:val="0"/>
        <w:shd w:val="clear" w:color="auto" w:fill="auto"/>
        <w:bidi w:val="0"/>
        <w:spacing w:before="0" w:after="60" w:line="223" w:lineRule="auto"/>
        <w:ind w:left="1960" w:right="0" w:hanging="660"/>
        <w:jc w:val="both"/>
      </w:pPr>
      <w:r>
        <w:rPr>
          <w:b w:val="0"/>
          <w:bCs w:val="0"/>
          <w:color w:val="000000"/>
          <w:spacing w:val="0"/>
          <w:w w:val="100"/>
          <w:position w:val="0"/>
          <w:shd w:val="clear" w:color="auto" w:fill="auto"/>
          <w:lang w:val="pl-PL" w:eastAsia="pl-PL" w:bidi="pl-PL"/>
        </w:rPr>
        <w:t xml:space="preserve">Adres: F. KALINOWSKI, 5, Chiswick </w:t>
      </w:r>
      <w:r>
        <w:rPr>
          <w:b w:val="0"/>
          <w:bCs w:val="0"/>
          <w:color w:val="000000"/>
          <w:spacing w:val="0"/>
          <w:w w:val="100"/>
          <w:position w:val="0"/>
          <w:shd w:val="clear" w:color="auto" w:fill="auto"/>
          <w:lang w:val="fr-FR" w:eastAsia="fr-FR" w:bidi="fr-FR"/>
        </w:rPr>
        <w:t xml:space="preserve">Village </w:t>
      </w:r>
      <w:r>
        <w:rPr>
          <w:b w:val="0"/>
          <w:bCs w:val="0"/>
          <w:color w:val="000000"/>
          <w:spacing w:val="0"/>
          <w:w w:val="100"/>
          <w:position w:val="0"/>
          <w:shd w:val="clear" w:color="auto" w:fill="auto"/>
          <w:lang w:val="pl-PL" w:eastAsia="pl-PL" w:bidi="pl-PL"/>
        </w:rPr>
        <w:t>LONDON, W.4.</w:t>
      </w:r>
    </w:p>
    <w:p>
      <w:pPr>
        <w:pStyle w:val="Style44"/>
        <w:keepNext w:val="0"/>
        <w:keepLines w:val="0"/>
        <w:widowControl w:val="0"/>
        <w:shd w:val="clear" w:color="auto" w:fill="auto"/>
        <w:bidi w:val="0"/>
        <w:spacing w:before="0" w:after="60" w:line="223" w:lineRule="auto"/>
        <w:ind w:left="0" w:right="0" w:firstLine="340"/>
        <w:jc w:val="both"/>
      </w:pPr>
      <w:r>
        <w:rPr>
          <w:b w:val="0"/>
          <w:bCs w:val="0"/>
          <w:color w:val="000000"/>
          <w:spacing w:val="0"/>
          <w:w w:val="100"/>
          <w:position w:val="0"/>
          <w:shd w:val="clear" w:color="auto" w:fill="auto"/>
          <w:lang w:val="pl-PL" w:eastAsia="pl-PL" w:bidi="pl-PL"/>
        </w:rPr>
        <w:t>Czeki należy wystawiać na nazwisko autora i przekreślić.</w:t>
      </w:r>
      <w:r>
        <w:br w:type="page"/>
      </w:r>
    </w:p>
    <w:p>
      <w:pPr>
        <w:pStyle w:val="Style10"/>
        <w:keepNext w:val="0"/>
        <w:keepLines w:val="0"/>
        <w:widowControl w:val="0"/>
        <w:shd w:val="clear" w:color="auto" w:fill="auto"/>
        <w:bidi w:val="0"/>
        <w:spacing w:before="0" w:after="940" w:line="240" w:lineRule="auto"/>
        <w:ind w:left="0" w:right="0" w:firstLine="0"/>
        <w:jc w:val="right"/>
        <w:rPr>
          <w:sz w:val="34"/>
          <w:szCs w:val="34"/>
        </w:rPr>
      </w:pPr>
      <w:r>
        <w:rPr>
          <w:rFonts w:ascii="Times New Roman" w:eastAsia="Times New Roman" w:hAnsi="Times New Roman" w:cs="Times New Roman"/>
          <w:b/>
          <w:bCs/>
          <w:i/>
          <w:iCs/>
          <w:color w:val="000000"/>
          <w:spacing w:val="0"/>
          <w:w w:val="100"/>
          <w:position w:val="0"/>
          <w:sz w:val="34"/>
          <w:szCs w:val="34"/>
          <w:shd w:val="clear" w:color="auto" w:fill="auto"/>
          <w:lang w:val="fr-FR" w:eastAsia="fr-FR" w:bidi="fr-FR"/>
        </w:rPr>
        <w:t>Ksi</w:t>
      </w:r>
      <w:r>
        <w:rPr>
          <w:rFonts w:ascii="Times New Roman" w:eastAsia="Times New Roman" w:hAnsi="Times New Roman" w:cs="Times New Roman"/>
          <w:b/>
          <w:bCs/>
          <w:i/>
          <w:iCs/>
          <w:color w:val="000000"/>
          <w:spacing w:val="0"/>
          <w:w w:val="100"/>
          <w:position w:val="0"/>
          <w:sz w:val="34"/>
          <w:szCs w:val="34"/>
          <w:shd w:val="clear" w:color="auto" w:fill="auto"/>
          <w:lang w:val="pl-PL" w:eastAsia="pl-PL" w:bidi="pl-PL"/>
        </w:rPr>
        <w:t>ążki</w:t>
      </w:r>
    </w:p>
    <w:p>
      <w:pPr>
        <w:pStyle w:val="Style34"/>
        <w:keepNext/>
        <w:keepLines/>
        <w:widowControl w:val="0"/>
        <w:shd w:val="clear" w:color="auto" w:fill="auto"/>
        <w:bidi w:val="0"/>
        <w:spacing w:before="0" w:after="660" w:line="240" w:lineRule="auto"/>
        <w:ind w:left="0" w:right="0" w:firstLine="0"/>
        <w:jc w:val="both"/>
      </w:pPr>
      <w:bookmarkStart w:id="82" w:name="bookmark82"/>
      <w:bookmarkStart w:id="83" w:name="bookmark83"/>
      <w:r>
        <w:rPr>
          <w:color w:val="000000"/>
          <w:spacing w:val="0"/>
          <w:w w:val="100"/>
          <w:position w:val="0"/>
          <w:shd w:val="clear" w:color="auto" w:fill="auto"/>
          <w:lang w:val="pl-PL" w:eastAsia="pl-PL" w:bidi="pl-PL"/>
        </w:rPr>
        <w:t>Wolny niewolnik</w:t>
      </w:r>
      <w:bookmarkEnd w:id="82"/>
      <w:bookmarkEnd w:id="83"/>
    </w:p>
    <w:p>
      <w:pPr>
        <w:pStyle w:val="Style25"/>
        <w:keepNext w:val="0"/>
        <w:keepLines w:val="0"/>
        <w:widowControl w:val="0"/>
        <w:shd w:val="clear" w:color="auto" w:fill="auto"/>
        <w:bidi w:val="0"/>
        <w:spacing w:before="0" w:after="0" w:line="221" w:lineRule="auto"/>
        <w:ind w:left="2100" w:right="0" w:firstLine="0"/>
        <w:jc w:val="both"/>
      </w:pPr>
      <w:r>
        <w:rPr>
          <w:i/>
          <w:iCs/>
          <w:color w:val="000000"/>
          <w:spacing w:val="0"/>
          <w:w w:val="100"/>
          <w:position w:val="0"/>
          <w:shd w:val="clear" w:color="auto" w:fill="auto"/>
          <w:lang w:val="pl-PL" w:eastAsia="pl-PL" w:bidi="pl-PL"/>
        </w:rPr>
        <w:t>— Marczenko, wkrótce wyjdziecie na wolność. Rozumiecie, że na woltiości musicie się prowa</w:t>
        <w:softHyphen/>
        <w:t>dzić i myśleć tak jak wszyscy? Wolność to nie obóz, gdzie każdy myśli po swojemu.</w:t>
      </w:r>
    </w:p>
    <w:p>
      <w:pPr>
        <w:pStyle w:val="Style25"/>
        <w:keepNext w:val="0"/>
        <w:keepLines w:val="0"/>
        <w:widowControl w:val="0"/>
        <w:shd w:val="clear" w:color="auto" w:fill="auto"/>
        <w:bidi w:val="0"/>
        <w:spacing w:before="0" w:after="140" w:line="221" w:lineRule="auto"/>
        <w:ind w:left="2100" w:right="0" w:firstLine="0"/>
        <w:jc w:val="both"/>
      </w:pPr>
      <w:r>
        <w:rPr>
          <w:i/>
          <w:iCs/>
          <w:color w:val="000000"/>
          <w:spacing w:val="0"/>
          <w:w w:val="100"/>
          <w:position w:val="0"/>
          <w:shd w:val="clear" w:color="auto" w:fill="auto"/>
          <w:lang w:val="pl-PL" w:eastAsia="pl-PL" w:bidi="pl-PL"/>
        </w:rPr>
        <w:t>— Obywatelu naczelniku, i na wolności nie wszyscy myślą teraz jednakowo. Nie te czasy. Nawet komuniści pożarli się między sobą.</w:t>
      </w:r>
    </w:p>
    <w:p>
      <w:pPr>
        <w:pStyle w:val="Style25"/>
        <w:keepNext w:val="0"/>
        <w:keepLines w:val="0"/>
        <w:widowControl w:val="0"/>
        <w:shd w:val="clear" w:color="auto" w:fill="auto"/>
        <w:bidi w:val="0"/>
        <w:spacing w:before="0" w:after="200" w:line="221" w:lineRule="auto"/>
        <w:ind w:left="2440" w:right="0" w:firstLine="0"/>
        <w:jc w:val="both"/>
      </w:pPr>
      <w:r>
        <w:rPr>
          <w:color w:val="000000"/>
          <w:spacing w:val="0"/>
          <w:w w:val="100"/>
          <w:position w:val="0"/>
          <w:shd w:val="clear" w:color="auto" w:fill="auto"/>
          <w:lang w:val="pl-PL" w:eastAsia="pl-PL" w:bidi="pl-PL"/>
        </w:rPr>
        <w:t xml:space="preserve">Anatolij Marczenko : </w:t>
      </w:r>
      <w:r>
        <w:rPr>
          <w:i/>
          <w:iCs/>
          <w:color w:val="000000"/>
          <w:spacing w:val="0"/>
          <w:w w:val="100"/>
          <w:position w:val="0"/>
          <w:shd w:val="clear" w:color="auto" w:fill="auto"/>
          <w:lang w:val="pl-PL" w:eastAsia="pl-PL" w:bidi="pl-PL"/>
        </w:rPr>
        <w:t>Moi pokazanija.</w:t>
      </w:r>
    </w:p>
    <w:p>
      <w:pPr>
        <w:pStyle w:val="Style44"/>
        <w:keepNext w:val="0"/>
        <w:keepLines w:val="0"/>
        <w:widowControl w:val="0"/>
        <w:shd w:val="clear" w:color="auto" w:fill="auto"/>
        <w:bidi w:val="0"/>
        <w:spacing w:before="0" w:after="140" w:line="221" w:lineRule="auto"/>
        <w:ind w:left="0" w:right="0" w:firstLine="360"/>
        <w:jc w:val="both"/>
      </w:pPr>
      <w:r>
        <w:rPr>
          <w:b w:val="0"/>
          <w:bCs w:val="0"/>
          <w:color w:val="000000"/>
          <w:spacing w:val="0"/>
          <w:w w:val="100"/>
          <w:position w:val="0"/>
          <w:shd w:val="clear" w:color="auto" w:fill="auto"/>
          <w:lang w:val="pl-PL" w:eastAsia="pl-PL" w:bidi="pl-PL"/>
        </w:rPr>
        <w:t>Anatolij Marczenko, syn kolejarza i sprzątaczki, urodził się w roku 1939 w małym miasteczku syberyjskim Barabińsku. Po ośmiu latach nauki rzucił szkołę i zapisał się na kurs wiertnictwa. Jako majster wiertniczy pracował w ekspedycjach geologicznych i w kopalniach rudy w rejonach Nowosybirska i Karagandy. Był członkiem Komsomołu. Aresztowano go po raz pierwszy pod zarzutem udziału w bójce z zesłanymi w te strony Czeczeńcami. Odsiedział swój wyrok w obozach Karagandy. Po zwolnieniu po</w:t>
        <w:softHyphen/>
        <w:t>stanowił uciec zagranicę. Został schwytany na granicy perskiej pod koniec października 1960 roku i w marcu następnego roku skazany na sześć lat. Część kary odbył za kratami więzienia władimirskiego, większość za drutami kolczastymi obozów w Mordowii (Potma). Przytoczona wyżej rozmowa miała miejsce w przeddzień zwolnienia, jesienią 1966 roku. Na wolność wyszedł prawie głuchy w wieku lat 27 i niemal dokładnie w czterdziestą dziewiątą rocznicę Rewolucji Październikowej. W Potmie zdążył jeszcze zaprzyjaźnić się z przywiezionym tam właśnie niedawno Danielem, który na pamiątkę i na nową drogę życia podarował mu książkę Lebiedewa o Czaadajewie z wierszowaną dedykacją: „Tutaj ogłuchłeś, tutaj przejrzałeś; bądź dumny z niezwykłego</w:t>
      </w:r>
    </w:p>
    <w:p>
      <w:pPr>
        <w:pStyle w:val="Style25"/>
        <w:keepNext w:val="0"/>
        <w:keepLines w:val="0"/>
        <w:widowControl w:val="0"/>
        <w:shd w:val="clear" w:color="auto" w:fill="auto"/>
        <w:bidi w:val="0"/>
        <w:spacing w:before="0" w:after="0" w:line="230" w:lineRule="auto"/>
        <w:ind w:left="0" w:right="0" w:firstLine="280"/>
        <w:jc w:val="both"/>
        <w:sectPr>
          <w:headerReference w:type="default" r:id="rId182"/>
          <w:footerReference w:type="default" r:id="rId183"/>
          <w:headerReference w:type="even" r:id="rId184"/>
          <w:footerReference w:type="even" r:id="rId185"/>
          <w:footnotePr>
            <w:pos w:val="pageBottom"/>
            <w:numFmt w:val="chicago"/>
            <w:numRestart w:val="continuous"/>
            <w15:footnoteColumns w:val="1"/>
          </w:footnotePr>
          <w:pgSz w:w="6852" w:h="11811"/>
          <w:pgMar w:top="1125" w:left="516" w:right="519" w:bottom="862" w:header="697" w:footer="434" w:gutter="0"/>
          <w:pgNumType w:start="532"/>
          <w:cols w:space="720"/>
          <w:noEndnote/>
          <w:rtlGutter w:val="0"/>
          <w:docGrid w:linePitch="360"/>
        </w:sectPr>
      </w:pPr>
      <w:r>
        <w:rPr>
          <w:color w:val="000000"/>
          <w:spacing w:val="0"/>
          <w:w w:val="100"/>
          <w:position w:val="0"/>
          <w:shd w:val="clear" w:color="auto" w:fill="auto"/>
          <w:lang w:val="pl-PL" w:eastAsia="pl-PL" w:bidi="pl-PL"/>
        </w:rPr>
        <w:t xml:space="preserve">* Rozdział z książki pt.: </w:t>
      </w:r>
      <w:r>
        <w:rPr>
          <w:i/>
          <w:iCs/>
          <w:color w:val="000000"/>
          <w:spacing w:val="0"/>
          <w:w w:val="100"/>
          <w:position w:val="0"/>
          <w:shd w:val="clear" w:color="auto" w:fill="auto"/>
          <w:lang w:val="pl-PL" w:eastAsia="pl-PL" w:bidi="pl-PL"/>
        </w:rPr>
        <w:t>Upiory rewolucji,</w:t>
      </w:r>
      <w:r>
        <w:rPr>
          <w:color w:val="000000"/>
          <w:spacing w:val="0"/>
          <w:w w:val="100"/>
          <w:position w:val="0"/>
          <w:shd w:val="clear" w:color="auto" w:fill="auto"/>
          <w:lang w:val="pl-PL" w:eastAsia="pl-PL" w:bidi="pl-PL"/>
        </w:rPr>
        <w:t xml:space="preserve"> która ukaże się w Bibliotece „Kultury” w lipcu rb.</w:t>
      </w:r>
    </w:p>
    <w:p>
      <w:pPr>
        <w:pStyle w:val="Style44"/>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 xml:space="preserve">osiągnięcia, nie każdy kto ma oczy widzi”. W dniu zwolnienia, podczas rewizji na wartowni, szef </w:t>
      </w:r>
      <w:r>
        <w:rPr>
          <w:b w:val="0"/>
          <w:bCs w:val="0"/>
          <w:color w:val="000000"/>
          <w:spacing w:val="0"/>
          <w:w w:val="100"/>
          <w:position w:val="0"/>
          <w:shd w:val="clear" w:color="auto" w:fill="auto"/>
          <w:lang w:val="fr-FR" w:eastAsia="fr-FR" w:bidi="fr-FR"/>
        </w:rPr>
        <w:t xml:space="preserve">KGB </w:t>
      </w:r>
      <w:r>
        <w:rPr>
          <w:b w:val="0"/>
          <w:bCs w:val="0"/>
          <w:color w:val="000000"/>
          <w:spacing w:val="0"/>
          <w:w w:val="100"/>
          <w:position w:val="0"/>
          <w:shd w:val="clear" w:color="auto" w:fill="auto"/>
          <w:lang w:val="pl-PL" w:eastAsia="pl-PL" w:bidi="pl-PL"/>
        </w:rPr>
        <w:t>obozów mordowskich Postnikow kazał tę dedykację wycięć i skonfiskować, wyjaśniając sentencjonalnie: „Widzicie, Marczenko, według mnie Daniel wy</w:t>
        <w:softHyphen/>
        <w:t>raził w tym wierszu swoje poglądy”. Więzień u progu wolności, gdzie „trzeba myśleć tak jak wszyscy”, wzruszył ramionami: „Oczywiście że swoje a nie cudze. Cóż w nich buntowniczego?”. Postnikow nie odpowiedział i wziął się do przeglądania zeszytów rewidowanego z wypisami z Lenina: „Widzę, Marczenko, żeście tu całego Lenina przeczytali. Chwali się, chwali się... Ale boję się, że z waszymi poglądami wrócicie do nas szybko”.</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xml:space="preserve">Major </w:t>
      </w:r>
      <w:r>
        <w:rPr>
          <w:b w:val="0"/>
          <w:bCs w:val="0"/>
          <w:color w:val="000000"/>
          <w:spacing w:val="0"/>
          <w:w w:val="100"/>
          <w:position w:val="0"/>
          <w:shd w:val="clear" w:color="auto" w:fill="auto"/>
          <w:lang w:val="fr-FR" w:eastAsia="fr-FR" w:bidi="fr-FR"/>
        </w:rPr>
        <w:t xml:space="preserve">KGB </w:t>
      </w:r>
      <w:r>
        <w:rPr>
          <w:b w:val="0"/>
          <w:bCs w:val="0"/>
          <w:color w:val="000000"/>
          <w:spacing w:val="0"/>
          <w:w w:val="100"/>
          <w:position w:val="0"/>
          <w:shd w:val="clear" w:color="auto" w:fill="auto"/>
          <w:lang w:val="pl-PL" w:eastAsia="pl-PL" w:bidi="pl-PL"/>
        </w:rPr>
        <w:t xml:space="preserve">okazał się dobrym prorokiem. Marczenko napisał na wolności pamiętnik więzienno-obozowy </w:t>
      </w:r>
      <w:r>
        <w:rPr>
          <w:b w:val="0"/>
          <w:bCs w:val="0"/>
          <w:i/>
          <w:iCs/>
          <w:color w:val="000000"/>
          <w:spacing w:val="0"/>
          <w:w w:val="100"/>
          <w:position w:val="0"/>
          <w:shd w:val="clear" w:color="auto" w:fill="auto"/>
          <w:lang w:val="pl-PL" w:eastAsia="pl-PL" w:bidi="pl-PL"/>
        </w:rPr>
        <w:t>Moje świadectwo</w:t>
      </w:r>
      <w:r>
        <w:rPr>
          <w:b w:val="0"/>
          <w:bCs w:val="0"/>
          <w:color w:val="000000"/>
          <w:spacing w:val="0"/>
          <w:w w:val="100"/>
          <w:position w:val="0"/>
          <w:shd w:val="clear" w:color="auto" w:fill="auto"/>
          <w:lang w:val="pl-PL" w:eastAsia="pl-PL" w:bidi="pl-PL"/>
        </w:rPr>
        <w:t xml:space="preserve"> i przyjechał z nim do Moskwy. Aresztowano go 29 lipca 1968 roku za „naruszenie nakazu przymusowego osiedlenia”. Oskarżenie nie było bezpodstawne (Moskwa jest dla ex-więźniów miastem za</w:t>
        <w:softHyphen/>
        <w:t xml:space="preserve">kazanym), ale w rzeczywistości chodziło o coś zupełnie innego: o obawę że przepisany na maszynie rękopis pamiętnika wejdzie w podziemny obieg </w:t>
      </w:r>
      <w:r>
        <w:rPr>
          <w:b w:val="0"/>
          <w:bCs w:val="0"/>
          <w:i/>
          <w:iCs/>
          <w:color w:val="000000"/>
          <w:spacing w:val="0"/>
          <w:w w:val="100"/>
          <w:position w:val="0"/>
          <w:shd w:val="clear" w:color="auto" w:fill="auto"/>
          <w:lang w:val="pl-PL" w:eastAsia="pl-PL" w:bidi="pl-PL"/>
        </w:rPr>
        <w:t>samizdatu.</w:t>
      </w:r>
      <w:r>
        <w:rPr>
          <w:b w:val="0"/>
          <w:bCs w:val="0"/>
          <w:color w:val="000000"/>
          <w:spacing w:val="0"/>
          <w:w w:val="100"/>
          <w:position w:val="0"/>
          <w:shd w:val="clear" w:color="auto" w:fill="auto"/>
          <w:lang w:val="pl-PL" w:eastAsia="pl-PL" w:bidi="pl-PL"/>
        </w:rPr>
        <w:t xml:space="preserve"> Marczenkę skazano na rok łagrów. Jego pamiętnik zdołał już jednak dotrzeć do kopistów </w:t>
      </w:r>
      <w:r>
        <w:rPr>
          <w:b w:val="0"/>
          <w:bCs w:val="0"/>
          <w:i/>
          <w:iCs/>
          <w:color w:val="000000"/>
          <w:spacing w:val="0"/>
          <w:w w:val="100"/>
          <w:position w:val="0"/>
          <w:shd w:val="clear" w:color="auto" w:fill="auto"/>
          <w:lang w:val="pl-PL" w:eastAsia="pl-PL" w:bidi="pl-PL"/>
        </w:rPr>
        <w:t xml:space="preserve">samizdatu, </w:t>
      </w:r>
      <w:r>
        <w:rPr>
          <w:b w:val="0"/>
          <w:bCs w:val="0"/>
          <w:color w:val="000000"/>
          <w:spacing w:val="0"/>
          <w:w w:val="100"/>
          <w:position w:val="0"/>
          <w:shd w:val="clear" w:color="auto" w:fill="auto"/>
          <w:lang w:val="pl-PL" w:eastAsia="pl-PL" w:bidi="pl-PL"/>
        </w:rPr>
        <w:t>a stamtąd normalną dziś koleją rzeczy przeniknąć zagranicę. Ory</w:t>
        <w:softHyphen/>
        <w:t>ginał rosyjski ukazał się w Paryżu. „Sprawa Marczenki” stała się w pewnym momencie dość głośna w Moskwie: zbierano podpisy pod protestem przeciw ponownemu zesłaniu go do łagrów, mło</w:t>
        <w:softHyphen/>
        <w:t>da uczona Irina Biełgorodskaja przypłaciła rokiem więzienia kol</w:t>
        <w:softHyphen/>
        <w:t>portaż ulotek w jego obronie.</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Na blisko czterystu stronicach swego pamiętnika Marczenko opowiada ze spokojną trzeźwością to co przeżył i widział, nie siląc się na efekty literackie. Nie jest pisarzem. Jest robotnikiem z otwartą i podniesioną głową, bystrym i czujnym moralnie, przy</w:t>
        <w:softHyphen/>
        <w:t>wiązanym do świadectwa własnych oczu i do głosu własnego zdrowego rozsądku. Nigdy nie przyjmuje niczego na wiarę, wszyst</w:t>
        <w:softHyphen/>
        <w:t>ko stara się sprawdzić i samodzielnie przemyśleć. Przez piekło więzień i łagrów przechodzi jak wolny wewnętrznie niewolnik, podobny w tym zresztą do wielu swoich towarzyszy niedoli. Jeden z rozdziałów jego książki poprzedzony jest słowami Gribo- jedowa: „Taką o tobie prawdę opowiem, że gorsza będzie od wszelkiego kłamstwa”. Mogłoby to być motto całego pamiętnika.</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xml:space="preserve">We wstępie do </w:t>
      </w:r>
      <w:r>
        <w:rPr>
          <w:b w:val="0"/>
          <w:bCs w:val="0"/>
          <w:i/>
          <w:iCs/>
          <w:color w:val="000000"/>
          <w:spacing w:val="0"/>
          <w:w w:val="100"/>
          <w:position w:val="0"/>
          <w:shd w:val="clear" w:color="auto" w:fill="auto"/>
          <w:lang w:val="pl-PL" w:eastAsia="pl-PL" w:bidi="pl-PL"/>
        </w:rPr>
        <w:t>Mojego świadectwa</w:t>
      </w:r>
      <w:r>
        <w:rPr>
          <w:b w:val="0"/>
          <w:bCs w:val="0"/>
          <w:color w:val="000000"/>
          <w:spacing w:val="0"/>
          <w:w w:val="100"/>
          <w:position w:val="0"/>
          <w:shd w:val="clear" w:color="auto" w:fill="auto"/>
          <w:lang w:val="pl-PL" w:eastAsia="pl-PL" w:bidi="pl-PL"/>
        </w:rPr>
        <w:t xml:space="preserve"> pisze: „Kiedy siedziałem w więzieniu władimirskim, ogarniała mnie nie raz rozpacz. Głód, choroba i co najważniejsze bezsilność, niemożność walki ze złem, doprowadzały do tego że gotów byłem rzucić się na moich nad</w:t>
        <w:softHyphen/>
        <w:t>zorców po to jedynie żeby zginąć. Albo w inny sposób skończyć z sobą. Albo samookaleczyć się, jak to robili inni na moich oczach. Jedno mnie powstrzymywało, jedno dodawało mi sił</w:t>
        <w:br w:type="page"/>
      </w:r>
      <w:r>
        <w:rPr>
          <w:b w:val="0"/>
          <w:bCs w:val="0"/>
          <w:color w:val="000000"/>
          <w:spacing w:val="0"/>
          <w:w w:val="100"/>
          <w:position w:val="0"/>
          <w:shd w:val="clear" w:color="auto" w:fill="auto"/>
          <w:lang w:val="pl-PL" w:eastAsia="pl-PL" w:bidi="pl-PL"/>
        </w:rPr>
        <w:t>w tym koszmarze: nadzieja że wyjdę i opowiem wszystkim o tym, co sam widziałem i przeżyłem. Dałem sobie słowo, że w imię tego celu zniosę i wycierpię wszystko. Obiecałem to moim towa</w:t>
        <w:softHyphen/>
        <w:t xml:space="preserve">rzyszom, którzy na lata jeszcze zostali za kratami, za drutami kolczastymi. Zastanawiałem się nad tym jak wypełnić to zadanie. Wydawało mi się że w naszym kraju, w warunkach surowej cenzury i kontroli każdego wypowiedzianego słowa przez </w:t>
      </w:r>
      <w:r>
        <w:rPr>
          <w:b w:val="0"/>
          <w:bCs w:val="0"/>
          <w:color w:val="000000"/>
          <w:spacing w:val="0"/>
          <w:w w:val="100"/>
          <w:position w:val="0"/>
          <w:shd w:val="clear" w:color="auto" w:fill="auto"/>
          <w:lang w:val="fr-FR" w:eastAsia="fr-FR" w:bidi="fr-FR"/>
        </w:rPr>
        <w:t xml:space="preserve">KGB, </w:t>
      </w:r>
      <w:r>
        <w:rPr>
          <w:b w:val="0"/>
          <w:bCs w:val="0"/>
          <w:color w:val="000000"/>
          <w:spacing w:val="0"/>
          <w:w w:val="100"/>
          <w:position w:val="0"/>
          <w:shd w:val="clear" w:color="auto" w:fill="auto"/>
          <w:lang w:val="pl-PL" w:eastAsia="pl-PL" w:bidi="pl-PL"/>
        </w:rPr>
        <w:t>jest to niemożliwe. I bezcelowe: do tego stopnia wszyscy zdła</w:t>
        <w:softHyphen/>
        <w:t>wieni są strachem i zniewoleni ciężkim bytem, że nikt nie chce znać prawdy. Dlatego my siałem że przyjdzie mi uciec zagranicę, żeby ocalić moje świadectwo przynajmniej jako dokument, jako materiał historyczny. Rok temu skończył się mój wyrok. Wysze</w:t>
        <w:softHyphen/>
        <w:t>dłem na wolność. Zrozumiałem że nie miałem racji, że moje świadectwo potrzebne jest mojemu narodowi. Ludzie chcą znać prawdę. Głównym celem moich notatek jest opowiedzieć prawdę o dzisiejszych więzieniach i łagrach dla więźniów politycznych, opowiedzieć ją tym którzy chcą słuchać... W ostatnich latach po</w:t>
        <w:softHyphen/>
        <w:t>jawiło się w druku trochę artystycznych i dokumentarnych utwo</w:t>
        <w:softHyphen/>
        <w:t xml:space="preserve">rów o łagrach. Prócz tego w wielu utworach mówi się o nich to przelotnie, to w sposób aluzyjny. Pełny i ostry wyraz znalazł również ten temat w rękopisach kolportowanych przez </w:t>
      </w:r>
      <w:r>
        <w:rPr>
          <w:b w:val="0"/>
          <w:bCs w:val="0"/>
          <w:i/>
          <w:iCs/>
          <w:color w:val="000000"/>
          <w:spacing w:val="0"/>
          <w:w w:val="100"/>
          <w:position w:val="0"/>
          <w:shd w:val="clear" w:color="auto" w:fill="auto"/>
          <w:lang w:val="fr-FR" w:eastAsia="fr-FR" w:bidi="fr-FR"/>
        </w:rPr>
        <w:t xml:space="preserve">samizdat. </w:t>
      </w:r>
      <w:r>
        <w:rPr>
          <w:b w:val="0"/>
          <w:bCs w:val="0"/>
          <w:color w:val="000000"/>
          <w:spacing w:val="0"/>
          <w:w w:val="100"/>
          <w:position w:val="0"/>
          <w:shd w:val="clear" w:color="auto" w:fill="auto"/>
          <w:lang w:val="pl-PL" w:eastAsia="pl-PL" w:bidi="pl-PL"/>
        </w:rPr>
        <w:t>Zdemaskowano więc łagry stalinowskie. Ta demaskacja nie do</w:t>
        <w:softHyphen/>
        <w:t>tarła jeszcze chwilowo do wszystkich czytelników, ale w miarę upływu czasu dotrze z pewnością. Dobrze że się tak dzieje, choć rzecz nie jest pozbawiona niebezpieczeństw: mimowoli powstaje wrażenie że wszystkie te opisy dotyczą wyłącznie przeszłości, że dziś nic podobnego nie może się zdarzyć. Skoro pisze się o tym nawet w gazetach, to oczywiście wszystko się u nas zmieniło, wszystko układa się jak należy, wszystkich odpowiedzialnych za zbrodnie ukarano a wszystkim ofiarom wymierzono nareszcie sprawiedliwość. Nieprawda. Ileż ofiar przywrócono do czci po</w:t>
        <w:softHyphen/>
        <w:t>śmiertnie, ilu zapomnianych siedzi i teraz w łagrach, ilu nowych więźniów posyła się za kraty i za druty; i ilu dawnych oprawców zajmuje dalej swoje stanowiska albo żyje spokojnie na emerytu</w:t>
        <w:softHyphen/>
        <w:t>rze, nie ponosząc żadnej, nawet moralnej odpowiedzialności za popełnione czyny”. Trudno niedwuznacznie postawić pod pręgierz przeszłość, jeśli „obecne sowieckie łagry dla więźniów politycz</w:t>
        <w:softHyphen/>
        <w:t>nych są równie straszne jak stalinowskie. Pod pewnymi względa</w:t>
        <w:softHyphen/>
        <w:t>mi jest w nich lepiej, pod innymi gorzej”.</w:t>
      </w:r>
    </w:p>
    <w:p>
      <w:pPr>
        <w:pStyle w:val="Style44"/>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Nie da się, na podstawie książki Marczenki, przeprowadzić dokładnego bilansu „lepiej” i „gorzej”. Rdzeń systemu pozostał nietknięty: głód i katorżna praca jako narzędzia z jednej strony wyzysku najtańszej niewolniczej siły roboczej, a z drugiej rozbi</w:t>
        <w:softHyphen/>
        <w:t>cia osobowości ludzkiej. Poprawa jest problematyczna i w osta</w:t>
        <w:softHyphen/>
        <w:t>tecznym rozrachunku zdradliwa. Większa ilość paczek żywnościo</w:t>
        <w:softHyphen/>
        <w:br w:type="page"/>
      </w:r>
      <w:r>
        <w:rPr>
          <w:b w:val="0"/>
          <w:bCs w:val="0"/>
          <w:color w:val="000000"/>
          <w:spacing w:val="0"/>
          <w:w w:val="100"/>
          <w:position w:val="0"/>
          <w:shd w:val="clear" w:color="auto" w:fill="auto"/>
          <w:lang w:val="pl-PL" w:eastAsia="pl-PL" w:bidi="pl-PL"/>
        </w:rPr>
        <w:t xml:space="preserve">wych 2 wolności łagodzi nieco chroniczny głód, częstsze widzenia z rodziną przyhamowują nieco proces rozkładu psychicznego. Ale za oba „przywileje” trzeba płacić wzrostem </w:t>
      </w:r>
      <w:r>
        <w:rPr>
          <w:b w:val="0"/>
          <w:bCs w:val="0"/>
          <w:i/>
          <w:iCs/>
          <w:color w:val="000000"/>
          <w:spacing w:val="0"/>
          <w:w w:val="100"/>
          <w:position w:val="0"/>
          <w:shd w:val="clear" w:color="auto" w:fill="auto"/>
          <w:lang w:val="pl-PL" w:eastAsia="pl-PL" w:bidi="pl-PL"/>
        </w:rPr>
        <w:t>wyrabotki,</w:t>
      </w:r>
      <w:r>
        <w:rPr>
          <w:b w:val="0"/>
          <w:bCs w:val="0"/>
          <w:color w:val="000000"/>
          <w:spacing w:val="0"/>
          <w:w w:val="100"/>
          <w:position w:val="0"/>
          <w:shd w:val="clear" w:color="auto" w:fill="auto"/>
          <w:lang w:val="pl-PL" w:eastAsia="pl-PL" w:bidi="pl-PL"/>
        </w:rPr>
        <w:t xml:space="preserve"> co dla katorżnika oznacza rezygnację z oszczędzania się, jedynej broni jaką dysponuje niewolnik zawieszony bezustannie między życiem i śmiercią. Ulgę powinno przynieść ograniczenie absolutnej samo</w:t>
        <w:softHyphen/>
        <w:t>woli administracji obozowej, a przecież w istocie sprowadza się ono do szukania etykietek i pozorów „praworządności” dla sta</w:t>
        <w:softHyphen/>
        <w:t>rych praktyk. Kiedyś można było więźnia zgnoić lub zabić szybko i bez żadnych obsłonek, obecnie można go w razie potrzeby za byle wykroczenie dobijać powoli i na raty karcerem w majesta</w:t>
        <w:softHyphen/>
        <w:t xml:space="preserve">cie „paragrafów” i „przepisów”. Okrucieństwo żelaznej pięści zamieniło się w oprawcach tytułem kompensaty w okrucieństwo papierowej głowy, i kto wie czy nie o nim myśli Marczenko gdy stawia diagnozę pogorszenia. </w:t>
      </w:r>
      <w:r>
        <w:rPr>
          <w:b w:val="0"/>
          <w:bCs w:val="0"/>
          <w:i/>
          <w:iCs/>
          <w:color w:val="000000"/>
          <w:spacing w:val="0"/>
          <w:w w:val="100"/>
          <w:position w:val="0"/>
          <w:shd w:val="clear" w:color="auto" w:fill="auto"/>
          <w:lang w:val="pl-PL" w:eastAsia="pl-PL" w:bidi="pl-PL"/>
        </w:rPr>
        <w:t>Izdiewatielstwo</w:t>
      </w:r>
      <w:r>
        <w:rPr>
          <w:b w:val="0"/>
          <w:bCs w:val="0"/>
          <w:color w:val="000000"/>
          <w:spacing w:val="0"/>
          <w:w w:val="100"/>
          <w:position w:val="0"/>
          <w:shd w:val="clear" w:color="auto" w:fill="auto"/>
          <w:lang w:val="pl-PL" w:eastAsia="pl-PL" w:bidi="pl-PL"/>
        </w:rPr>
        <w:t xml:space="preserve"> zbiurokratyzowane bywa czasem bardziej dotkliwe niż nagi i jawny </w:t>
      </w:r>
      <w:r>
        <w:rPr>
          <w:b w:val="0"/>
          <w:bCs w:val="0"/>
          <w:i/>
          <w:iCs/>
          <w:color w:val="000000"/>
          <w:spacing w:val="0"/>
          <w:w w:val="100"/>
          <w:position w:val="0"/>
          <w:shd w:val="clear" w:color="auto" w:fill="auto"/>
          <w:lang w:val="pl-PL" w:eastAsia="pl-PL" w:bidi="pl-PL"/>
        </w:rPr>
        <w:t>proizwoł,</w:t>
      </w:r>
      <w:r>
        <w:rPr>
          <w:b w:val="0"/>
          <w:bCs w:val="0"/>
          <w:color w:val="000000"/>
          <w:spacing w:val="0"/>
          <w:w w:val="100"/>
          <w:position w:val="0"/>
          <w:shd w:val="clear" w:color="auto" w:fill="auto"/>
          <w:lang w:val="pl-PL" w:eastAsia="pl-PL" w:bidi="pl-PL"/>
        </w:rPr>
        <w:t xml:space="preserve"> a przy</w:t>
        <w:softHyphen/>
        <w:t>najmniej jest mu równe. Z tego punktu widzenia czytelnicy nie</w:t>
        <w:softHyphen/>
        <w:t>legalnych manuskryptów krążących w tej chwili w Rosji nie do</w:t>
        <w:softHyphen/>
        <w:t xml:space="preserve">patrzą się zapewne większych różnic między </w:t>
      </w:r>
      <w:r>
        <w:rPr>
          <w:b w:val="0"/>
          <w:bCs w:val="0"/>
          <w:i/>
          <w:iCs/>
          <w:color w:val="000000"/>
          <w:spacing w:val="0"/>
          <w:w w:val="100"/>
          <w:position w:val="0"/>
          <w:shd w:val="clear" w:color="auto" w:fill="auto"/>
          <w:lang w:val="pl-PL" w:eastAsia="pl-PL" w:bidi="pl-PL"/>
        </w:rPr>
        <w:t xml:space="preserve">Moim świadectwem </w:t>
      </w:r>
      <w:r>
        <w:rPr>
          <w:b w:val="0"/>
          <w:bCs w:val="0"/>
          <w:color w:val="000000"/>
          <w:spacing w:val="0"/>
          <w:w w:val="100"/>
          <w:position w:val="0"/>
          <w:shd w:val="clear" w:color="auto" w:fill="auto"/>
          <w:lang w:val="pl-PL" w:eastAsia="pl-PL" w:bidi="pl-PL"/>
        </w:rPr>
        <w:t xml:space="preserve">i </w:t>
      </w:r>
      <w:r>
        <w:rPr>
          <w:b w:val="0"/>
          <w:bCs w:val="0"/>
          <w:i/>
          <w:iCs/>
          <w:color w:val="000000"/>
          <w:spacing w:val="0"/>
          <w:w w:val="100"/>
          <w:position w:val="0"/>
          <w:shd w:val="clear" w:color="auto" w:fill="auto"/>
          <w:lang w:val="pl-PL" w:eastAsia="pl-PL" w:bidi="pl-PL"/>
        </w:rPr>
        <w:t>Opowiadaniami kołymskimi</w:t>
      </w:r>
      <w:r>
        <w:rPr>
          <w:b w:val="0"/>
          <w:bCs w:val="0"/>
          <w:color w:val="000000"/>
          <w:spacing w:val="0"/>
          <w:w w:val="100"/>
          <w:position w:val="0"/>
          <w:shd w:val="clear" w:color="auto" w:fill="auto"/>
          <w:lang w:val="pl-PL" w:eastAsia="pl-PL" w:bidi="pl-PL"/>
        </w:rPr>
        <w:t xml:space="preserve"> Szałamowa.</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xml:space="preserve">Istnieją jednak różnice, choć Marczenko jest zbyt młody by sobie z nich w pełni zdawać sprawę. Najważniejsza polega na tym że od Dwudziestego Zjazdu (i mimo ciągłych prób rehabilitacji Stalina), poprzez upadek Chruszczowa aż po obecną chwiejną równowagę w „kierownictwie kolektywnym” nastąpiło w Rosji coś w rodzaju desakralizacji władzy. Za czasów </w:t>
      </w:r>
      <w:r>
        <w:rPr>
          <w:b w:val="0"/>
          <w:bCs w:val="0"/>
          <w:i/>
          <w:iCs/>
          <w:color w:val="000000"/>
          <w:spacing w:val="0"/>
          <w:w w:val="100"/>
          <w:position w:val="0"/>
          <w:shd w:val="clear" w:color="auto" w:fill="auto"/>
          <w:lang w:val="pl-PL" w:eastAsia="pl-PL" w:bidi="pl-PL"/>
        </w:rPr>
        <w:t xml:space="preserve">Innego Świata </w:t>
      </w:r>
      <w:r>
        <w:rPr>
          <w:b w:val="0"/>
          <w:bCs w:val="0"/>
          <w:color w:val="000000"/>
          <w:spacing w:val="0"/>
          <w:w w:val="100"/>
          <w:position w:val="0"/>
          <w:shd w:val="clear" w:color="auto" w:fill="auto"/>
          <w:lang w:val="pl-PL" w:eastAsia="pl-PL" w:bidi="pl-PL"/>
        </w:rPr>
        <w:t xml:space="preserve">czy </w:t>
      </w:r>
      <w:r>
        <w:rPr>
          <w:b w:val="0"/>
          <w:bCs w:val="0"/>
          <w:i/>
          <w:iCs/>
          <w:color w:val="000000"/>
          <w:spacing w:val="0"/>
          <w:w w:val="100"/>
          <w:position w:val="0"/>
          <w:shd w:val="clear" w:color="auto" w:fill="auto"/>
          <w:lang w:val="pl-PL" w:eastAsia="pl-PL" w:bidi="pl-PL"/>
        </w:rPr>
        <w:t>Dnia Iwana Denisowicza</w:t>
      </w:r>
      <w:r>
        <w:rPr>
          <w:b w:val="0"/>
          <w:bCs w:val="0"/>
          <w:color w:val="000000"/>
          <w:spacing w:val="0"/>
          <w:w w:val="100"/>
          <w:position w:val="0"/>
          <w:shd w:val="clear" w:color="auto" w:fill="auto"/>
          <w:lang w:val="pl-PL" w:eastAsia="pl-PL" w:bidi="pl-PL"/>
        </w:rPr>
        <w:t xml:space="preserve"> nadzorcy w łagrach byli wykonaw</w:t>
        <w:softHyphen/>
        <w:t>cami woli wszechpotężnego i mściwego demiurga, więźniowie składanymi mu w ofierze na ołtarzu niewolnikami. Był to układ niewzruszony, nieodwracalny, o cechach przeznaczenia: ani nie dopuszczał wahań u uciskających, ani nie pozwalał myślą o buncie żyć uciskanym. Mógł trwać, dopóki trwał kremlowski demiurg. Scholmer opisuje bunt więźniów w Workucie wkrótce po śmierci Stalina, naturalnie krwawo stłumiony. Był to dzień narodzin nowego więźnia sowieckiego, wolnego niewolnika.</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xml:space="preserve">Przebudzenie się zaprawionej buntem wolności wewnętrznej za drutami łagrów uderza mnie najbardziej, jako autora </w:t>
      </w:r>
      <w:r>
        <w:rPr>
          <w:b w:val="0"/>
          <w:bCs w:val="0"/>
          <w:i/>
          <w:iCs/>
          <w:color w:val="000000"/>
          <w:spacing w:val="0"/>
          <w:w w:val="100"/>
          <w:position w:val="0"/>
          <w:shd w:val="clear" w:color="auto" w:fill="auto"/>
          <w:lang w:val="pl-PL" w:eastAsia="pl-PL" w:bidi="pl-PL"/>
        </w:rPr>
        <w:t>Innego Świata,</w:t>
      </w:r>
      <w:r>
        <w:rPr>
          <w:b w:val="0"/>
          <w:bCs w:val="0"/>
          <w:color w:val="000000"/>
          <w:spacing w:val="0"/>
          <w:w w:val="100"/>
          <w:position w:val="0"/>
          <w:shd w:val="clear" w:color="auto" w:fill="auto"/>
          <w:lang w:val="pl-PL" w:eastAsia="pl-PL" w:bidi="pl-PL"/>
        </w:rPr>
        <w:t xml:space="preserve"> w pamiętniku Marczenki. O zasięgu i zaraźliwym cha</w:t>
        <w:softHyphen/>
        <w:t xml:space="preserve">rakterze politycznym zjawiska świadczy fakt, że są nim nawet objęte peryferie półświatka </w:t>
      </w:r>
      <w:r>
        <w:rPr>
          <w:b w:val="0"/>
          <w:bCs w:val="0"/>
          <w:i/>
          <w:iCs/>
          <w:color w:val="000000"/>
          <w:spacing w:val="0"/>
          <w:w w:val="100"/>
          <w:position w:val="0"/>
          <w:shd w:val="clear" w:color="auto" w:fill="auto"/>
          <w:lang w:val="pl-PL" w:eastAsia="pl-PL" w:bidi="pl-PL"/>
        </w:rPr>
        <w:t>urków,</w:t>
      </w:r>
      <w:r>
        <w:rPr>
          <w:b w:val="0"/>
          <w:bCs w:val="0"/>
          <w:color w:val="000000"/>
          <w:spacing w:val="0"/>
          <w:w w:val="100"/>
          <w:position w:val="0"/>
          <w:shd w:val="clear" w:color="auto" w:fill="auto"/>
          <w:lang w:val="pl-PL" w:eastAsia="pl-PL" w:bidi="pl-PL"/>
        </w:rPr>
        <w:t xml:space="preserve"> „drugiej partii” więźniów kryminalnych. W latach moich doświadczeń obozowych </w:t>
      </w:r>
      <w:r>
        <w:rPr>
          <w:b w:val="0"/>
          <w:bCs w:val="0"/>
          <w:i/>
          <w:iCs/>
          <w:color w:val="000000"/>
          <w:spacing w:val="0"/>
          <w:w w:val="100"/>
          <w:position w:val="0"/>
          <w:shd w:val="clear" w:color="auto" w:fill="auto"/>
          <w:lang w:val="pl-PL" w:eastAsia="pl-PL" w:bidi="pl-PL"/>
        </w:rPr>
        <w:t>urka</w:t>
      </w:r>
      <w:r>
        <w:rPr>
          <w:b w:val="0"/>
          <w:bCs w:val="0"/>
          <w:color w:val="000000"/>
          <w:spacing w:val="0"/>
          <w:w w:val="100"/>
          <w:position w:val="0"/>
          <w:shd w:val="clear" w:color="auto" w:fill="auto"/>
          <w:lang w:val="pl-PL" w:eastAsia="pl-PL" w:bidi="pl-PL"/>
        </w:rPr>
        <w:t xml:space="preserve"> od</w:t>
        <w:softHyphen/>
        <w:t>nosił się na ogół niechętnie, jeśli nie wrogo, do więźniów poli</w:t>
        <w:softHyphen/>
        <w:t xml:space="preserve">tycznych a swoją „ścienną gazetkę” tatuażu poświęcał rozmaitym </w:t>
      </w:r>
      <w:r>
        <w:rPr>
          <w:b w:val="0"/>
          <w:bCs w:val="0"/>
          <w:i/>
          <w:iCs/>
          <w:color w:val="000000"/>
          <w:spacing w:val="0"/>
          <w:w w:val="100"/>
          <w:position w:val="0"/>
          <w:shd w:val="clear" w:color="auto" w:fill="auto"/>
          <w:lang w:val="pl-PL" w:eastAsia="pl-PL" w:bidi="pl-PL"/>
        </w:rPr>
        <w:t>obscoenom</w:t>
      </w:r>
      <w:r>
        <w:rPr>
          <w:b w:val="0"/>
          <w:bCs w:val="0"/>
          <w:color w:val="000000"/>
          <w:spacing w:val="0"/>
          <w:w w:val="100"/>
          <w:position w:val="0"/>
          <w:shd w:val="clear" w:color="auto" w:fill="auto"/>
          <w:lang w:val="pl-PL" w:eastAsia="pl-PL" w:bidi="pl-PL"/>
        </w:rPr>
        <w:t xml:space="preserve"> lub mnie czy więcej udanym maksymom o losie czło</w:t>
        <w:softHyphen/>
        <w:t xml:space="preserve">wieka na naszym padole łez. Współczesny </w:t>
      </w:r>
      <w:r>
        <w:rPr>
          <w:b w:val="0"/>
          <w:bCs w:val="0"/>
          <w:i/>
          <w:iCs/>
          <w:color w:val="000000"/>
          <w:spacing w:val="0"/>
          <w:w w:val="100"/>
          <w:position w:val="0"/>
          <w:shd w:val="clear" w:color="auto" w:fill="auto"/>
          <w:lang w:val="pl-PL" w:eastAsia="pl-PL" w:bidi="pl-PL"/>
        </w:rPr>
        <w:t>urka</w:t>
      </w:r>
      <w:r>
        <w:rPr>
          <w:b w:val="0"/>
          <w:bCs w:val="0"/>
          <w:color w:val="000000"/>
          <w:spacing w:val="0"/>
          <w:w w:val="100"/>
          <w:position w:val="0"/>
          <w:shd w:val="clear" w:color="auto" w:fill="auto"/>
          <w:lang w:val="pl-PL" w:eastAsia="pl-PL" w:bidi="pl-PL"/>
        </w:rPr>
        <w:t xml:space="preserve"> każę sobie na</w:t>
        <w:br w:type="page"/>
      </w:r>
      <w:r>
        <w:rPr>
          <w:b w:val="0"/>
          <w:bCs w:val="0"/>
          <w:color w:val="000000"/>
          <w:spacing w:val="0"/>
          <w:w w:val="100"/>
          <w:position w:val="0"/>
          <w:shd w:val="clear" w:color="auto" w:fill="auto"/>
          <w:lang w:val="pl-PL" w:eastAsia="pl-PL" w:bidi="pl-PL"/>
        </w:rPr>
        <w:t xml:space="preserve">twarzy, na piersiach i na wszelkich możliwych i niemożliwych (nie wyłączając wstydliwych) częściach ciała tatuować napisy polityczne; najczęściej występuje wśród nich samookreślenie </w:t>
      </w:r>
      <w:r>
        <w:rPr>
          <w:b w:val="0"/>
          <w:bCs w:val="0"/>
          <w:i/>
          <w:iCs/>
          <w:color w:val="000000"/>
          <w:spacing w:val="0"/>
          <w:w w:val="100"/>
          <w:position w:val="0"/>
          <w:shd w:val="clear" w:color="auto" w:fill="auto"/>
          <w:lang w:val="pl-PL" w:eastAsia="pl-PL" w:bidi="pl-PL"/>
        </w:rPr>
        <w:t xml:space="preserve">rab </w:t>
      </w:r>
      <w:r>
        <w:rPr>
          <w:b w:val="0"/>
          <w:bCs w:val="0"/>
          <w:color w:val="000000"/>
          <w:spacing w:val="0"/>
          <w:w w:val="100"/>
          <w:position w:val="0"/>
          <w:shd w:val="clear" w:color="auto" w:fill="auto"/>
          <w:lang w:val="pl-PL" w:eastAsia="pl-PL" w:bidi="pl-PL"/>
        </w:rPr>
        <w:t>z różnymi dopełniaczami: Chruszczowa (przed jego upadkiem), ZSSR, KPZR. Jest to rzecz jasna drobiazg, lecz znamienny dla każdego obytego trochę z łagrami sowieckimi, bo uprzytamniają</w:t>
        <w:softHyphen/>
        <w:t>cy do jakiego stopnia zmieniła się w nich atmosfera. W tej nowej atmosferze nie należą bynajmniej do rzadkości demonstracje więź</w:t>
        <w:softHyphen/>
        <w:t xml:space="preserve">niów politycznych, z okrzykami „faszyści” rzucanymi z tłumu pod adresem </w:t>
      </w:r>
      <w:r>
        <w:rPr>
          <w:b w:val="0"/>
          <w:bCs w:val="0"/>
          <w:i/>
          <w:iCs/>
          <w:color w:val="000000"/>
          <w:spacing w:val="0"/>
          <w:w w:val="100"/>
          <w:position w:val="0"/>
          <w:shd w:val="clear" w:color="auto" w:fill="auto"/>
          <w:lang w:val="pl-PL" w:eastAsia="pl-PL" w:bidi="pl-PL"/>
        </w:rPr>
        <w:t>naczalstwa.</w:t>
      </w:r>
      <w:r>
        <w:rPr>
          <w:b w:val="0"/>
          <w:bCs w:val="0"/>
          <w:color w:val="000000"/>
          <w:spacing w:val="0"/>
          <w:w w:val="100"/>
          <w:position w:val="0"/>
          <w:shd w:val="clear" w:color="auto" w:fill="auto"/>
          <w:lang w:val="pl-PL" w:eastAsia="pl-PL" w:bidi="pl-PL"/>
        </w:rPr>
        <w:t xml:space="preserve"> Częstsze, żeby nie powiedzieć: nagmin</w:t>
        <w:softHyphen/>
        <w:t>ne, wypadki samookaleczeń i samobójstw też zdają się mieć inny wydźwięk niż w przeszłości. Niegdyś autolezjonizm był próbą wydarcia się z trybów morderczej pracy, samobójstwo było gestem ostatecznej rozpaczy i ucieczką od przekleństwa katorgi. W ła</w:t>
        <w:softHyphen/>
        <w:t>grach opisanych przez Marczenkę wyczuwa się i w jednym i w drugim domieszkę niepohamowanej rewolty, jak gdyby więźnio</w:t>
        <w:softHyphen/>
        <w:t>wie u kresu wytrzymałości sobie samym wymierzali ciosy przezna</w:t>
        <w:softHyphen/>
        <w:t>czone w duchu dla innych, dla prześladowców.</w:t>
      </w:r>
    </w:p>
    <w:p>
      <w:pPr>
        <w:pStyle w:val="Style44"/>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Prócz desakralizacji Władzy, która więźniów wytrąca z daw</w:t>
        <w:softHyphen/>
        <w:t>nej paraliżującej pasywności a w nadzorcach podcina poczucie bez</w:t>
        <w:softHyphen/>
        <w:t xml:space="preserve">granicznej pewności siebie (ciekawy jest w </w:t>
      </w:r>
      <w:r>
        <w:rPr>
          <w:b w:val="0"/>
          <w:bCs w:val="0"/>
          <w:i/>
          <w:iCs/>
          <w:color w:val="000000"/>
          <w:spacing w:val="0"/>
          <w:w w:val="100"/>
          <w:position w:val="0"/>
          <w:shd w:val="clear" w:color="auto" w:fill="auto"/>
          <w:lang w:val="pl-PL" w:eastAsia="pl-PL" w:bidi="pl-PL"/>
        </w:rPr>
        <w:t xml:space="preserve">Moim świadectwie </w:t>
      </w:r>
      <w:r>
        <w:rPr>
          <w:b w:val="0"/>
          <w:bCs w:val="0"/>
          <w:color w:val="000000"/>
          <w:spacing w:val="0"/>
          <w:w w:val="100"/>
          <w:position w:val="0"/>
          <w:shd w:val="clear" w:color="auto" w:fill="auto"/>
          <w:lang w:val="pl-PL" w:eastAsia="pl-PL" w:bidi="pl-PL"/>
        </w:rPr>
        <w:t xml:space="preserve">opis popłochu na obozowej </w:t>
      </w:r>
      <w:r>
        <w:rPr>
          <w:b w:val="0"/>
          <w:bCs w:val="0"/>
          <w:i/>
          <w:iCs/>
          <w:color w:val="000000"/>
          <w:spacing w:val="0"/>
          <w:w w:val="100"/>
          <w:position w:val="0"/>
          <w:shd w:val="clear" w:color="auto" w:fill="auto"/>
          <w:lang w:val="pl-PL" w:eastAsia="pl-PL" w:bidi="pl-PL"/>
        </w:rPr>
        <w:t>wiercbuszce</w:t>
      </w:r>
      <w:r>
        <w:rPr>
          <w:b w:val="0"/>
          <w:bCs w:val="0"/>
          <w:color w:val="000000"/>
          <w:spacing w:val="0"/>
          <w:w w:val="100"/>
          <w:position w:val="0"/>
          <w:shd w:val="clear" w:color="auto" w:fill="auto"/>
          <w:lang w:val="pl-PL" w:eastAsia="pl-PL" w:bidi="pl-PL"/>
        </w:rPr>
        <w:t xml:space="preserve"> po upadku Chruszczowa), dużą rolę odgrywa skład nowej fali więźniów politycznych. Prze</w:t>
        <w:softHyphen/>
        <w:t>ważają w niej Ukraińcy, Bałtowie i „leningradcy”, głównie ludzie młodzi, dla których Wielki Terror jest raczej historią niż snują- cym się dalej w pobliżu cieniem, bardziej zatem skłonni do opo</w:t>
        <w:softHyphen/>
        <w:t xml:space="preserve">ru. „Łagry młodnieją... — notuje Marczenko. — Z młodzieżą trudniej administracji znaleźć wspólny język, jak lubi mówić </w:t>
      </w:r>
      <w:r>
        <w:rPr>
          <w:b w:val="0"/>
          <w:bCs w:val="0"/>
          <w:i/>
          <w:iCs/>
          <w:color w:val="000000"/>
          <w:spacing w:val="0"/>
          <w:w w:val="100"/>
          <w:position w:val="0"/>
          <w:shd w:val="clear" w:color="auto" w:fill="auto"/>
          <w:lang w:val="pl-PL" w:eastAsia="pl-PL" w:bidi="pl-PL"/>
        </w:rPr>
        <w:t>naczalstwo.</w:t>
      </w:r>
      <w:r>
        <w:rPr>
          <w:b w:val="0"/>
          <w:bCs w:val="0"/>
          <w:color w:val="000000"/>
          <w:spacing w:val="0"/>
          <w:w w:val="100"/>
          <w:position w:val="0"/>
          <w:shd w:val="clear" w:color="auto" w:fill="auto"/>
          <w:lang w:val="pl-PL" w:eastAsia="pl-PL" w:bidi="pl-PL"/>
        </w:rPr>
        <w:t xml:space="preserve"> Przyciśniesz ją silniej, szarpie się jeszcze gwałtowniej. Nie ugina się, nie milczy, protestuje... Spróbowano knut zastąpić piernikiem: zaczęto tworzyć osobne młodzieżowe brygady i ba</w:t>
        <w:softHyphen/>
        <w:t>raki. Spodziewano się że tak będzie łatwiej trzymać wszystkich w garści. Skutek był odwrotny. Wspólny język znaleźli błyska</w:t>
        <w:softHyphen/>
        <w:t>wicznie młodzi Ukraińcy i Litwini, Estończycy i Rosjanie, robot</w:t>
        <w:softHyphen/>
        <w:t>nicy i studenci”. Częściowe otamowanie wszechwładzy i wszech</w:t>
        <w:softHyphen/>
        <w:t xml:space="preserve">mocy knuta wpłynęło również na to, że odkurzono zarzuconą w łagrach stalinowskich </w:t>
      </w:r>
      <w:r>
        <w:rPr>
          <w:b w:val="0"/>
          <w:bCs w:val="0"/>
          <w:i/>
          <w:iCs/>
          <w:color w:val="000000"/>
          <w:spacing w:val="0"/>
          <w:w w:val="100"/>
          <w:position w:val="0"/>
          <w:shd w:val="clear" w:color="auto" w:fill="auto"/>
          <w:lang w:val="pl-PL" w:eastAsia="pl-PL" w:bidi="pl-PL"/>
        </w:rPr>
        <w:t>poligramotę.</w:t>
      </w:r>
      <w:r>
        <w:rPr>
          <w:b w:val="0"/>
          <w:bCs w:val="0"/>
          <w:color w:val="000000"/>
          <w:spacing w:val="0"/>
          <w:w w:val="100"/>
          <w:position w:val="0"/>
          <w:shd w:val="clear" w:color="auto" w:fill="auto"/>
          <w:lang w:val="pl-PL" w:eastAsia="pl-PL" w:bidi="pl-PL"/>
        </w:rPr>
        <w:t xml:space="preserve"> Miejsce KWCz </w:t>
      </w:r>
      <w:r>
        <w:rPr>
          <w:b w:val="0"/>
          <w:bCs w:val="0"/>
          <w:i/>
          <w:iCs/>
          <w:color w:val="000000"/>
          <w:spacing w:val="0"/>
          <w:w w:val="100"/>
          <w:position w:val="0"/>
          <w:shd w:val="clear" w:color="auto" w:fill="auto"/>
          <w:lang w:val="pl-PL" w:eastAsia="pl-PL" w:bidi="pl-PL"/>
        </w:rPr>
        <w:t>(kulturno- wospitatielnaja czast’),</w:t>
      </w:r>
      <w:r>
        <w:rPr>
          <w:b w:val="0"/>
          <w:bCs w:val="0"/>
          <w:color w:val="000000"/>
          <w:spacing w:val="0"/>
          <w:w w:val="100"/>
          <w:position w:val="0"/>
          <w:shd w:val="clear" w:color="auto" w:fill="auto"/>
          <w:lang w:val="pl-PL" w:eastAsia="pl-PL" w:bidi="pl-PL"/>
        </w:rPr>
        <w:t xml:space="preserve"> gdzie kiedyś udawano wypożyczanie ksią</w:t>
        <w:softHyphen/>
        <w:t xml:space="preserve">żek potępieńcom niezdolnym do ich czytania, zajęła teraz PWCz </w:t>
      </w:r>
      <w:r>
        <w:rPr>
          <w:b w:val="0"/>
          <w:bCs w:val="0"/>
          <w:i/>
          <w:iCs/>
          <w:color w:val="000000"/>
          <w:spacing w:val="0"/>
          <w:w w:val="100"/>
          <w:position w:val="0"/>
          <w:shd w:val="clear" w:color="auto" w:fill="auto"/>
          <w:lang w:val="pl-PL" w:eastAsia="pl-PL" w:bidi="pl-PL"/>
        </w:rPr>
        <w:t>(politiko-wospitatielnaja czast’)</w:t>
      </w:r>
      <w:r>
        <w:rPr>
          <w:b w:val="0"/>
          <w:bCs w:val="0"/>
          <w:color w:val="000000"/>
          <w:spacing w:val="0"/>
          <w:w w:val="100"/>
          <w:position w:val="0"/>
          <w:shd w:val="clear" w:color="auto" w:fill="auto"/>
          <w:lang w:val="pl-PL" w:eastAsia="pl-PL" w:bidi="pl-PL"/>
        </w:rPr>
        <w:t xml:space="preserve"> z ambitniejszym programem po</w:t>
        <w:softHyphen/>
        <w:t>litycznego nawracania łamanych głodem, pracą i karcerem grzesz</w:t>
        <w:softHyphen/>
        <w:t>ników. I na tym polu spotyka „wychowawców” zawód. Więź</w:t>
        <w:softHyphen/>
        <w:t xml:space="preserve">niowie zapędzani siłą na </w:t>
      </w:r>
      <w:r>
        <w:rPr>
          <w:b w:val="0"/>
          <w:bCs w:val="0"/>
          <w:i/>
          <w:iCs/>
          <w:color w:val="000000"/>
          <w:spacing w:val="0"/>
          <w:w w:val="100"/>
          <w:position w:val="0"/>
          <w:shd w:val="clear" w:color="auto" w:fill="auto"/>
          <w:lang w:val="pl-PL" w:eastAsia="pl-PL" w:bidi="pl-PL"/>
        </w:rPr>
        <w:t>politbiesiedy</w:t>
      </w:r>
      <w:r>
        <w:rPr>
          <w:b w:val="0"/>
          <w:bCs w:val="0"/>
          <w:color w:val="000000"/>
          <w:spacing w:val="0"/>
          <w:w w:val="100"/>
          <w:position w:val="0"/>
          <w:shd w:val="clear" w:color="auto" w:fill="auto"/>
          <w:lang w:val="pl-PL" w:eastAsia="pl-PL" w:bidi="pl-PL"/>
        </w:rPr>
        <w:t xml:space="preserve"> biorą w nich udział albo ledwie słuchając, albo — mimo groźby karceru — stawiając „pro</w:t>
        <w:softHyphen/>
        <w:t>wokacyjne pytania” prelegentom z wolności. Marczenko przytacza</w:t>
        <w:br w:type="page"/>
      </w:r>
      <w:r>
        <w:rPr>
          <w:b w:val="0"/>
          <w:bCs w:val="0"/>
          <w:color w:val="000000"/>
          <w:spacing w:val="0"/>
          <w:w w:val="100"/>
          <w:position w:val="0"/>
          <w:shd w:val="clear" w:color="auto" w:fill="auto"/>
          <w:lang w:val="pl-PL" w:eastAsia="pl-PL" w:bidi="pl-PL"/>
        </w:rPr>
        <w:t>typowy epizod. Na wieczorze urzędzonym specjalnie dla Bałtów jeden z więźniów, młody student, wręcza mówcy w imieniu resz</w:t>
        <w:softHyphen/>
        <w:t>ty swoich towarzyszy owinięty w papier bukiet z prośbą o „prze</w:t>
        <w:softHyphen/>
        <w:t>wiezienie tych wyhodowanych tutaj kwiatów w nasze strony rodzinne”. Dobrotliwe uśmiechy na twarzach „wychowawcy” i asystujących mu kagebistów obozowych wykrzywiają się w gry</w:t>
        <w:softHyphen/>
        <w:t>mas wściekłości, gdy papierowe opakowanie odsłania bukiet zro</w:t>
        <w:softHyphen/>
        <w:t>biony z kawałków drutu kolczastego.</w:t>
      </w:r>
    </w:p>
    <w:p>
      <w:pPr>
        <w:pStyle w:val="Style44"/>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W </w:t>
      </w:r>
      <w:r>
        <w:rPr>
          <w:b w:val="0"/>
          <w:bCs w:val="0"/>
          <w:i/>
          <w:iCs/>
          <w:color w:val="000000"/>
          <w:spacing w:val="0"/>
          <w:w w:val="100"/>
          <w:position w:val="0"/>
          <w:shd w:val="clear" w:color="auto" w:fill="auto"/>
          <w:lang w:val="pl-PL" w:eastAsia="pl-PL" w:bidi="pl-PL"/>
        </w:rPr>
        <w:t>Stromej drodze</w:t>
      </w:r>
      <w:r>
        <w:rPr>
          <w:b w:val="0"/>
          <w:bCs w:val="0"/>
          <w:color w:val="000000"/>
          <w:spacing w:val="0"/>
          <w:w w:val="100"/>
          <w:position w:val="0"/>
          <w:shd w:val="clear" w:color="auto" w:fill="auto"/>
          <w:lang w:val="pl-PL" w:eastAsia="pl-PL" w:bidi="pl-PL"/>
        </w:rPr>
        <w:t xml:space="preserve"> Jewgienija Ginzburg, leżąc na pryczy wię</w:t>
        <w:softHyphen/>
        <w:t>ziennej, rozmyśla o tym „jak względne są wszelkie światopoglą</w:t>
        <w:softHyphen/>
        <w:t xml:space="preserve">dy a jak — na odwrót — absolutne te straszne męki, na które ludzie skazują się nawzajem”. W </w:t>
      </w:r>
      <w:r>
        <w:rPr>
          <w:b w:val="0"/>
          <w:bCs w:val="0"/>
          <w:i/>
          <w:iCs/>
          <w:color w:val="000000"/>
          <w:spacing w:val="0"/>
          <w:w w:val="100"/>
          <w:position w:val="0"/>
          <w:shd w:val="clear" w:color="auto" w:fill="auto"/>
          <w:lang w:val="pl-PL" w:eastAsia="pl-PL" w:bidi="pl-PL"/>
        </w:rPr>
        <w:t>Huraganie</w:t>
      </w:r>
      <w:r>
        <w:rPr>
          <w:b w:val="0"/>
          <w:bCs w:val="0"/>
          <w:color w:val="000000"/>
          <w:spacing w:val="0"/>
          <w:w w:val="100"/>
          <w:position w:val="0"/>
          <w:shd w:val="clear" w:color="auto" w:fill="auto"/>
          <w:lang w:val="pl-PL" w:eastAsia="pl-PL" w:bidi="pl-PL"/>
        </w:rPr>
        <w:t xml:space="preserve"> Sieriebriakowa, rów</w:t>
        <w:softHyphen/>
        <w:t xml:space="preserve">nież za kratami stalinowskiego więzienia, przypomina sobie słowa </w:t>
      </w:r>
      <w:r>
        <w:rPr>
          <w:b w:val="0"/>
          <w:bCs w:val="0"/>
          <w:color w:val="000000"/>
          <w:spacing w:val="0"/>
          <w:w w:val="100"/>
          <w:position w:val="0"/>
          <w:shd w:val="clear" w:color="auto" w:fill="auto"/>
          <w:lang w:val="fr-FR" w:eastAsia="fr-FR" w:bidi="fr-FR"/>
        </w:rPr>
        <w:t xml:space="preserve">Büchnera </w:t>
      </w:r>
      <w:r>
        <w:rPr>
          <w:b w:val="0"/>
          <w:bCs w:val="0"/>
          <w:color w:val="000000"/>
          <w:spacing w:val="0"/>
          <w:w w:val="100"/>
          <w:position w:val="0"/>
          <w:shd w:val="clear" w:color="auto" w:fill="auto"/>
          <w:lang w:val="pl-PL" w:eastAsia="pl-PL" w:bidi="pl-PL"/>
        </w:rPr>
        <w:t>o Dantonie: „Rewolucja, jak bóg czasu Saturn, pożera własne dzieci”. Pamiętnik Marczenki z więzień i łagrów posta- linowskich nasuwa inne refleksje. Traf chciał że czytałem go równocześnie z książeczką Karela Kosika, młodego czeskiego filo</w:t>
        <w:softHyphen/>
        <w:t xml:space="preserve">zofa marksistowskiego, </w:t>
      </w:r>
      <w:r>
        <w:rPr>
          <w:b w:val="0"/>
          <w:bCs w:val="0"/>
          <w:i/>
          <w:iCs/>
          <w:color w:val="000000"/>
          <w:spacing w:val="0"/>
          <w:w w:val="100"/>
          <w:position w:val="0"/>
          <w:shd w:val="clear" w:color="auto" w:fill="auto"/>
          <w:lang w:val="pl-PL" w:eastAsia="pl-PL" w:bidi="pl-PL"/>
        </w:rPr>
        <w:t>N-asz obecny kryzys.</w:t>
      </w:r>
      <w:r>
        <w:rPr>
          <w:b w:val="0"/>
          <w:bCs w:val="0"/>
          <w:color w:val="000000"/>
          <w:spacing w:val="0"/>
          <w:w w:val="100"/>
          <w:position w:val="0"/>
          <w:shd w:val="clear" w:color="auto" w:fill="auto"/>
          <w:lang w:val="pl-PL" w:eastAsia="pl-PL" w:bidi="pl-PL"/>
        </w:rPr>
        <w:t xml:space="preserve"> W rozdziale o „kry</w:t>
        <w:softHyphen/>
        <w:t xml:space="preserve">zysie władzy” Kosik analizuje studium Gramsciego o </w:t>
      </w:r>
      <w:r>
        <w:rPr>
          <w:b w:val="0"/>
          <w:bCs w:val="0"/>
          <w:color w:val="000000"/>
          <w:spacing w:val="0"/>
          <w:w w:val="100"/>
          <w:position w:val="0"/>
          <w:shd w:val="clear" w:color="auto" w:fill="auto"/>
          <w:lang w:val="fr-FR" w:eastAsia="fr-FR" w:bidi="fr-FR"/>
        </w:rPr>
        <w:t xml:space="preserve">Machiavel- </w:t>
      </w:r>
      <w:r>
        <w:rPr>
          <w:b w:val="0"/>
          <w:bCs w:val="0"/>
          <w:color w:val="000000"/>
          <w:spacing w:val="0"/>
          <w:w w:val="100"/>
          <w:position w:val="0"/>
          <w:shd w:val="clear" w:color="auto" w:fill="auto"/>
          <w:lang w:val="pl-PL" w:eastAsia="pl-PL" w:bidi="pl-PL"/>
        </w:rPr>
        <w:t xml:space="preserve">lim. Autorowi </w:t>
      </w:r>
      <w:r>
        <w:rPr>
          <w:b w:val="0"/>
          <w:bCs w:val="0"/>
          <w:i/>
          <w:iCs/>
          <w:color w:val="000000"/>
          <w:spacing w:val="0"/>
          <w:w w:val="100"/>
          <w:position w:val="0"/>
          <w:shd w:val="clear" w:color="auto" w:fill="auto"/>
          <w:lang w:val="pl-PL" w:eastAsia="pl-PL" w:bidi="pl-PL"/>
        </w:rPr>
        <w:t>Księcia,</w:t>
      </w:r>
      <w:r>
        <w:rPr>
          <w:b w:val="0"/>
          <w:bCs w:val="0"/>
          <w:color w:val="000000"/>
          <w:spacing w:val="0"/>
          <w:w w:val="100"/>
          <w:position w:val="0"/>
          <w:shd w:val="clear" w:color="auto" w:fill="auto"/>
          <w:lang w:val="pl-PL" w:eastAsia="pl-PL" w:bidi="pl-PL"/>
        </w:rPr>
        <w:t xml:space="preserve"> który pierwszy nowoczesny podręcznik zdobycia i sprawowania władzy wywiódł z przekonania o nie</w:t>
        <w:softHyphen/>
        <w:t>zmienności natury ludzkiej, apostoł marksizmu włoskiego prze</w:t>
        <w:softHyphen/>
        <w:t>ciwstawiał obraz władzy czerpiącej swą siłę z absolutnej negacji tej niezmienności: „Nie ma abstrakcyjnej natury ludzkiej, stałej i niezmiennej, jest tylko natura ludzka jako zespół historycznie zdeterminowanych stosunków społecznych”. Kosik dodaje od sie</w:t>
        <w:softHyphen/>
        <w:t xml:space="preserve">bie: „Gdy zmiana stosunków społecznych jest równoznaczna ze zmianą natury ludzkiej, władza staje się wszechwładna; skoro może zmienić wszystko, nawet naturę człowieka, wyzwala się z wszelkich ograniczeń i łamie wszelkie hamulce”. Oto paradoks: </w:t>
      </w:r>
      <w:r>
        <w:rPr>
          <w:b w:val="0"/>
          <w:bCs w:val="0"/>
          <w:color w:val="000000"/>
          <w:spacing w:val="0"/>
          <w:w w:val="100"/>
          <w:position w:val="0"/>
          <w:shd w:val="clear" w:color="auto" w:fill="auto"/>
          <w:lang w:val="fr-FR" w:eastAsia="fr-FR" w:bidi="fr-FR"/>
        </w:rPr>
        <w:t xml:space="preserve">Machiavelli, </w:t>
      </w:r>
      <w:r>
        <w:rPr>
          <w:b w:val="0"/>
          <w:bCs w:val="0"/>
          <w:color w:val="000000"/>
          <w:spacing w:val="0"/>
          <w:w w:val="100"/>
          <w:position w:val="0"/>
          <w:shd w:val="clear" w:color="auto" w:fill="auto"/>
          <w:lang w:val="pl-PL" w:eastAsia="pl-PL" w:bidi="pl-PL"/>
        </w:rPr>
        <w:t>nazywany często „teoretykiem tyranii”, nakłada w praktyce większe ograniczenia władzy niż „wolnościowy” marksi</w:t>
        <w:softHyphen/>
        <w:t>sta Gramsci. Podobny paradoks dostrzegł przed laty Jan Strze</w:t>
        <w:softHyphen/>
        <w:t xml:space="preserve">lecki w </w:t>
      </w:r>
      <w:r>
        <w:rPr>
          <w:b w:val="0"/>
          <w:bCs w:val="0"/>
          <w:i/>
          <w:iCs/>
          <w:color w:val="000000"/>
          <w:spacing w:val="0"/>
          <w:w w:val="100"/>
          <w:position w:val="0"/>
          <w:shd w:val="clear" w:color="auto" w:fill="auto"/>
          <w:lang w:val="pl-PL" w:eastAsia="pl-PL" w:bidi="pl-PL"/>
        </w:rPr>
        <w:t>Zapiskach 1950-1953,</w:t>
      </w:r>
      <w:r>
        <w:rPr>
          <w:b w:val="0"/>
          <w:bCs w:val="0"/>
          <w:color w:val="000000"/>
          <w:spacing w:val="0"/>
          <w:w w:val="100"/>
          <w:position w:val="0"/>
          <w:shd w:val="clear" w:color="auto" w:fill="auto"/>
          <w:lang w:val="pl-PL" w:eastAsia="pl-PL" w:bidi="pl-PL"/>
        </w:rPr>
        <w:t xml:space="preserve"> wskazując ironicznie jak odbywa się stalinowskie „przezwyciężanie” </w:t>
      </w:r>
      <w:r>
        <w:rPr>
          <w:b w:val="0"/>
          <w:bCs w:val="0"/>
          <w:i/>
          <w:iCs/>
          <w:color w:val="000000"/>
          <w:spacing w:val="0"/>
          <w:w w:val="100"/>
          <w:position w:val="0"/>
          <w:shd w:val="clear" w:color="auto" w:fill="auto"/>
          <w:lang w:val="pl-PL" w:eastAsia="pl-PL" w:bidi="pl-PL"/>
        </w:rPr>
        <w:t>Ducha praw</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fr-FR" w:eastAsia="fr-FR" w:bidi="fr-FR"/>
        </w:rPr>
        <w:t xml:space="preserve">Montesquieu </w:t>
      </w:r>
      <w:r>
        <w:rPr>
          <w:b w:val="0"/>
          <w:bCs w:val="0"/>
          <w:color w:val="000000"/>
          <w:spacing w:val="0"/>
          <w:w w:val="100"/>
          <w:position w:val="0"/>
          <w:shd w:val="clear" w:color="auto" w:fill="auto"/>
          <w:lang w:val="pl-PL" w:eastAsia="pl-PL" w:bidi="pl-PL"/>
        </w:rPr>
        <w:t>w imię „natury ludzkiej podporządkowanej partii”.</w:t>
      </w:r>
    </w:p>
    <w:p>
      <w:pPr>
        <w:pStyle w:val="Style44"/>
        <w:keepNext w:val="0"/>
        <w:keepLines w:val="0"/>
        <w:widowControl w:val="0"/>
        <w:shd w:val="clear" w:color="auto" w:fill="auto"/>
        <w:bidi w:val="0"/>
        <w:spacing w:before="0" w:after="180" w:line="221" w:lineRule="auto"/>
        <w:ind w:left="0" w:right="0" w:firstLine="360"/>
        <w:jc w:val="both"/>
      </w:pPr>
      <w:r>
        <w:rPr>
          <w:b w:val="0"/>
          <w:bCs w:val="0"/>
          <w:color w:val="000000"/>
          <w:spacing w:val="0"/>
          <w:w w:val="100"/>
          <w:position w:val="0"/>
          <w:shd w:val="clear" w:color="auto" w:fill="auto"/>
          <w:lang w:val="pl-PL" w:eastAsia="pl-PL" w:bidi="pl-PL"/>
        </w:rPr>
        <w:t>W skromnej i uczciwej relacji więzienno-obozowej młodego robotnika rosyjskiego oglądamy przy pracy współczesny totalizm, który wierzy że może wszystko, nawet rozbić osobowość czło</w:t>
        <w:softHyphen/>
        <w:t>wieka i ugnieść ją potem na własną modłę. Myli się, albo myli się przynajmniej do pewnego stopnia. W łagrze o złagodzonym reżymie, gdzie „każdy myśli po swojemu”, wolni niewolnicy do upadłego bronią tego co jest w ich naturze ludzkiej niezmienne.</w:t>
      </w:r>
    </w:p>
    <w:p>
      <w:pPr>
        <w:pStyle w:val="Style44"/>
        <w:keepNext w:val="0"/>
        <w:keepLines w:val="0"/>
        <w:widowControl w:val="0"/>
        <w:shd w:val="clear" w:color="auto" w:fill="auto"/>
        <w:bidi w:val="0"/>
        <w:spacing w:before="0" w:after="0" w:line="240" w:lineRule="auto"/>
        <w:ind w:left="0" w:right="0" w:firstLine="0"/>
        <w:jc w:val="right"/>
        <w:sectPr>
          <w:headerReference w:type="default" r:id="rId186"/>
          <w:footerReference w:type="default" r:id="rId187"/>
          <w:headerReference w:type="even" r:id="rId188"/>
          <w:footerReference w:type="even" r:id="rId189"/>
          <w:footnotePr>
            <w:pos w:val="pageBottom"/>
            <w:numFmt w:val="chicago"/>
            <w:numRestart w:val="continuous"/>
            <w15:footnoteColumns w:val="1"/>
          </w:footnotePr>
          <w:pgSz w:w="6852" w:h="11811"/>
          <w:pgMar w:top="1125" w:left="516" w:right="519" w:bottom="862" w:header="0" w:footer="3" w:gutter="0"/>
          <w:pgNumType w:start="200"/>
          <w:cols w:space="720"/>
          <w:noEndnote/>
          <w:rtlGutter w:val="0"/>
          <w:docGrid w:linePitch="360"/>
        </w:sectPr>
      </w:pPr>
      <w:r>
        <mc:AlternateContent>
          <mc:Choice Requires="wps">
            <w:drawing>
              <wp:anchor distT="0" distB="0" distL="114300" distR="114300" simplePos="0" relativeHeight="125829394" behindDoc="0" locked="0" layoutInCell="1" allowOverlap="1">
                <wp:simplePos x="0" y="0"/>
                <wp:positionH relativeFrom="page">
                  <wp:posOffset>353060</wp:posOffset>
                </wp:positionH>
                <wp:positionV relativeFrom="paragraph">
                  <wp:posOffset>12700</wp:posOffset>
                </wp:positionV>
                <wp:extent cx="297180" cy="157480"/>
                <wp:wrapSquare wrapText="right"/>
                <wp:docPr id="289" name="Shape 289"/>
                <a:graphic xmlns:a="http://schemas.openxmlformats.org/drawingml/2006/main">
                  <a:graphicData uri="http://schemas.microsoft.com/office/word/2010/wordprocessingShape">
                    <wps:wsp>
                      <wps:cNvSpPr txBox="1"/>
                      <wps:spPr>
                        <a:xfrm>
                          <a:ext cx="297180" cy="15748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1969</w:t>
                            </w:r>
                          </w:p>
                        </w:txbxContent>
                      </wps:txbx>
                      <wps:bodyPr wrap="none" lIns="0" tIns="0" rIns="0" bIns="0">
                        <a:noAutoFit/>
                      </wps:bodyPr>
                    </wps:wsp>
                  </a:graphicData>
                </a:graphic>
              </wp:anchor>
            </w:drawing>
          </mc:Choice>
          <mc:Fallback>
            <w:pict>
              <v:shape id="_x0000_s1315" type="#_x0000_t202" style="position:absolute;margin-left:27.800000000000001pt;margin-top:1.pt;width:23.399999999999999pt;height:12.4pt;z-index:-125829359;mso-wrap-distance-left:9.pt;mso-wrap-distance-right:9.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1969</w:t>
                      </w:r>
                    </w:p>
                  </w:txbxContent>
                </v:textbox>
                <w10:wrap type="square" side="right" anchorx="page"/>
              </v:shape>
            </w:pict>
          </mc:Fallback>
        </mc:AlternateContent>
      </w:r>
      <w:r>
        <w:rPr>
          <w:b w:val="0"/>
          <w:bCs w:val="0"/>
          <w:i/>
          <w:iCs/>
          <w:color w:val="000000"/>
          <w:spacing w:val="0"/>
          <w:w w:val="100"/>
          <w:position w:val="0"/>
          <w:shd w:val="clear" w:color="auto" w:fill="auto"/>
          <w:lang w:val="pl-PL" w:eastAsia="pl-PL" w:bidi="pl-PL"/>
        </w:rPr>
        <w:t>Gustaw HERLING-GRUDZIŃSKI</w:t>
      </w:r>
    </w:p>
    <w:p>
      <w:pPr>
        <w:pStyle w:val="Style34"/>
        <w:keepNext/>
        <w:keepLines/>
        <w:widowControl w:val="0"/>
        <w:shd w:val="clear" w:color="auto" w:fill="auto"/>
        <w:bidi w:val="0"/>
        <w:spacing w:before="0" w:after="580" w:line="240" w:lineRule="auto"/>
        <w:ind w:left="0" w:right="0" w:firstLine="0"/>
        <w:jc w:val="left"/>
      </w:pPr>
      <w:bookmarkStart w:id="84" w:name="bookmark84"/>
      <w:bookmarkStart w:id="85" w:name="bookmark85"/>
      <w:r>
        <w:rPr>
          <w:color w:val="000000"/>
          <w:spacing w:val="0"/>
          <w:w w:val="100"/>
          <w:position w:val="0"/>
          <w:shd w:val="clear" w:color="auto" w:fill="auto"/>
          <w:lang w:val="pl-PL" w:eastAsia="pl-PL" w:bidi="pl-PL"/>
        </w:rPr>
        <w:t>Ku beta-rewolucji</w:t>
      </w:r>
      <w:bookmarkEnd w:id="84"/>
      <w:bookmarkEnd w:id="85"/>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holenderskim uzusie językowym „dziedzina alfa” oznacza nauki humanistyczne, socjologię, filozofię, itd.; „beta” jest sym</w:t>
        <w:softHyphen/>
        <w:t>bolem nauk „pozytywnych”, jak mówiono w końcu XIX wieku. Holenderski matematyk napisał książkę</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traktującą o rzeczach, należących tradycyjnie do zakresu nauk „alfa” i oto co ma na ich temat do powiedzenia:</w:t>
      </w:r>
    </w:p>
    <w:p>
      <w:pPr>
        <w:pStyle w:val="Style36"/>
        <w:keepNext w:val="0"/>
        <w:keepLines w:val="0"/>
        <w:widowControl w:val="0"/>
        <w:shd w:val="clear" w:color="auto" w:fill="auto"/>
        <w:bidi w:val="0"/>
        <w:spacing w:before="0" w:after="0" w:line="223" w:lineRule="auto"/>
        <w:ind w:left="0" w:right="0" w:firstLine="280"/>
        <w:jc w:val="both"/>
      </w:pPr>
      <w:r>
        <w:rPr>
          <w:i/>
          <w:iCs/>
          <w:color w:val="000000"/>
          <w:spacing w:val="0"/>
          <w:w w:val="100"/>
          <w:position w:val="0"/>
          <w:shd w:val="clear" w:color="auto" w:fill="auto"/>
          <w:lang w:val="pl-PL" w:eastAsia="pl-PL" w:bidi="pl-PL"/>
        </w:rPr>
        <w:t>„Nasi filozofowie przestali myśleć. Ich wodzem stał się Heideg</w:t>
        <w:softHyphen/>
        <w:t xml:space="preserve">ger: </w:t>
      </w:r>
      <w:r>
        <w:rPr>
          <w:i/>
          <w:iCs/>
          <w:color w:val="000000"/>
          <w:spacing w:val="0"/>
          <w:w w:val="100"/>
          <w:position w:val="0"/>
          <w:shd w:val="clear" w:color="auto" w:fill="auto"/>
          <w:lang w:val="fr-FR" w:eastAsia="fr-FR" w:bidi="fr-FR"/>
        </w:rPr>
        <w:t xml:space="preserve">’das </w:t>
      </w:r>
      <w:r>
        <w:rPr>
          <w:i/>
          <w:iCs/>
          <w:color w:val="000000"/>
          <w:spacing w:val="0"/>
          <w:w w:val="100"/>
          <w:position w:val="0"/>
          <w:shd w:val="clear" w:color="auto" w:fill="auto"/>
          <w:lang w:val="pl-PL" w:eastAsia="pl-PL" w:bidi="pl-PL"/>
        </w:rPr>
        <w:t>Nichts nichtet’. Poszukiwali Nicości i próżni. I znaleźli ją. Niech odpoczywają w pokoju.</w:t>
      </w:r>
    </w:p>
    <w:p>
      <w:pPr>
        <w:pStyle w:val="Style36"/>
        <w:keepNext w:val="0"/>
        <w:keepLines w:val="0"/>
        <w:widowControl w:val="0"/>
        <w:shd w:val="clear" w:color="auto" w:fill="auto"/>
        <w:bidi w:val="0"/>
        <w:spacing w:before="0" w:after="0" w:line="223" w:lineRule="auto"/>
        <w:ind w:left="0" w:right="0" w:firstLine="280"/>
        <w:jc w:val="both"/>
      </w:pPr>
      <w:r>
        <w:rPr>
          <w:i/>
          <w:iCs/>
          <w:color w:val="000000"/>
          <w:spacing w:val="0"/>
          <w:w w:val="100"/>
          <w:position w:val="0"/>
          <w:shd w:val="clear" w:color="auto" w:fill="auto"/>
          <w:lang w:val="pl-PL" w:eastAsia="pl-PL" w:bidi="pl-PL"/>
        </w:rPr>
        <w:t>Nasi psychologowie przestali demaskować. Stali się moralis</w:t>
        <w:softHyphen/>
        <w:t xml:space="preserve">tami. Mówią o przystosowaniu. Martwią się, że nie traktujemy spraw seksualnych jako 'części-naszej-osobowości-jako-całości'. Niektórzy z nich zostali lekarzami. Wielu ich podziwiam. Sławią bowiem niewiedzę: „tajemnicę” oraz „niepoznawalne w życiu”.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ich mętnych wodach z lubością łowią ryby teolodzy.</w:t>
      </w:r>
    </w:p>
    <w:p>
      <w:pPr>
        <w:pStyle w:val="Style36"/>
        <w:keepNext w:val="0"/>
        <w:keepLines w:val="0"/>
        <w:widowControl w:val="0"/>
        <w:shd w:val="clear" w:color="auto" w:fill="auto"/>
        <w:bidi w:val="0"/>
        <w:spacing w:before="0" w:after="160" w:line="223" w:lineRule="auto"/>
        <w:ind w:left="0" w:right="0" w:firstLine="280"/>
        <w:jc w:val="both"/>
      </w:pPr>
      <w:r>
        <w:rPr>
          <w:i/>
          <w:iCs/>
          <w:color w:val="000000"/>
          <w:spacing w:val="0"/>
          <w:w w:val="100"/>
          <w:position w:val="0"/>
          <w:shd w:val="clear" w:color="auto" w:fill="auto"/>
          <w:lang w:val="pl-PL" w:eastAsia="pl-PL" w:bidi="pl-PL"/>
        </w:rPr>
        <w:t>Nasi socjologowie przestali się buntować. Badają pochodzenie społeczne pomocników fryzjerskich i prowadzą statystykę zużycia cukierków na kaszel w Chicago. Mówią o przystosowaniu. Zostaw</w:t>
        <w:softHyphen/>
        <w:t>my ich w spokoju, tak jak oni nas”.</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„Oficjalnym” mottem książki jest zdanie Aldousa </w:t>
      </w:r>
      <w:r>
        <w:rPr>
          <w:color w:val="000000"/>
          <w:spacing w:val="0"/>
          <w:w w:val="100"/>
          <w:position w:val="0"/>
          <w:shd w:val="clear" w:color="auto" w:fill="auto"/>
          <w:lang w:val="fr-FR" w:eastAsia="fr-FR" w:bidi="fr-FR"/>
        </w:rPr>
        <w:t xml:space="preserve">Huxleya: </w:t>
      </w:r>
      <w:r>
        <w:rPr>
          <w:color w:val="000000"/>
          <w:spacing w:val="0"/>
          <w:w w:val="100"/>
          <w:position w:val="0"/>
          <w:shd w:val="clear" w:color="auto" w:fill="auto"/>
          <w:lang w:val="pl-PL" w:eastAsia="pl-PL" w:bidi="pl-PL"/>
        </w:rPr>
        <w:t>„Prawdziwi romantycy dzisiejszych czasów siedzą przy mózgach elektronowych” — lecz w trakcie lektury zakreśliłem sobie inne zdanie, które wiele mówi o książce i jej autorze: „Jedną z najlep</w:t>
        <w:softHyphen/>
        <w:t xml:space="preserve">szych metod utrzymywania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zmuszania krytyki z zew</w:t>
        <w:softHyphen/>
        <w:t>nątrz do milczenia jest przedstawianie rzeczy w gruncie prostych jako skomplikowane”.</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Książka „upraszcza” rzeczywistość do takiej mnw. konkluzji: współczesna cywilizacja typu zachodniego („kultowo-neurotycz- na”, jak to określa Rietdijk) jest przesiąknięta czynnikami po</w:t>
        <w:softHyphen/>
        <w:t>wodującymi frustrację. Podobnie jak istnieją neurozy indywi</w:t>
        <w:softHyphen/>
        <w:t>dualne, istnieją też neurozy zbiorowe, i są nimi — jak głosi jed</w:t>
        <w:softHyphen/>
        <w:t>na z tez — „wszystkie irracjonalizmy w kulturze, m.in. irracjonal</w:t>
        <w:softHyphen/>
        <w:t>ne ideologie, nacjonalizm, faszyzm, rasizm, większość religii — a także irracjonalne normy, obyczaje i wartości”.</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Tradycyjne alfa-diagnozy i alfa-zalecenia (spod znaku tzw. „głębszych wartości humanistycznych”) nie tylko zawodzą, ale w gruncie rzeczy służą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ponieważ frustracja umacnia tabu społeczne, obyczajowe i — w końcu — hierarchie i pseudo- hierarchie odziedziczonych instytucji autorytarnych. „Żyjemy w</w:t>
        <w:br w:type="page"/>
      </w:r>
      <w:r>
        <w:rPr>
          <w:color w:val="000000"/>
          <w:spacing w:val="0"/>
          <w:w w:val="100"/>
          <w:position w:val="0"/>
          <w:shd w:val="clear" w:color="auto" w:fill="auto"/>
          <w:lang w:val="pl-PL" w:eastAsia="pl-PL" w:bidi="pl-PL"/>
        </w:rPr>
        <w:t xml:space="preserve">epoce po-chrześcijańskiej i pre-cybernetycznej” — głosi pierwsze </w:t>
      </w:r>
      <w:r>
        <w:rPr>
          <w:i/>
          <w:iCs/>
          <w:color w:val="000000"/>
          <w:spacing w:val="0"/>
          <w:w w:val="100"/>
          <w:position w:val="0"/>
          <w:shd w:val="clear" w:color="auto" w:fill="auto"/>
          <w:lang w:val="pl-PL" w:eastAsia="pl-PL" w:bidi="pl-PL"/>
        </w:rPr>
        <w:t>stelling</w:t>
      </w:r>
      <w:r>
        <w:rPr>
          <w:color w:val="000000"/>
          <w:spacing w:val="0"/>
          <w:w w:val="100"/>
          <w:position w:val="0"/>
          <w:shd w:val="clear" w:color="auto" w:fill="auto"/>
          <w:lang w:val="pl-PL" w:eastAsia="pl-PL" w:bidi="pl-PL"/>
        </w:rPr>
        <w:t xml:space="preserve"> (twierdzenie) książki — „lecz nasze wartości i normy, na</w:t>
        <w:softHyphen/>
        <w:t>sze kierunki społeczne i polityczne zostały uformowane w epoce poprzedniej — i problemy, które z nich wynikają są w większości przestarzałe. Są to krystalizacje sił z czasu, w którym już nie przebywamy”.</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Jakie rozwiązanie proponuje autor? Postęp w kierunku „no</w:t>
        <w:softHyphen/>
        <w:t>wego, wspaniałego świata". A czym jest postęp — i postępowość? „Postępowość jest to racjonalizm w zakresie optymalizacji szans osiągania szczęścia, czyli jest przeprowadzaniem idei Oświecenia we wszystkich dziedzinach życia, także najbardziej intymnych i ukrytych” — głosi teza 9-ta, a teza 22-ga precyzuje: „Zgodnie z doświadczeniem szczęście jest identyczne z zaspakajaniem potrzeb</w:t>
      </w:r>
    </w:p>
    <w:p>
      <w:pPr>
        <w:pStyle w:val="Style36"/>
        <w:keepNext w:val="0"/>
        <w:keepLines w:val="0"/>
        <w:widowControl w:val="0"/>
        <w:numPr>
          <w:ilvl w:val="0"/>
          <w:numId w:val="17"/>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m.in. potrzeby bezpieczeństwa i pewności swego losu".</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Książka Rietdijka jest niewątpliwie „rewolucyjna”, ale nie to stanowi jej oryginalność — i powód, dla którego zasługuje na omówienie — większość bowiem współczesnych książek „ogól</w:t>
        <w:softHyphen/>
        <w:t xml:space="preserve">nych” jest rewolucyjna w taki czy inny sposób. Jej </w:t>
      </w:r>
      <w:r>
        <w:rPr>
          <w:i/>
          <w:iCs/>
          <w:color w:val="000000"/>
          <w:spacing w:val="0"/>
          <w:w w:val="100"/>
          <w:position w:val="0"/>
          <w:shd w:val="clear" w:color="auto" w:fill="auto"/>
          <w:lang w:val="fr-FR" w:eastAsia="fr-FR" w:bidi="fr-FR"/>
        </w:rPr>
        <w:t>novum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stano</w:t>
        <w:softHyphen/>
        <w:t xml:space="preserve">wi wyraźnie sprecyzowany program </w:t>
      </w:r>
      <w:r>
        <w:rPr>
          <w:i/>
          <w:iCs/>
          <w:color w:val="000000"/>
          <w:spacing w:val="0"/>
          <w:w w:val="100"/>
          <w:position w:val="0"/>
          <w:shd w:val="clear" w:color="auto" w:fill="auto"/>
          <w:lang w:val="pl-PL" w:eastAsia="pl-PL" w:bidi="pl-PL"/>
        </w:rPr>
        <w:t>racjonalizmu konsekwentnego</w:t>
      </w:r>
    </w:p>
    <w:p>
      <w:pPr>
        <w:pStyle w:val="Style36"/>
        <w:keepNext w:val="0"/>
        <w:keepLines w:val="0"/>
        <w:widowControl w:val="0"/>
        <w:numPr>
          <w:ilvl w:val="0"/>
          <w:numId w:val="17"/>
        </w:numPr>
        <w:shd w:val="clear" w:color="auto" w:fill="auto"/>
        <w:tabs>
          <w:tab w:pos="316" w:val="left"/>
        </w:tabs>
        <w:bidi w:val="0"/>
        <w:spacing w:before="0" w:after="180" w:line="223" w:lineRule="auto"/>
        <w:ind w:left="0" w:right="0" w:firstLine="0"/>
        <w:jc w:val="both"/>
      </w:pPr>
      <w:r>
        <w:rPr>
          <w:color w:val="000000"/>
          <w:spacing w:val="0"/>
          <w:w w:val="100"/>
          <w:position w:val="0"/>
          <w:shd w:val="clear" w:color="auto" w:fill="auto"/>
          <w:lang w:val="pl-PL" w:eastAsia="pl-PL" w:bidi="pl-PL"/>
        </w:rPr>
        <w:t>nie tylko w dziedzinie organizacji świata, ale i „filozoficznej” krytyki rzeczywistości. W książce pobrzmiewa przeczucie „prawa Gombrowicza”, głoszącego, źe IM MĄDRZEJ TYM GŁUPIEJ.</w:t>
      </w:r>
    </w:p>
    <w:p>
      <w:pPr>
        <w:pStyle w:val="Style25"/>
        <w:keepNext w:val="0"/>
        <w:keepLines w:val="0"/>
        <w:widowControl w:val="0"/>
        <w:shd w:val="clear" w:color="auto" w:fill="auto"/>
        <w:bidi w:val="0"/>
        <w:spacing w:before="0" w:after="140" w:line="221" w:lineRule="auto"/>
        <w:ind w:left="0" w:right="0" w:firstLine="300"/>
        <w:jc w:val="both"/>
      </w:pPr>
      <w:r>
        <w:rPr>
          <w:color w:val="000000"/>
          <w:spacing w:val="0"/>
          <w:w w:val="100"/>
          <w:position w:val="0"/>
          <w:shd w:val="clear" w:color="auto" w:fill="auto"/>
          <w:lang w:val="pl-PL" w:eastAsia="pl-PL" w:bidi="pl-PL"/>
        </w:rPr>
        <w:t>„Egzystencjalizm, fenomenologia i spokrewnione z nimi kierunki sta</w:t>
        <w:softHyphen/>
        <w:t>nowią formy zeświecczonej teologii, w której objawienie z zewnątrz zostało zastąpione objawieniem od wewnątrz: „doświadczeniem egzystencjalnym” i „bezpośrednio danymi”, tzn. subiektywnymi impresjami, podniesionymi dro</w:t>
        <w:softHyphen/>
        <w:t>gą mistyfikacji na taki poziom, że niedopuszczalna staje się wszelka myśl o zwykłym niezrozumieniu rzeczy, wynikającym z jednostronnego wykształ</w:t>
        <w:softHyphen/>
        <w:t xml:space="preserve">cenia, podświadomego </w:t>
      </w:r>
      <w:r>
        <w:rPr>
          <w:i/>
          <w:iCs/>
          <w:color w:val="000000"/>
          <w:spacing w:val="0"/>
          <w:w w:val="100"/>
          <w:position w:val="0"/>
          <w:shd w:val="clear" w:color="auto" w:fill="auto"/>
          <w:lang w:val="pl-PL" w:eastAsia="pl-PL" w:bidi="pl-PL"/>
        </w:rPr>
        <w:t>wishful thinking</w:t>
      </w:r>
      <w:r>
        <w:rPr>
          <w:color w:val="000000"/>
          <w:spacing w:val="0"/>
          <w:w w:val="100"/>
          <w:position w:val="0"/>
          <w:shd w:val="clear" w:color="auto" w:fill="auto"/>
          <w:lang w:val="pl-PL" w:eastAsia="pl-PL" w:bidi="pl-PL"/>
        </w:rPr>
        <w:t xml:space="preserve"> i tradycyjnych postaw uczuciowych skutkiem czego sprawy te zostają uznane za niedostępne rzeczowej krytyce (leżą bowiem rzekomo na tzw. „innej płaszczyźnie”)”.</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„Rzeczowa krytyka” autora jest tak rzeczowa, że czasem nasu</w:t>
        <w:softHyphen/>
        <w:t>wa określenie „cyniczna” — choć pod wpływem atmosfery książ</w:t>
        <w:softHyphen/>
        <w:t>ki Rietdijka przypomniało mi się powiedzenie jednego z przyja</w:t>
        <w:softHyphen/>
        <w:t>ciół, który twierdził, iż słowo „cynik” zostało wymyślone przez obłudników.</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Dla ilustracji konkluzja tezy 32, rozważającej zastany układ norm, regulujących (i — jak twierdzi autor — wypaczających) współżycie ludzi w społeczeństwie: „Problematyka erotyczna, obej</w:t>
        <w:softHyphen/>
        <w:t>mująca dużą część problematyki neurotycznej, jest kwestią ogól</w:t>
        <w:softHyphen/>
        <w:t>nie istniejącego niedoboru materiału jakościowo wartościowego oraz irracjonalnego systemu dystrybucji”.</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Niewątpliwie wielu czytelników tej książki wzrusza nad nią ramionami: „typowy kontestator — do tego bez sprecyzowanego programu”. Istotnie, wiele utopijno-groteskowych pomysłów (za</w:t>
        <w:softHyphen/>
        <w:t>powiedzi?) Rietdijka czyta się z uśmiechem (lub dreszczykiem przerażenia), np. pomysł ingerencji w genetykę, celem zapobie</w:t>
        <w:softHyphen/>
        <w:t>żenia owemu „niedoborowi wartościowego materiału”, a czasem z melancholijnym westchnieniem — np. wywody na temat pod</w:t>
        <w:softHyphen/>
        <w:br w:type="page"/>
      </w:r>
      <w:r>
        <w:rPr>
          <w:color w:val="000000"/>
          <w:spacing w:val="0"/>
          <w:w w:val="100"/>
          <w:position w:val="0"/>
          <w:shd w:val="clear" w:color="auto" w:fill="auto"/>
          <w:lang w:val="pl-PL" w:eastAsia="pl-PL" w:bidi="pl-PL"/>
        </w:rPr>
        <w:t xml:space="preserve">dawania polityków regularnym testom przy pomocy maszyny do wykrywania kłamstw (ha!); niemniej książka jako zapowiedź nowego podejścia do „spraw ludzkich”, a więc istotnie kwestii filozoficznej, nie jest tylko curiosum. Norbert </w:t>
      </w:r>
      <w:r>
        <w:rPr>
          <w:color w:val="000000"/>
          <w:spacing w:val="0"/>
          <w:w w:val="100"/>
          <w:position w:val="0"/>
          <w:shd w:val="clear" w:color="auto" w:fill="auto"/>
          <w:lang w:val="fr-FR" w:eastAsia="fr-FR" w:bidi="fr-FR"/>
        </w:rPr>
        <w:t xml:space="preserve">Wiener </w:t>
      </w:r>
      <w:r>
        <w:rPr>
          <w:color w:val="000000"/>
          <w:spacing w:val="0"/>
          <w:w w:val="100"/>
          <w:position w:val="0"/>
          <w:shd w:val="clear" w:color="auto" w:fill="auto"/>
          <w:lang w:val="pl-PL" w:eastAsia="pl-PL" w:bidi="pl-PL"/>
        </w:rPr>
        <w:t>twierdził, że filozofia danego okresu historycznego odzwierciedla zawsze w jakiś sposób stan techniki w danym okresie. Pod tym względem druga połowa XX wieku wciąż „nie nadąża” — jeśli zgodzimy się, że istotnie naszą współczesną filozofię cechuje pociąg ku irracjo</w:t>
        <w:softHyphen/>
        <w:t xml:space="preserve">nalizmowi (obsesja heglowska, scholastyka marksistowska i „po- soborowo-dialogowa”, etc.). Wiek XVIII miał Oświecenie, wiek XIX — pozytywizm. Czym odpowiada „humanistyczna” część ludzkości na lot na księżyc? — „Geworfenheit”? </w:t>
      </w:r>
      <w:r>
        <w:rPr>
          <w:color w:val="000000"/>
          <w:spacing w:val="0"/>
          <w:w w:val="100"/>
          <w:position w:val="0"/>
          <w:shd w:val="clear" w:color="auto" w:fill="auto"/>
          <w:lang w:val="fr-FR" w:eastAsia="fr-FR" w:bidi="fr-FR"/>
        </w:rPr>
        <w:t xml:space="preserve">Marcuse’m? </w:t>
      </w:r>
      <w:r>
        <w:rPr>
          <w:color w:val="000000"/>
          <w:spacing w:val="0"/>
          <w:w w:val="100"/>
          <w:position w:val="0"/>
          <w:shd w:val="clear" w:color="auto" w:fill="auto"/>
          <w:lang w:val="pl-PL" w:eastAsia="pl-PL" w:bidi="pl-PL"/>
        </w:rPr>
        <w:t>bia</w:t>
        <w:softHyphen/>
        <w:t>daniami nad „dehumanizacją człowieka”? Dla Rietdijka kultura jest sprawnością i wydajnością w zaspakajaniu ludzkich pragnień, wyrażaniu ludzkich emocji i zapobieganiu cierpieniom. A czło</w:t>
        <w:softHyphen/>
        <w:t>wiek? — „Człowiek — podobnie jak każda inna zamknięta w sobie całość — jest identyczny ze zbiorem swych własności: i czymkolwiek „więcej” miałby zostać, będzie to znów tylko włas</w:t>
        <w:softHyphen/>
        <w:t>nością”.</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Ta definicja jest otwarta: nie zakreśla granic pojęciu „bycia człowiekiem”. Dotyczy to zarówno „kondycji ludzkiej”, coraz wy</w:t>
        <w:softHyphen/>
        <w:t xml:space="preserve">raźniej określanej tym, co produkuje część </w:t>
      </w:r>
      <w:r>
        <w:rPr>
          <w:i/>
          <w:iCs/>
          <w:color w:val="000000"/>
          <w:spacing w:val="0"/>
          <w:w w:val="100"/>
          <w:position w:val="0"/>
          <w:shd w:val="clear" w:color="auto" w:fill="auto"/>
          <w:lang w:val="pl-PL" w:eastAsia="pl-PL" w:bidi="pl-PL"/>
        </w:rPr>
        <w:t>beta</w:t>
      </w:r>
      <w:r>
        <w:rPr>
          <w:color w:val="000000"/>
          <w:spacing w:val="0"/>
          <w:w w:val="100"/>
          <w:position w:val="0"/>
          <w:shd w:val="clear" w:color="auto" w:fill="auto"/>
          <w:lang w:val="pl-PL" w:eastAsia="pl-PL" w:bidi="pl-PL"/>
        </w:rPr>
        <w:t xml:space="preserve"> ludzkości w labo</w:t>
        <w:softHyphen/>
        <w:t>ratoriach, jak i spojrzenia na tę kondycję — które dotych</w:t>
        <w:softHyphen/>
        <w:t xml:space="preserve">czas było monopolem specjalistów typu </w:t>
      </w:r>
      <w:r>
        <w:rPr>
          <w:i/>
          <w:iCs/>
          <w:color w:val="000000"/>
          <w:spacing w:val="0"/>
          <w:w w:val="100"/>
          <w:position w:val="0"/>
          <w:shd w:val="clear" w:color="auto" w:fill="auto"/>
          <w:lang w:val="pl-PL" w:eastAsia="pl-PL" w:bidi="pl-PL"/>
        </w:rPr>
        <w:t>alfa.</w:t>
      </w:r>
      <w:r>
        <w:rPr>
          <w:color w:val="000000"/>
          <w:spacing w:val="0"/>
          <w:w w:val="100"/>
          <w:position w:val="0"/>
          <w:shd w:val="clear" w:color="auto" w:fill="auto"/>
          <w:lang w:val="pl-PL" w:eastAsia="pl-PL" w:bidi="pl-PL"/>
        </w:rPr>
        <w:t xml:space="preserve"> Istotą książki Riet</w:t>
        <w:softHyphen/>
        <w:t xml:space="preserve">dijka jest twierdzenie, że zmieniają się nie tylko </w:t>
      </w:r>
      <w:r>
        <w:rPr>
          <w:i/>
          <w:iCs/>
          <w:color w:val="000000"/>
          <w:spacing w:val="0"/>
          <w:w w:val="100"/>
          <w:position w:val="0"/>
          <w:shd w:val="clear" w:color="auto" w:fill="auto"/>
          <w:lang w:val="pl-PL" w:eastAsia="pl-PL" w:bidi="pl-PL"/>
        </w:rPr>
        <w:t>tempora,</w:t>
      </w:r>
      <w:r>
        <w:rPr>
          <w:color w:val="000000"/>
          <w:spacing w:val="0"/>
          <w:w w:val="100"/>
          <w:position w:val="0"/>
          <w:shd w:val="clear" w:color="auto" w:fill="auto"/>
          <w:lang w:val="pl-PL" w:eastAsia="pl-PL" w:bidi="pl-PL"/>
        </w:rPr>
        <w:t xml:space="preserve"> ale i </w:t>
      </w:r>
      <w:r>
        <w:rPr>
          <w:i/>
          <w:iCs/>
          <w:color w:val="000000"/>
          <w:spacing w:val="0"/>
          <w:w w:val="100"/>
          <w:position w:val="0"/>
          <w:shd w:val="clear" w:color="auto" w:fill="auto"/>
          <w:lang w:val="pl-PL" w:eastAsia="pl-PL" w:bidi="pl-PL"/>
        </w:rPr>
        <w:t xml:space="preserve">mores </w:t>
      </w:r>
      <w:r>
        <w:rPr>
          <w:color w:val="000000"/>
          <w:spacing w:val="0"/>
          <w:w w:val="100"/>
          <w:position w:val="0"/>
          <w:shd w:val="clear" w:color="auto" w:fill="auto"/>
          <w:lang w:val="pl-PL" w:eastAsia="pl-PL" w:bidi="pl-PL"/>
        </w:rPr>
        <w:t>— i o tym, co jest w tych zmianach korzystne, mają w pierwszym rzędzie prawo decydować ich inżynierowie.</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Problemy regulacji urodzin, stosunków międzyludzkich, znie</w:t>
        <w:softHyphen/>
        <w:t>sienia „strachu człowieka przed człowiekiem” są problemami technicznymi, a nie „esencją” ludzkiego bytu. „Twierdzenie, że dla utrzymania kultury lub społeczeństwa potrzebny jest pewien stopień stłumienia, represji i cenzury nie-agresywnych instynk</w:t>
        <w:softHyphen/>
        <w:t>tów ludzkich należy do tego samego gatunku co twierdzenie, że z tychże powodów konieczna jest cenzura i represja intelektu — i jest rozprzestrzeniane w podobnych celach" — głosi teza 45.</w:t>
      </w:r>
    </w:p>
    <w:p>
      <w:pPr>
        <w:pStyle w:val="Style36"/>
        <w:keepNext w:val="0"/>
        <w:keepLines w:val="0"/>
        <w:widowControl w:val="0"/>
        <w:shd w:val="clear" w:color="auto" w:fill="auto"/>
        <w:bidi w:val="0"/>
        <w:spacing w:before="0" w:after="0" w:line="223" w:lineRule="auto"/>
        <w:ind w:left="0" w:right="0" w:firstLine="180"/>
        <w:jc w:val="both"/>
        <w:sectPr>
          <w:headerReference w:type="default" r:id="rId190"/>
          <w:footerReference w:type="default" r:id="rId191"/>
          <w:headerReference w:type="even" r:id="rId192"/>
          <w:footerReference w:type="even" r:id="rId193"/>
          <w:footnotePr>
            <w:pos w:val="pageBottom"/>
            <w:numFmt w:val="chicago"/>
            <w:numRestart w:val="continuous"/>
            <w15:footnoteColumns w:val="1"/>
          </w:footnotePr>
          <w:pgSz w:w="6852" w:h="11811"/>
          <w:pgMar w:top="1125" w:left="516" w:right="519" w:bottom="862" w:header="0" w:footer="3" w:gutter="0"/>
          <w:cols w:space="720"/>
          <w:noEndnote/>
          <w:rtlGutter w:val="0"/>
          <w:docGrid w:linePitch="360"/>
        </w:sectPr>
      </w:pPr>
      <w:r>
        <mc:AlternateContent>
          <mc:Choice Requires="wps">
            <w:drawing>
              <wp:anchor distT="0" distB="0" distL="114300" distR="114300" simplePos="0" relativeHeight="125829396" behindDoc="0" locked="0" layoutInCell="1" allowOverlap="1">
                <wp:simplePos x="0" y="0"/>
                <wp:positionH relativeFrom="page">
                  <wp:posOffset>2947670</wp:posOffset>
                </wp:positionH>
                <wp:positionV relativeFrom="paragraph">
                  <wp:posOffset>317500</wp:posOffset>
                </wp:positionV>
                <wp:extent cx="811530" cy="187325"/>
                <wp:wrapSquare wrapText="left"/>
                <wp:docPr id="297" name="Shape 297"/>
                <a:graphic xmlns:a="http://schemas.openxmlformats.org/drawingml/2006/main">
                  <a:graphicData uri="http://schemas.microsoft.com/office/word/2010/wordprocessingShape">
                    <wps:wsp>
                      <wps:cNvSpPr txBox="1"/>
                      <wps:spPr>
                        <a:xfrm>
                          <a:ext cx="811530" cy="18732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z w:val="22"/>
                                <w:szCs w:val="22"/>
                                <w:shd w:val="clear" w:color="auto" w:fill="auto"/>
                                <w:lang w:val="pl-PL" w:eastAsia="pl-PL" w:bidi="pl-PL"/>
                              </w:rPr>
                              <w:t xml:space="preserve">Al. </w:t>
                            </w:r>
                            <w:r>
                              <w:rPr>
                                <w:i/>
                                <w:iCs/>
                                <w:color w:val="000000"/>
                                <w:spacing w:val="0"/>
                                <w:w w:val="100"/>
                                <w:position w:val="0"/>
                                <w:shd w:val="clear" w:color="auto" w:fill="auto"/>
                                <w:lang w:val="pl-PL" w:eastAsia="pl-PL" w:bidi="pl-PL"/>
                              </w:rPr>
                              <w:t>BROŃSKI</w:t>
                            </w:r>
                          </w:p>
                        </w:txbxContent>
                      </wps:txbx>
                      <wps:bodyPr wrap="none" lIns="0" tIns="0" rIns="0" bIns="0">
                        <a:noAutoFit/>
                      </wps:bodyPr>
                    </wps:wsp>
                  </a:graphicData>
                </a:graphic>
              </wp:anchor>
            </w:drawing>
          </mc:Choice>
          <mc:Fallback>
            <w:pict>
              <v:shape id="_x0000_s1323" type="#_x0000_t202" style="position:absolute;margin-left:232.09999999999999pt;margin-top:25.pt;width:63.899999999999999pt;height:14.75pt;z-index:-125829357;mso-wrap-distance-left:9.pt;mso-wrap-distance-right:9.pt;mso-position-horizontal-relative:page" filled="f" stroked="f">
                <v:textbox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z w:val="22"/>
                          <w:szCs w:val="22"/>
                          <w:shd w:val="clear" w:color="auto" w:fill="auto"/>
                          <w:lang w:val="pl-PL" w:eastAsia="pl-PL" w:bidi="pl-PL"/>
                        </w:rPr>
                        <w:t xml:space="preserve">Al. </w:t>
                      </w:r>
                      <w:r>
                        <w:rPr>
                          <w:i/>
                          <w:iCs/>
                          <w:color w:val="000000"/>
                          <w:spacing w:val="0"/>
                          <w:w w:val="100"/>
                          <w:position w:val="0"/>
                          <w:shd w:val="clear" w:color="auto" w:fill="auto"/>
                          <w:lang w:val="pl-PL" w:eastAsia="pl-PL" w:bidi="pl-PL"/>
                        </w:rPr>
                        <w:t>BROŃSKI</w:t>
                      </w:r>
                    </w:p>
                  </w:txbxContent>
                </v:textbox>
                <w10:wrap type="square" side="left" anchorx="page"/>
              </v:shape>
            </w:pict>
          </mc:Fallback>
        </mc:AlternateContent>
      </w:r>
      <w:r>
        <w:rPr>
          <w:color w:val="000000"/>
          <w:spacing w:val="0"/>
          <w:w w:val="100"/>
          <w:position w:val="0"/>
          <w:shd w:val="clear" w:color="auto" w:fill="auto"/>
          <w:lang w:val="pl-PL" w:eastAsia="pl-PL" w:bidi="pl-PL"/>
        </w:rPr>
        <w:t>Rozwichrzona książka Rietdijka zapowiada „rewolucję me</w:t>
        <w:softHyphen/>
        <w:t>nadżerską” w filozofii i etyce. I kto wie, czy nie rewolucję pożądaną.</w:t>
      </w:r>
    </w:p>
    <w:p>
      <w:pPr>
        <w:pStyle w:val="Style34"/>
        <w:keepNext/>
        <w:keepLines/>
        <w:widowControl w:val="0"/>
        <w:shd w:val="clear" w:color="auto" w:fill="auto"/>
        <w:bidi w:val="0"/>
        <w:spacing w:before="0" w:after="460" w:line="240" w:lineRule="auto"/>
        <w:ind w:left="0" w:right="0" w:firstLine="0"/>
        <w:jc w:val="left"/>
      </w:pPr>
      <w:bookmarkStart w:id="86" w:name="bookmark86"/>
      <w:bookmarkStart w:id="87" w:name="bookmark87"/>
      <w:r>
        <w:rPr>
          <w:color w:val="000000"/>
          <w:spacing w:val="0"/>
          <w:w w:val="100"/>
          <w:position w:val="0"/>
          <w:shd w:val="clear" w:color="auto" w:fill="auto"/>
          <w:lang w:val="pl-PL" w:eastAsia="pl-PL" w:bidi="pl-PL"/>
        </w:rPr>
        <w:t>Przyczynek do kalendarium mickiewiczowskiego</w:t>
      </w:r>
      <w:bookmarkEnd w:id="86"/>
      <w:bookmarkEnd w:id="87"/>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W Niemczech zachodnich mają polska literatura i historia zasłużonych przyjaciół. Począwszy od zmarłego dra Hermanna Buddensiega, założyciela i redaktora „Mickiewicz-Blatter”, od znakomitego, kongenialnego tłumacza naszych współczesnych poetów, Karla Dedeciusa, od dociekliwego i czujnego historyka Hannsa v. Krannhalsa, autora bezstronnej i źródłowo opracowanej historii Powstania Warszawskiego, aż do szeregu tłumaczy prozy, poezji i dra</w:t>
        <w:softHyphen/>
        <w:t>matu autorów krajowych a także emigracyjnych, dzięki którym literatura polska znana jest i ceniona w Niemczech a cyfra tłumaczonych polskich książek sięga dziś już kilkuset pozycji. Takimi osiągnięciami nie możemy się poszczycić ani we Francji ani w Anglii.</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Jednym z tych pracowników, badaczy stosunków polsko-niemieckich w XIX wieku, jest Georg W. Strobel.</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W „Jahrbiicher fiir Geschichte Osteuropas”, zeszyt z marca 1969, poja</w:t>
        <w:softHyphen/>
        <w:t xml:space="preserve">wiła się praca Strobela pt. </w:t>
      </w:r>
      <w:r>
        <w:rPr>
          <w:color w:val="000000"/>
          <w:spacing w:val="0"/>
          <w:w w:val="100"/>
          <w:position w:val="0"/>
          <w:shd w:val="clear" w:color="auto" w:fill="auto"/>
          <w:lang w:val="fr-FR" w:eastAsia="fr-FR" w:bidi="fr-FR"/>
        </w:rPr>
        <w:t xml:space="preserve">„Die </w:t>
      </w:r>
      <w:r>
        <w:rPr>
          <w:color w:val="000000"/>
          <w:spacing w:val="0"/>
          <w:w w:val="100"/>
          <w:position w:val="0"/>
          <w:shd w:val="clear" w:color="auto" w:fill="auto"/>
          <w:lang w:val="pl-PL" w:eastAsia="pl-PL" w:bidi="pl-PL"/>
        </w:rPr>
        <w:t xml:space="preserve">Reise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Adam Mickiewicz durch </w:t>
      </w:r>
      <w:r>
        <w:rPr>
          <w:color w:val="000000"/>
          <w:spacing w:val="0"/>
          <w:w w:val="100"/>
          <w:position w:val="0"/>
          <w:shd w:val="clear" w:color="auto" w:fill="auto"/>
          <w:lang w:val="fr-FR" w:eastAsia="fr-FR" w:bidi="fr-FR"/>
        </w:rPr>
        <w:t xml:space="preserve">Süd- </w:t>
      </w:r>
      <w:r>
        <w:rPr>
          <w:color w:val="000000"/>
          <w:spacing w:val="0"/>
          <w:w w:val="100"/>
          <w:position w:val="0"/>
          <w:shd w:val="clear" w:color="auto" w:fill="auto"/>
          <w:lang w:val="pl-PL" w:eastAsia="pl-PL" w:bidi="pl-PL"/>
        </w:rPr>
        <w:t xml:space="preserve">deutschland im </w:t>
      </w:r>
      <w:r>
        <w:rPr>
          <w:color w:val="000000"/>
          <w:spacing w:val="0"/>
          <w:w w:val="100"/>
          <w:position w:val="0"/>
          <w:shd w:val="clear" w:color="auto" w:fill="auto"/>
          <w:lang w:val="fr-FR" w:eastAsia="fr-FR" w:bidi="fr-FR"/>
        </w:rPr>
        <w:t xml:space="preserve">Sommer </w:t>
      </w:r>
      <w:r>
        <w:rPr>
          <w:color w:val="000000"/>
          <w:spacing w:val="0"/>
          <w:w w:val="100"/>
          <w:position w:val="0"/>
          <w:shd w:val="clear" w:color="auto" w:fill="auto"/>
          <w:lang w:val="pl-PL" w:eastAsia="pl-PL" w:bidi="pl-PL"/>
        </w:rPr>
        <w:t xml:space="preserve">1832, Der Weg, </w:t>
      </w:r>
      <w:r>
        <w:rPr>
          <w:color w:val="000000"/>
          <w:spacing w:val="0"/>
          <w:w w:val="100"/>
          <w:position w:val="0"/>
          <w:shd w:val="clear" w:color="auto" w:fill="auto"/>
          <w:lang w:val="fr-FR" w:eastAsia="fr-FR" w:bidi="fr-FR"/>
        </w:rPr>
        <w:t xml:space="preserve">die </w:t>
      </w:r>
      <w:r>
        <w:rPr>
          <w:color w:val="000000"/>
          <w:spacing w:val="0"/>
          <w:w w:val="100"/>
          <w:position w:val="0"/>
          <w:shd w:val="clear" w:color="auto" w:fill="auto"/>
          <w:lang w:val="pl-PL" w:eastAsia="pl-PL" w:bidi="pl-PL"/>
        </w:rPr>
        <w:t>Reiseumstande und die Weg- genossen” (Podróż A. M. poprzez Niemcy południowe latem 1832 roku. Droga, warunki podróży i jej towarzysze).</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xml:space="preserve">Nie pierwsze to dzieło </w:t>
      </w:r>
      <w:r>
        <w:rPr>
          <w:color w:val="000000"/>
          <w:spacing w:val="0"/>
          <w:w w:val="100"/>
          <w:position w:val="0"/>
          <w:shd w:val="clear" w:color="auto" w:fill="auto"/>
          <w:lang w:val="fr-FR" w:eastAsia="fr-FR" w:bidi="fr-FR"/>
        </w:rPr>
        <w:t xml:space="preserve">Strobel’a </w:t>
      </w:r>
      <w:r>
        <w:rPr>
          <w:color w:val="000000"/>
          <w:spacing w:val="0"/>
          <w:w w:val="100"/>
          <w:position w:val="0"/>
          <w:shd w:val="clear" w:color="auto" w:fill="auto"/>
          <w:lang w:val="pl-PL" w:eastAsia="pl-PL" w:bidi="pl-PL"/>
        </w:rPr>
        <w:t xml:space="preserve">poświęcone sprawom polskim. Dwa referaty, na które się powołuje dotyczą Wincentego Pola, poety i powstańca, emisariusza generała Bema, z pochodzenia rodowitego Niemca, o nazwisku Pol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Pollenburg, któremu Strobel poświęcił dużo uwagi.</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xml:space="preserve">Referat o podróży Mickiewicza wygłosił autor w Columbia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w ramach obchodów milenijnych organizowanych przez Polski Instytut Naukowy w Nowym Yorku, w listopadzie 1966. W języku polskim praca ta nie została dotychczas nigdzie ogłoszona. W tym samym roku, jesienią, uka</w:t>
        <w:softHyphen/>
        <w:t>zał się w Polsce jeden z tomów pomnikowej pracy zbiorowej, zatytułowanej „Kronika życia i twórczości Mickiewicza”, tom opracowany przez Marię Dernałowicz a obejmujący czasokres od marca 1832 do czerwca 1834, czyli wchodzi weń również podróż Mickiewicza przez Niemcy. Niestety, ani G. Strobel nie mógł skorzystać z tego tomu mickiewiczowskiego Kalendarium ani Maria Dernałowicz nie znała nowych szczegółów podróży Mickiewicza przez Niemcy.</w:t>
      </w:r>
    </w:p>
    <w:p>
      <w:pPr>
        <w:pStyle w:val="Style25"/>
        <w:keepNext w:val="0"/>
        <w:keepLines w:val="0"/>
        <w:widowControl w:val="0"/>
        <w:shd w:val="clear" w:color="auto" w:fill="auto"/>
        <w:bidi w:val="0"/>
        <w:spacing w:before="0" w:after="0" w:line="221" w:lineRule="auto"/>
        <w:ind w:left="0" w:right="0" w:firstLine="320"/>
        <w:jc w:val="both"/>
        <w:sectPr>
          <w:headerReference w:type="default" r:id="rId194"/>
          <w:footerReference w:type="default" r:id="rId195"/>
          <w:headerReference w:type="even" r:id="rId196"/>
          <w:footerReference w:type="even" r:id="rId197"/>
          <w:footnotePr>
            <w:pos w:val="pageBottom"/>
            <w:numFmt w:val="chicago"/>
            <w:numRestart w:val="continuous"/>
            <w15:footnoteColumns w:val="1"/>
          </w:footnotePr>
          <w:pgSz w:w="6852" w:h="11811"/>
          <w:pgMar w:top="1125" w:left="516" w:right="519" w:bottom="862" w:header="0" w:footer="434" w:gutter="0"/>
          <w:cols w:space="720"/>
          <w:noEndnote/>
          <w:rtlGutter w:val="0"/>
          <w:docGrid w:linePitch="360"/>
        </w:sectPr>
      </w:pPr>
      <w:r>
        <w:rPr>
          <w:color w:val="000000"/>
          <w:spacing w:val="0"/>
          <w:w w:val="100"/>
          <w:position w:val="0"/>
          <w:shd w:val="clear" w:color="auto" w:fill="auto"/>
          <w:lang w:val="pl-PL" w:eastAsia="pl-PL" w:bidi="pl-PL"/>
        </w:rPr>
        <w:t>Autor referatu jest nie tylko doskonale obeznany z bibliografią mickie</w:t>
        <w:softHyphen/>
        <w:t xml:space="preserve">wiczowską, pracą Gadona o emigracji polistopadowej, „Podróżami” Domeyki, „Wspomnieniami” Nakwaskiego, W. Pola i innych, ale też z rosyjską pracą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V. Berga o polskich powstaniach, oraz szeregiem opracowań niemieckich dotyczących sprawy polskiej i stosunku ludności niemieckiej do powstańców w okresie Wiosny Ludów. Pisząc o Komitecie Pomocy Klaudyny Potockiej w Dreźnie sięgnął też Strobel do Archiwum Kórnickiego, i z benedyktyńską cierpliwością zbadał archiwa miast niemieckich w poszukiwaniu śladów prze</w:t>
        <w:softHyphen/>
        <w:t>marszu powstańców polskich w 1832 roku. Szukał tych śladów w zapisach policyjnych, w rejestrach hotelowych, w prasie współczesnej, itp., co po z górą 130 latach, wojnach i rewolucjach, nie było błahostką. Dowiadujemy się z jego referatu o przyjęciach i samorzutnie powstających komitetach przyjaźni polskiej, o pokaźnych zbiórkach pieniężnych przeznaczonych na wsparcie uchodźców, o pomocach rządowych mających ułatwiać i przyśpieszać ten przemarsz. Bo Prusy domagały się bez przerwy od władz skonfederowa-</w:t>
      </w:r>
    </w:p>
    <w:p>
      <w:pPr>
        <w:pStyle w:val="Style25"/>
        <w:keepNext w:val="0"/>
        <w:keepLines w:val="0"/>
        <w:widowControl w:val="0"/>
        <w:pBdr>
          <w:bottom w:val="single" w:sz="4" w:space="0" w:color="auto"/>
        </w:pBdr>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PRZYCZYNEK DO KALENDARIUM MICKIEWICZOWSKIEGO 209 </w:t>
      </w:r>
      <w:r>
        <w:rPr>
          <w:color w:val="000000"/>
          <w:spacing w:val="0"/>
          <w:w w:val="100"/>
          <w:position w:val="0"/>
          <w:shd w:val="clear" w:color="auto" w:fill="auto"/>
          <w:lang w:val="pl-PL" w:eastAsia="pl-PL" w:bidi="pl-PL"/>
        </w:rPr>
        <w:t>nych krajów niemieckich usunięcia jak najspieszniej tego niebezpiecznego elementu poza granice niemieckie. A oto ustęp odezwy ze stycznia 1832 roku, odezwy obywateli Wirtembergii wzywającej do wsparcia rozbrojonych żołnierzy rewolucji:</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Polska w swojej walce o wolność i niepodległość, nie uległa przemocy bagnetów rosyjskich — głosiła odezwa — ale złej woli mocarstw ościennych... „Polska została pokonana walcząc o Niemcy, o Europę, o wolność, o najdroż</w:t>
        <w:softHyphen/>
        <w:t>sze dążenia całej ludzkości. Polska uzbroiła się przeciwko najstraszniejszemu wrogowi konstytucyjnego bytu państwowego... Biały orzeł leży skrwawiony a knut rosyjski stanie się narodowym znakiem Polski. Nieszczęsna Polska!”</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Takie i podobne im odezwy budziły powszechną sympatię dla powstań</w:t>
        <w:softHyphen/>
        <w:t>ców i skłaniały do hojności obywateli Saksonii, Bawarii, Wirtembergii i Ba</w:t>
        <w:softHyphen/>
        <w:t xml:space="preserve">denii dla tych, których nazywano </w:t>
      </w:r>
      <w:r>
        <w:rPr>
          <w:color w:val="000000"/>
          <w:spacing w:val="0"/>
          <w:w w:val="100"/>
          <w:position w:val="0"/>
          <w:shd w:val="clear" w:color="auto" w:fill="auto"/>
          <w:lang w:val="fr-FR" w:eastAsia="fr-FR" w:bidi="fr-FR"/>
        </w:rPr>
        <w:t xml:space="preserve">die </w:t>
      </w:r>
      <w:r>
        <w:rPr>
          <w:i/>
          <w:iCs/>
          <w:color w:val="000000"/>
          <w:spacing w:val="0"/>
          <w:w w:val="100"/>
          <w:position w:val="0"/>
          <w:shd w:val="clear" w:color="auto" w:fill="auto"/>
          <w:lang w:val="fr-FR" w:eastAsia="fr-FR" w:bidi="fr-FR"/>
        </w:rPr>
        <w:t xml:space="preserve">Sturmvôgel </w:t>
      </w:r>
      <w:r>
        <w:rPr>
          <w:i/>
          <w:iCs/>
          <w:color w:val="000000"/>
          <w:spacing w:val="0"/>
          <w:w w:val="100"/>
          <w:position w:val="0"/>
          <w:shd w:val="clear" w:color="auto" w:fill="auto"/>
          <w:lang w:val="pl-PL" w:eastAsia="pl-PL" w:bidi="pl-PL"/>
        </w:rPr>
        <w:t xml:space="preserve">der </w:t>
      </w:r>
      <w:r>
        <w:rPr>
          <w:i/>
          <w:iCs/>
          <w:color w:val="000000"/>
          <w:spacing w:val="0"/>
          <w:w w:val="100"/>
          <w:position w:val="0"/>
          <w:shd w:val="clear" w:color="auto" w:fill="auto"/>
          <w:lang w:val="fr-FR" w:eastAsia="fr-FR" w:bidi="fr-FR"/>
        </w:rPr>
        <w:t xml:space="preserve">Révolution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ptakami Burzy. Dowiadujemy się od </w:t>
      </w:r>
      <w:r>
        <w:rPr>
          <w:color w:val="000000"/>
          <w:spacing w:val="0"/>
          <w:w w:val="100"/>
          <w:position w:val="0"/>
          <w:shd w:val="clear" w:color="auto" w:fill="auto"/>
          <w:lang w:val="fr-FR" w:eastAsia="fr-FR" w:bidi="fr-FR"/>
        </w:rPr>
        <w:t xml:space="preserve">G. Strobel’a </w:t>
      </w:r>
      <w:r>
        <w:rPr>
          <w:color w:val="000000"/>
          <w:spacing w:val="0"/>
          <w:w w:val="100"/>
          <w:position w:val="0"/>
          <w:shd w:val="clear" w:color="auto" w:fill="auto"/>
          <w:lang w:val="pl-PL" w:eastAsia="pl-PL" w:bidi="pl-PL"/>
        </w:rPr>
        <w:t>i o tym, że wśród uczciwych żołnie</w:t>
        <w:softHyphen/>
        <w:t>rzy polskich znaleźli się też spryciarze, wykorzystujący sytuację, a nawet hultaje i oszuści, co dobre imię Polski nadwyrężyło. Faktem jest również, że niektórzy z nich przybierali nazwiska co głośniejszych wodzów, na cześć których organizowano bankiety, inicjując dodatkowe zbiórki. Tak więc np., w czerwcu tegoż 1832 r„ przyjmowano z wielkimi honorami, jednocześnie w różnych i oddalonych od siebie miejscowościach rzekomego generała Ry</w:t>
        <w:softHyphen/>
        <w:t>bińskiego który wszelako już w marcu tegoż roku był Niemcy opuścił.</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Jeszcze jeden szczegół, który nam Strobel naświetla, to że Mickiewicz dołączył do fali powstańców nie będąc sam powstańcem i korzystał z pomocy na równi z innymi potrzebującymi mimo że, jak wiemy z jego listów, za</w:t>
        <w:softHyphen/>
        <w:t>ciągnął od hr. Grabowskiego przed wyjazdem z Drezna pożyczkę 200 tala</w:t>
        <w:softHyphen/>
        <w:t>rów na drogę. Korzystając z pomocy społecznych był Mickiewicz traktowa</w:t>
        <w:softHyphen/>
        <w:t>ny jak inni uchodźcy, to jest nie miał prawa zboczyć z drogi a musiał się trzymać marszruty z góry wyznaczonej przez władze poszczególnych krajów, dlatego nie dozwolono mu udać się do Bożen, w Tyrolu, gdzie przebywała księżna Wołkońska. Z Kalendarium M. Dernałowicz dowiadujemy się, że dopiero po przekroczeniu granicy francuskiej, wówczas kiedy większość to</w:t>
        <w:softHyphen/>
        <w:t>warzyszy podróży już się rozproszyła, kierowana do tak zwanych „zakładów” — obozów wojskowych — (władze francuskie nie dozwalały skupiać się pow</w:t>
        <w:softHyphen/>
        <w:t xml:space="preserve">stańcom w Paryżu) — dopiero wtedy Mickiewicz i Domeyko podali się za ludzi prywatnych, podróżujących w interesach własnych, co było jedynym sposobem dotarcia do Paryża. Wówczas to dukaty Grabowskiego wybawiły obu przyjaciół od policyjnych szykan i kontroli. Na prośbie o paszport do </w:t>
      </w:r>
      <w:r>
        <w:rPr>
          <w:color w:val="000000"/>
          <w:spacing w:val="0"/>
          <w:w w:val="100"/>
          <w:position w:val="0"/>
          <w:shd w:val="clear" w:color="auto" w:fill="auto"/>
          <w:lang w:val="fr-FR" w:eastAsia="fr-FR" w:bidi="fr-FR"/>
        </w:rPr>
        <w:t xml:space="preserve">Châlon-sur-Marne, </w:t>
      </w:r>
      <w:r>
        <w:rPr>
          <w:color w:val="000000"/>
          <w:spacing w:val="0"/>
          <w:w w:val="100"/>
          <w:position w:val="0"/>
          <w:shd w:val="clear" w:color="auto" w:fill="auto"/>
          <w:lang w:val="pl-PL" w:eastAsia="pl-PL" w:bidi="pl-PL"/>
        </w:rPr>
        <w:t xml:space="preserve">wystosowanej przez Mickiewicza, poeta podpisał się </w:t>
      </w:r>
      <w:r>
        <w:rPr>
          <w:color w:val="000000"/>
          <w:spacing w:val="0"/>
          <w:w w:val="100"/>
          <w:position w:val="0"/>
          <w:shd w:val="clear" w:color="auto" w:fill="auto"/>
          <w:lang w:val="fr-FR" w:eastAsia="fr-FR" w:bidi="fr-FR"/>
        </w:rPr>
        <w:t>„pro</w:t>
        <w:softHyphen/>
        <w:t xml:space="preserve">priétaire polonais”, </w:t>
      </w:r>
      <w:r>
        <w:rPr>
          <w:color w:val="000000"/>
          <w:spacing w:val="0"/>
          <w:w w:val="100"/>
          <w:position w:val="0"/>
          <w:shd w:val="clear" w:color="auto" w:fill="auto"/>
          <w:lang w:val="pl-PL" w:eastAsia="pl-PL" w:bidi="pl-PL"/>
        </w:rPr>
        <w:t>może miał na myśli swój dom w Nowogródku?</w:t>
      </w:r>
    </w:p>
    <w:p>
      <w:pPr>
        <w:pStyle w:val="Style25"/>
        <w:keepNext w:val="0"/>
        <w:keepLines w:val="0"/>
        <w:widowControl w:val="0"/>
        <w:numPr>
          <w:ilvl w:val="0"/>
          <w:numId w:val="21"/>
        </w:numPr>
        <w:shd w:val="clear" w:color="auto" w:fill="auto"/>
        <w:tabs>
          <w:tab w:pos="460" w:val="left"/>
        </w:tabs>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jeszcze jedna korektura wniesiona do biografii Mickiewicza przez </w:t>
      </w:r>
      <w:r>
        <w:rPr>
          <w:color w:val="000000"/>
          <w:spacing w:val="0"/>
          <w:w w:val="100"/>
          <w:position w:val="0"/>
          <w:shd w:val="clear" w:color="auto" w:fill="auto"/>
          <w:lang w:val="fr-FR" w:eastAsia="fr-FR" w:bidi="fr-FR"/>
        </w:rPr>
        <w:t>Stro</w:t>
        <w:softHyphen/>
        <w:t xml:space="preserve">bel’a, </w:t>
      </w:r>
      <w:r>
        <w:rPr>
          <w:color w:val="000000"/>
          <w:spacing w:val="0"/>
          <w:w w:val="100"/>
          <w:position w:val="0"/>
          <w:shd w:val="clear" w:color="auto" w:fill="auto"/>
          <w:lang w:val="pl-PL" w:eastAsia="pl-PL" w:bidi="pl-PL"/>
        </w:rPr>
        <w:t>to rzekomy pobyt poety w początkach lipca w Heidelbergu, i jego rozmowa po łacinie z profesorem heidelberskim o poezji rzymskiej (epizod podany przez Władysława Mickiewicza w biografii Ojca). Strobel z mapą i kalendarzem w ręku wykazuje że Mickiewicz w owym roku przez Heidelberg przejeżdżać nie mógł bo marszruta powstańców tędy nie prowadziła a wypad do tego oddalonego miasta nie mieścił się w kalendarzu. Z tego wynika, że i łacińską rozmowę o poezji należy chyba zaliczyć do legend. Podobnie w ar</w:t>
        <w:softHyphen/>
        <w:t>chiwach heidelberskich i w prasie współczesnej nie ma o pobyciu Mickiewi</w:t>
        <w:softHyphen/>
        <w:t>cza w Heidelbergu żadnej wzmianki.</w:t>
      </w:r>
    </w:p>
    <w:p>
      <w:pPr>
        <w:pStyle w:val="Style25"/>
        <w:keepNext w:val="0"/>
        <w:keepLines w:val="0"/>
        <w:widowControl w:val="0"/>
        <w:numPr>
          <w:ilvl w:val="0"/>
          <w:numId w:val="21"/>
        </w:numPr>
        <w:shd w:val="clear" w:color="auto" w:fill="auto"/>
        <w:tabs>
          <w:tab w:pos="536" w:val="left"/>
        </w:tabs>
        <w:bidi w:val="0"/>
        <w:spacing w:before="0" w:after="0" w:line="221" w:lineRule="auto"/>
        <w:ind w:left="0" w:right="0" w:firstLine="300"/>
        <w:jc w:val="both"/>
      </w:pPr>
      <w:r>
        <w:rPr>
          <w:color w:val="000000"/>
          <w:spacing w:val="0"/>
          <w:w w:val="100"/>
          <w:position w:val="0"/>
          <w:shd w:val="clear" w:color="auto" w:fill="auto"/>
          <w:lang w:val="pl-PL" w:eastAsia="pl-PL" w:bidi="pl-PL"/>
        </w:rPr>
        <w:t>lipca w Kehl opuścił Mickiewicz tak gościnne wtedy dla Polaków kraje niemieckie i znalazł się na ziemi francuskiej. Nigdy więcej nie miał już tej granicy przekroczyć.</w:t>
      </w:r>
    </w:p>
    <w:p>
      <w:pPr>
        <w:pStyle w:val="Style25"/>
        <w:keepNext w:val="0"/>
        <w:keepLines w:val="0"/>
        <w:widowControl w:val="0"/>
        <w:shd w:val="clear" w:color="auto" w:fill="auto"/>
        <w:bidi w:val="0"/>
        <w:spacing w:before="0" w:after="0" w:line="221" w:lineRule="auto"/>
        <w:ind w:left="0" w:right="0" w:firstLine="300"/>
        <w:jc w:val="both"/>
        <w:sectPr>
          <w:headerReference w:type="default" r:id="rId198"/>
          <w:footerReference w:type="default" r:id="rId199"/>
          <w:headerReference w:type="even" r:id="rId200"/>
          <w:footerReference w:type="even" r:id="rId201"/>
          <w:footnotePr>
            <w:pos w:val="pageBottom"/>
            <w:numFmt w:val="chicago"/>
            <w:numRestart w:val="continuous"/>
            <w15:footnoteColumns w:val="1"/>
          </w:footnotePr>
          <w:pgSz w:w="6852" w:h="11811"/>
          <w:pgMar w:top="790" w:left="542" w:right="546" w:bottom="790" w:header="362" w:footer="362" w:gutter="0"/>
          <w:pgNumType w:start="543"/>
          <w:cols w:space="720"/>
          <w:noEndnote/>
          <w:rtlGutter w:val="0"/>
          <w:docGrid w:linePitch="360"/>
        </w:sectPr>
      </w:pPr>
      <w:r>
        <mc:AlternateContent>
          <mc:Choice Requires="wps">
            <w:drawing>
              <wp:anchor distT="0" distB="0" distL="114300" distR="114300" simplePos="0" relativeHeight="125829398" behindDoc="0" locked="0" layoutInCell="1" allowOverlap="1">
                <wp:simplePos x="0" y="0"/>
                <wp:positionH relativeFrom="page">
                  <wp:posOffset>2872740</wp:posOffset>
                </wp:positionH>
                <wp:positionV relativeFrom="paragraph">
                  <wp:posOffset>304800</wp:posOffset>
                </wp:positionV>
                <wp:extent cx="854710" cy="144145"/>
                <wp:wrapSquare wrapText="left"/>
                <wp:docPr id="305" name="Shape 305"/>
                <a:graphic xmlns:a="http://schemas.openxmlformats.org/drawingml/2006/main">
                  <a:graphicData uri="http://schemas.microsoft.com/office/word/2010/wordprocessingShape">
                    <wps:wsp>
                      <wps:cNvSpPr txBox="1"/>
                      <wps:spPr>
                        <a:xfrm>
                          <a:ext cx="854710" cy="14414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Maria CZAPSKA</w:t>
                            </w:r>
                          </w:p>
                        </w:txbxContent>
                      </wps:txbx>
                      <wps:bodyPr wrap="none" lIns="0" tIns="0" rIns="0" bIns="0">
                        <a:noAutoFit/>
                      </wps:bodyPr>
                    </wps:wsp>
                  </a:graphicData>
                </a:graphic>
              </wp:anchor>
            </w:drawing>
          </mc:Choice>
          <mc:Fallback>
            <w:pict>
              <v:shape id="_x0000_s1331" type="#_x0000_t202" style="position:absolute;margin-left:226.19999999999999pt;margin-top:24.pt;width:67.299999999999997pt;height:11.35pt;z-index:-125829355;mso-wrap-distance-left:9.pt;mso-wrap-distance-right:9.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Maria CZAPSKA</w:t>
                      </w:r>
                    </w:p>
                  </w:txbxContent>
                </v:textbox>
                <w10:wrap type="square" side="left" anchorx="page"/>
              </v:shape>
            </w:pict>
          </mc:Fallback>
        </mc:AlternateContent>
      </w:r>
      <w:r>
        <w:rPr>
          <w:color w:val="000000"/>
          <w:spacing w:val="0"/>
          <w:w w:val="100"/>
          <w:position w:val="0"/>
          <w:shd w:val="clear" w:color="auto" w:fill="auto"/>
          <w:lang w:val="pl-PL" w:eastAsia="pl-PL" w:bidi="pl-PL"/>
        </w:rPr>
        <w:t xml:space="preserve">Dane G. W. </w:t>
      </w:r>
      <w:r>
        <w:rPr>
          <w:color w:val="000000"/>
          <w:spacing w:val="0"/>
          <w:w w:val="100"/>
          <w:position w:val="0"/>
          <w:shd w:val="clear" w:color="auto" w:fill="auto"/>
          <w:lang w:val="fr-FR" w:eastAsia="fr-FR" w:bidi="fr-FR"/>
        </w:rPr>
        <w:t xml:space="preserve">Strobel’a </w:t>
      </w:r>
      <w:r>
        <w:rPr>
          <w:color w:val="000000"/>
          <w:spacing w:val="0"/>
          <w:w w:val="100"/>
          <w:position w:val="0"/>
          <w:shd w:val="clear" w:color="auto" w:fill="auto"/>
          <w:lang w:val="pl-PL" w:eastAsia="pl-PL" w:bidi="pl-PL"/>
        </w:rPr>
        <w:t>wejdą do skarbca biografiki Mickiewiczowskiej i powinny dopełnić wyżej wymieniony tom „Kroniki Życia i Twórczości Mickiewicza”.</w:t>
      </w:r>
    </w:p>
    <w:p>
      <w:pPr>
        <w:pStyle w:val="Style34"/>
        <w:keepNext/>
        <w:keepLines/>
        <w:widowControl w:val="0"/>
        <w:shd w:val="clear" w:color="auto" w:fill="auto"/>
        <w:bidi w:val="0"/>
        <w:spacing w:before="240" w:after="460" w:line="240" w:lineRule="auto"/>
        <w:ind w:left="0" w:right="0" w:firstLine="0"/>
        <w:jc w:val="left"/>
      </w:pPr>
      <w:bookmarkStart w:id="88" w:name="bookmark88"/>
      <w:bookmarkStart w:id="89" w:name="bookmark89"/>
      <w:r>
        <w:rPr>
          <w:color w:val="000000"/>
          <w:spacing w:val="0"/>
          <w:w w:val="100"/>
          <w:position w:val="0"/>
          <w:shd w:val="clear" w:color="auto" w:fill="auto"/>
          <w:lang w:val="pl-PL" w:eastAsia="pl-PL" w:bidi="pl-PL"/>
        </w:rPr>
        <w:t>Krajowe nowości wydawnicze</w:t>
      </w:r>
      <w:bookmarkEnd w:id="88"/>
      <w:bookmarkEnd w:id="89"/>
    </w:p>
    <w:p>
      <w:pPr>
        <w:pStyle w:val="Style25"/>
        <w:keepNext w:val="0"/>
        <w:keepLines w:val="0"/>
        <w:widowControl w:val="0"/>
        <w:shd w:val="clear" w:color="auto" w:fill="auto"/>
        <w:bidi w:val="0"/>
        <w:spacing w:before="0" w:after="320" w:line="221" w:lineRule="auto"/>
        <w:ind w:left="0" w:right="0" w:firstLine="0"/>
        <w:jc w:val="center"/>
      </w:pPr>
      <w:r>
        <w:rPr>
          <w:color w:val="000000"/>
          <w:spacing w:val="0"/>
          <w:w w:val="100"/>
          <w:position w:val="0"/>
          <w:shd w:val="clear" w:color="auto" w:fill="auto"/>
          <w:lang w:val="pl-PL" w:eastAsia="pl-PL" w:bidi="pl-PL"/>
        </w:rPr>
        <w:t>Opracowała Maria Danilewiczowa na podstawie nowych nabytków</w:t>
        <w:br/>
        <w:t>Biblioteki Polskiej w Londynie.</w:t>
      </w:r>
    </w:p>
    <w:p>
      <w:pPr>
        <w:pStyle w:val="Style25"/>
        <w:keepNext w:val="0"/>
        <w:keepLines w:val="0"/>
        <w:widowControl w:val="0"/>
        <w:shd w:val="clear" w:color="auto" w:fill="auto"/>
        <w:bidi w:val="0"/>
        <w:spacing w:before="0" w:after="140"/>
        <w:ind w:left="0" w:right="0" w:firstLine="600"/>
        <w:jc w:val="both"/>
      </w:pPr>
      <w:r>
        <w:rPr>
          <w:i/>
          <w:iCs/>
          <w:color w:val="000000"/>
          <w:spacing w:val="0"/>
          <w:w w:val="100"/>
          <w:position w:val="0"/>
          <w:shd w:val="clear" w:color="auto" w:fill="auto"/>
          <w:lang w:val="pl-PL" w:eastAsia="pl-PL" w:bidi="pl-PL"/>
        </w:rPr>
        <w:t>Socjologia. Nauki polityczne. Ekonomia. Prawo. Wychowanie</w:t>
      </w:r>
    </w:p>
    <w:p>
      <w:pPr>
        <w:pStyle w:val="Style25"/>
        <w:keepNext w:val="0"/>
        <w:keepLines w:val="0"/>
        <w:widowControl w:val="0"/>
        <w:numPr>
          <w:ilvl w:val="0"/>
          <w:numId w:val="23"/>
        </w:numPr>
        <w:shd w:val="clear" w:color="auto" w:fill="auto"/>
        <w:tabs>
          <w:tab w:pos="345" w:val="left"/>
        </w:tabs>
        <w:bidi w:val="0"/>
        <w:spacing w:before="0" w:after="0"/>
        <w:ind w:left="0" w:right="0" w:firstLine="0"/>
        <w:jc w:val="both"/>
      </w:pPr>
      <w:r>
        <w:rPr>
          <w:color w:val="000000"/>
          <w:spacing w:val="0"/>
          <w:w w:val="100"/>
          <w:position w:val="0"/>
          <w:shd w:val="clear" w:color="auto" w:fill="auto"/>
          <w:lang w:val="pl-PL" w:eastAsia="pl-PL" w:bidi="pl-PL"/>
        </w:rPr>
        <w:t xml:space="preserve">CHAŁASINSKI, Józef: </w:t>
      </w:r>
      <w:r>
        <w:rPr>
          <w:i/>
          <w:iCs/>
          <w:color w:val="000000"/>
          <w:spacing w:val="0"/>
          <w:w w:val="100"/>
          <w:position w:val="0"/>
          <w:shd w:val="clear" w:color="auto" w:fill="auto"/>
          <w:lang w:val="pl-PL" w:eastAsia="pl-PL" w:bidi="pl-PL"/>
        </w:rPr>
        <w:t>Rewolucja młodości.</w:t>
      </w:r>
      <w:r>
        <w:rPr>
          <w:color w:val="000000"/>
          <w:spacing w:val="0"/>
          <w:w w:val="100"/>
          <w:position w:val="0"/>
          <w:shd w:val="clear" w:color="auto" w:fill="auto"/>
          <w:lang w:val="pl-PL" w:eastAsia="pl-PL" w:bidi="pl-PL"/>
        </w:rPr>
        <w:t xml:space="preserve"> Studia o awansie młodego pokolenia wsi i integracji narodu polskiego. (Warszawa), 1969, Ludowa Spółdzielnia Wydawnicza, s. 406 (2), front, port.</w:t>
      </w:r>
    </w:p>
    <w:p>
      <w:pPr>
        <w:pStyle w:val="Style25"/>
        <w:keepNext w:val="0"/>
        <w:keepLines w:val="0"/>
        <w:widowControl w:val="0"/>
        <w:shd w:val="clear" w:color="auto" w:fill="auto"/>
        <w:bidi w:val="0"/>
        <w:spacing w:before="0" w:after="140"/>
        <w:ind w:left="0" w:right="0" w:firstLine="300"/>
        <w:jc w:val="both"/>
      </w:pPr>
      <w:r>
        <w:rPr>
          <w:color w:val="000000"/>
          <w:spacing w:val="0"/>
          <w:w w:val="100"/>
          <w:position w:val="0"/>
          <w:shd w:val="clear" w:color="auto" w:fill="auto"/>
          <w:lang w:val="pl-PL" w:eastAsia="pl-PL" w:bidi="pl-PL"/>
        </w:rPr>
        <w:t>Tom studiów wydany z inicjatywy uczniów i przyjaciół prof. Chałasiń- skiego z okazji jubileuszu 40-lecia pracy badawczej i pedagogicznej. Poza przedrukami 20 artykułów przynosi „Zarys biografii naukowej Józ. Chałasiń- skiego” i bibliografię jego prac. „Rzadka to satysfakcja dla uczonego tworzyć dzieła wybitne i jedyne w danej specjalności naukowej, które by jednocześnie mogły „zbłądzić pod strzechy” i znaleźć tam tak żywy rezonans czytelniczy. Żaden też inny kraj poza Polską nie może się poszczycić światowej sławy uczonymi, którzy jednocześnie byliby inspiratorami rozległego ruchu pisar</w:t>
        <w:softHyphen/>
        <w:t>stwa dokumentalno-obywatelskiego robotników i chłopów oraz przetwarzali plon tego ruchu w wybitne dzieła naukowe, znajdujące poczytność i akcepta</w:t>
        <w:softHyphen/>
        <w:t>cję wśród najszerszych kręgów mas pracujących” — podsumowuje zasługi prof. Chałasińskiego posłowie.</w:t>
      </w:r>
    </w:p>
    <w:p>
      <w:pPr>
        <w:pStyle w:val="Style25"/>
        <w:keepNext w:val="0"/>
        <w:keepLines w:val="0"/>
        <w:widowControl w:val="0"/>
        <w:numPr>
          <w:ilvl w:val="0"/>
          <w:numId w:val="23"/>
        </w:numPr>
        <w:shd w:val="clear" w:color="auto" w:fill="auto"/>
        <w:tabs>
          <w:tab w:pos="35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INSTYTUT FILOZOFII I SOCJOLOGII POLSKIEJ AKADEMII NAUK. </w:t>
      </w:r>
      <w:r>
        <w:rPr>
          <w:i/>
          <w:iCs/>
          <w:color w:val="000000"/>
          <w:spacing w:val="0"/>
          <w:w w:val="100"/>
          <w:position w:val="0"/>
          <w:shd w:val="clear" w:color="auto" w:fill="auto"/>
          <w:lang w:val="pl-PL" w:eastAsia="pl-PL" w:bidi="pl-PL"/>
        </w:rPr>
        <w:t>Przemysł i społeczeństwo w Polsce Ludowej.</w:t>
      </w:r>
      <w:r>
        <w:rPr>
          <w:color w:val="000000"/>
          <w:spacing w:val="0"/>
          <w:w w:val="100"/>
          <w:position w:val="0"/>
          <w:shd w:val="clear" w:color="auto" w:fill="auto"/>
          <w:lang w:val="pl-PL" w:eastAsia="pl-PL" w:bidi="pl-PL"/>
        </w:rPr>
        <w:t xml:space="preserve"> Praca zbiorowa pod red. Jana Szczepańskiego. Wrocław, Warszawa, Kraków, 1969, Zakład Naro</w:t>
        <w:softHyphen/>
        <w:t>dowy im. Ossolińskich, Wydawnictwo Polskiej Akademii Nauk, s. 496.</w:t>
      </w:r>
    </w:p>
    <w:p>
      <w:pPr>
        <w:pStyle w:val="Style25"/>
        <w:keepNext w:val="0"/>
        <w:keepLines w:val="0"/>
        <w:widowControl w:val="0"/>
        <w:shd w:val="clear" w:color="auto" w:fill="auto"/>
        <w:bidi w:val="0"/>
        <w:spacing w:before="0" w:after="140" w:line="221" w:lineRule="auto"/>
        <w:ind w:left="0" w:right="0" w:firstLine="300"/>
        <w:jc w:val="both"/>
      </w:pPr>
      <w:r>
        <w:rPr>
          <w:color w:val="000000"/>
          <w:spacing w:val="0"/>
          <w:w w:val="100"/>
          <w:position w:val="0"/>
          <w:shd w:val="clear" w:color="auto" w:fill="auto"/>
          <w:lang w:val="pl-PL" w:eastAsia="pl-PL" w:bidi="pl-PL"/>
        </w:rPr>
        <w:t>Tom podzielony na części: I. Ogólna charakterystyka przemysłu; II. Struktura społecznego systemu przemysłu i zachodzące w nim procesy; III. Przemysł a rodzina i społeczność lokalna; IV. Wpływ przemysłu na przekształcenie makrostruktury społeczeństwa. Szczególny nacisk położono na zobrazowanie „sprzeczności wymagających pozytywnego rozwiązania” a do</w:t>
        <w:softHyphen/>
        <w:t>tyczących położenia robotników (a zarazem współwłaścicieli środków produk</w:t>
        <w:softHyphen/>
        <w:t>cji) i pracowników administracyjnych, których prestiż pozostawia wiele do życzenia.</w:t>
      </w:r>
    </w:p>
    <w:p>
      <w:pPr>
        <w:pStyle w:val="Style25"/>
        <w:keepNext w:val="0"/>
        <w:keepLines w:val="0"/>
        <w:widowControl w:val="0"/>
        <w:numPr>
          <w:ilvl w:val="0"/>
          <w:numId w:val="23"/>
        </w:numPr>
        <w:shd w:val="clear" w:color="auto" w:fill="auto"/>
        <w:tabs>
          <w:tab w:pos="349" w:val="left"/>
        </w:tabs>
        <w:bidi w:val="0"/>
        <w:spacing w:before="0" w:after="0"/>
        <w:ind w:left="0" w:right="0" w:firstLine="0"/>
        <w:jc w:val="both"/>
      </w:pPr>
      <w:r>
        <w:rPr>
          <w:color w:val="000000"/>
          <w:spacing w:val="0"/>
          <w:w w:val="100"/>
          <w:position w:val="0"/>
          <w:shd w:val="clear" w:color="auto" w:fill="auto"/>
          <w:lang w:val="pl-PL" w:eastAsia="pl-PL" w:bidi="pl-PL"/>
        </w:rPr>
        <w:t xml:space="preserve">ŹARNOWSKI, Janusz: </w:t>
      </w:r>
      <w:r>
        <w:rPr>
          <w:i/>
          <w:iCs/>
          <w:color w:val="000000"/>
          <w:spacing w:val="0"/>
          <w:w w:val="100"/>
          <w:position w:val="0"/>
          <w:shd w:val="clear" w:color="auto" w:fill="auto"/>
          <w:lang w:val="pl-PL" w:eastAsia="pl-PL" w:bidi="pl-PL"/>
        </w:rPr>
        <w:t>Społeczeństwo Polski międzywojennej.</w:t>
      </w:r>
      <w:r>
        <w:rPr>
          <w:color w:val="000000"/>
          <w:spacing w:val="0"/>
          <w:w w:val="100"/>
          <w:position w:val="0"/>
          <w:shd w:val="clear" w:color="auto" w:fill="auto"/>
          <w:lang w:val="pl-PL" w:eastAsia="pl-PL" w:bidi="pl-PL"/>
        </w:rPr>
        <w:t xml:space="preserve"> Warsza</w:t>
        <w:softHyphen/>
        <w:t>wa, 1969, Wiedza Powszechna, s. 173 (3). (Biblioteka Wiedzy Współczesnej).</w:t>
      </w:r>
    </w:p>
    <w:p>
      <w:pPr>
        <w:pStyle w:val="Style25"/>
        <w:keepNext w:val="0"/>
        <w:keepLines w:val="0"/>
        <w:widowControl w:val="0"/>
        <w:shd w:val="clear" w:color="auto" w:fill="auto"/>
        <w:bidi w:val="0"/>
        <w:spacing w:before="0" w:after="140"/>
        <w:ind w:left="0" w:right="0" w:firstLine="300"/>
        <w:jc w:val="both"/>
      </w:pPr>
      <w:r>
        <w:rPr>
          <w:color w:val="000000"/>
          <w:spacing w:val="0"/>
          <w:w w:val="100"/>
          <w:position w:val="0"/>
          <w:shd w:val="clear" w:color="auto" w:fill="auto"/>
          <w:lang w:val="pl-PL" w:eastAsia="pl-PL" w:bidi="pl-PL"/>
        </w:rPr>
        <w:t>Autor uważa, że „nowe społeczeństwo i nowa struktura społeczna” w Pol</w:t>
        <w:softHyphen/>
        <w:t xml:space="preserve">sce Ludowej wywodzi się w prostej linii ze społeczeństwa przedwojennego, </w:t>
      </w:r>
      <w:r>
        <w:rPr>
          <w:color w:val="000000"/>
          <w:spacing w:val="0"/>
          <w:w w:val="100"/>
          <w:position w:val="0"/>
          <w:shd w:val="clear" w:color="auto" w:fill="auto"/>
          <w:lang w:val="fr-FR" w:eastAsia="fr-FR" w:bidi="fr-FR"/>
        </w:rPr>
        <w:t xml:space="preserve">choc </w:t>
      </w:r>
      <w:r>
        <w:rPr>
          <w:color w:val="000000"/>
          <w:spacing w:val="0"/>
          <w:w w:val="100"/>
          <w:position w:val="0"/>
          <w:shd w:val="clear" w:color="auto" w:fill="auto"/>
          <w:lang w:val="pl-PL" w:eastAsia="pl-PL" w:bidi="pl-PL"/>
        </w:rPr>
        <w:t>cechowała je stagnacja i „pozostawanie w obrębie systemu kapitalis</w:t>
        <w:softHyphen/>
        <w:t>tycznego”. Za główne osiągnięcie okresu międzywojennego uważa Żarnowski szybki zanik różnic dzielnicowych i stapianie się społeczeństwa w jednolitą całość.</w:t>
      </w:r>
    </w:p>
    <w:p>
      <w:pPr>
        <w:pStyle w:val="Style25"/>
        <w:keepNext w:val="0"/>
        <w:keepLines w:val="0"/>
        <w:widowControl w:val="0"/>
        <w:shd w:val="clear" w:color="auto" w:fill="auto"/>
        <w:bidi w:val="0"/>
        <w:spacing w:before="0" w:after="140"/>
        <w:ind w:left="0" w:right="0" w:firstLine="0"/>
        <w:jc w:val="center"/>
      </w:pPr>
      <w:r>
        <w:rPr>
          <w:i/>
          <w:iCs/>
          <w:color w:val="000000"/>
          <w:spacing w:val="0"/>
          <w:w w:val="100"/>
          <w:position w:val="0"/>
          <w:shd w:val="clear" w:color="auto" w:fill="auto"/>
          <w:lang w:val="pl-PL" w:eastAsia="pl-PL" w:bidi="pl-PL"/>
        </w:rPr>
        <w:t>Sztuki plastyczne. Teatr. Film. Sport</w:t>
      </w:r>
    </w:p>
    <w:p>
      <w:pPr>
        <w:pStyle w:val="Style25"/>
        <w:keepNext w:val="0"/>
        <w:keepLines w:val="0"/>
        <w:widowControl w:val="0"/>
        <w:numPr>
          <w:ilvl w:val="0"/>
          <w:numId w:val="23"/>
        </w:numPr>
        <w:shd w:val="clear" w:color="auto" w:fill="auto"/>
        <w:tabs>
          <w:tab w:pos="349" w:val="left"/>
        </w:tabs>
        <w:bidi w:val="0"/>
        <w:spacing w:before="0" w:after="140" w:line="221" w:lineRule="auto"/>
        <w:ind w:left="0" w:right="0" w:firstLine="0"/>
        <w:jc w:val="both"/>
      </w:pPr>
      <w:r>
        <w:rPr>
          <w:color w:val="000000"/>
          <w:spacing w:val="0"/>
          <w:w w:val="100"/>
          <w:position w:val="0"/>
          <w:shd w:val="clear" w:color="auto" w:fill="auto"/>
          <w:lang w:val="pl-PL" w:eastAsia="pl-PL" w:bidi="pl-PL"/>
        </w:rPr>
        <w:t xml:space="preserve">MARCZAK-OBORSKI, Stanisław: </w:t>
      </w:r>
      <w:r>
        <w:rPr>
          <w:i/>
          <w:iCs/>
          <w:color w:val="000000"/>
          <w:spacing w:val="0"/>
          <w:w w:val="100"/>
          <w:position w:val="0"/>
          <w:shd w:val="clear" w:color="auto" w:fill="auto"/>
          <w:lang w:val="pl-PL" w:eastAsia="pl-PL" w:bidi="pl-PL"/>
        </w:rPr>
        <w:t xml:space="preserve">Życie teatralne w latach 1944-1964. </w:t>
      </w:r>
      <w:r>
        <w:rPr>
          <w:color w:val="000000"/>
          <w:spacing w:val="0"/>
          <w:w w:val="100"/>
          <w:position w:val="0"/>
          <w:shd w:val="clear" w:color="auto" w:fill="auto"/>
          <w:lang w:val="pl-PL" w:eastAsia="pl-PL" w:bidi="pl-PL"/>
        </w:rPr>
        <w:t>Kierunki rozwojowe. Warszawa, 1968, Państwowe Wydawnictwo Naukowe, s. 306 (2), ilustr. (Wydział Nauk Społecznych Polskiej Akademii Nauk, Studia o Polsce Współczesnej pod red. Stefana Żółkiewskiego).</w:t>
      </w:r>
      <w:r>
        <w:br w:type="page"/>
      </w:r>
    </w:p>
    <w:p>
      <w:pPr>
        <w:pStyle w:val="Style25"/>
        <w:keepNext w:val="0"/>
        <w:keepLines w:val="0"/>
        <w:widowControl w:val="0"/>
        <w:shd w:val="clear" w:color="auto" w:fill="auto"/>
        <w:bidi w:val="0"/>
        <w:spacing w:before="0" w:after="140" w:line="221" w:lineRule="auto"/>
        <w:ind w:left="0" w:right="0" w:firstLine="300"/>
        <w:jc w:val="both"/>
      </w:pPr>
      <w:r>
        <w:rPr>
          <w:color w:val="000000"/>
          <w:spacing w:val="0"/>
          <w:w w:val="100"/>
          <w:position w:val="0"/>
          <w:shd w:val="clear" w:color="auto" w:fill="auto"/>
          <w:lang w:val="pl-PL" w:eastAsia="pl-PL" w:bidi="pl-PL"/>
        </w:rPr>
        <w:t xml:space="preserve">Kontynuacja książki o </w:t>
      </w:r>
      <w:r>
        <w:rPr>
          <w:i/>
          <w:iCs/>
          <w:color w:val="000000"/>
          <w:spacing w:val="0"/>
          <w:w w:val="100"/>
          <w:position w:val="0"/>
          <w:shd w:val="clear" w:color="auto" w:fill="auto"/>
          <w:lang w:val="pl-PL" w:eastAsia="pl-PL" w:bidi="pl-PL"/>
        </w:rPr>
        <w:t>Teatrze czasu wojny,</w:t>
      </w:r>
      <w:r>
        <w:rPr>
          <w:color w:val="000000"/>
          <w:spacing w:val="0"/>
          <w:w w:val="100"/>
          <w:position w:val="0"/>
          <w:shd w:val="clear" w:color="auto" w:fill="auto"/>
          <w:lang w:val="pl-PL" w:eastAsia="pl-PL" w:bidi="pl-PL"/>
        </w:rPr>
        <w:t xml:space="preserve"> przynosząca szczegółową kronikę życia teatralnego i materiały bibliograficzne.</w:t>
      </w:r>
    </w:p>
    <w:p>
      <w:pPr>
        <w:pStyle w:val="Style25"/>
        <w:keepNext w:val="0"/>
        <w:keepLines w:val="0"/>
        <w:widowControl w:val="0"/>
        <w:numPr>
          <w:ilvl w:val="0"/>
          <w:numId w:val="25"/>
        </w:numPr>
        <w:shd w:val="clear" w:color="auto" w:fill="auto"/>
        <w:tabs>
          <w:tab w:pos="345"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ŁAGOCKI, Zbigniew: </w:t>
      </w:r>
      <w:r>
        <w:rPr>
          <w:i/>
          <w:iCs/>
          <w:color w:val="000000"/>
          <w:spacing w:val="0"/>
          <w:w w:val="100"/>
          <w:position w:val="0"/>
          <w:shd w:val="clear" w:color="auto" w:fill="auto"/>
          <w:lang w:val="pl-PL" w:eastAsia="pl-PL" w:bidi="pl-PL"/>
        </w:rPr>
        <w:t>Piwnica.</w:t>
      </w:r>
      <w:r>
        <w:rPr>
          <w:color w:val="000000"/>
          <w:spacing w:val="0"/>
          <w:w w:val="100"/>
          <w:position w:val="0"/>
          <w:shd w:val="clear" w:color="auto" w:fill="auto"/>
          <w:lang w:val="pl-PL" w:eastAsia="pl-PL" w:bidi="pl-PL"/>
        </w:rPr>
        <w:t xml:space="preserve"> Wyboru tekstów, piosenek i zdjęć oraz opracowania graficznego dokonał Zbigniew Łagocki. (Red. Alina Krehlikowa). Kraków, 1968, Polskie Wydawnictwo Muzyczne, s. 136, ilustr., nuty.</w:t>
      </w:r>
    </w:p>
    <w:p>
      <w:pPr>
        <w:pStyle w:val="Style25"/>
        <w:keepNext w:val="0"/>
        <w:keepLines w:val="0"/>
        <w:widowControl w:val="0"/>
        <w:shd w:val="clear" w:color="auto" w:fill="auto"/>
        <w:bidi w:val="0"/>
        <w:spacing w:before="0" w:after="320" w:line="221" w:lineRule="auto"/>
        <w:ind w:left="0" w:right="0" w:firstLine="300"/>
        <w:jc w:val="both"/>
      </w:pPr>
      <w:r>
        <w:rPr>
          <w:color w:val="000000"/>
          <w:spacing w:val="0"/>
          <w:w w:val="100"/>
          <w:position w:val="0"/>
          <w:shd w:val="clear" w:color="auto" w:fill="auto"/>
          <w:lang w:val="pl-PL" w:eastAsia="pl-PL" w:bidi="pl-PL"/>
        </w:rPr>
        <w:t>Krótka historia i teksty „numerów” wykonywanych w legendarnej „Piw</w:t>
        <w:softHyphen/>
        <w:t>nicy” krakowskiej w podziemiach pałacu Pod Baranami. Interesujący i do</w:t>
        <w:softHyphen/>
        <w:t>skonale zestawiony dobór tekstów, w których nowe opracowania przemieszane są z adaptacjami utworów Leśmiana, Tuwima, Lieberta („Jurgowska karcz</w:t>
        <w:softHyphen/>
        <w:t>ma”) — a nawet wyjątkami z listów Krasińskiego. Całość wysokonostalgiczna.</w:t>
      </w:r>
    </w:p>
    <w:p>
      <w:pPr>
        <w:pStyle w:val="Style25"/>
        <w:keepNext w:val="0"/>
        <w:keepLines w:val="0"/>
        <w:widowControl w:val="0"/>
        <w:shd w:val="clear" w:color="auto" w:fill="auto"/>
        <w:bidi w:val="0"/>
        <w:spacing w:before="0" w:after="140" w:line="221" w:lineRule="auto"/>
        <w:ind w:left="0" w:right="0" w:firstLine="0"/>
        <w:jc w:val="center"/>
      </w:pPr>
      <w:r>
        <w:rPr>
          <w:i/>
          <w:iCs/>
          <w:color w:val="000000"/>
          <w:spacing w:val="0"/>
          <w:w w:val="100"/>
          <w:position w:val="0"/>
          <w:shd w:val="clear" w:color="auto" w:fill="auto"/>
          <w:lang w:val="pl-PL" w:eastAsia="pl-PL" w:bidi="pl-PL"/>
        </w:rPr>
        <w:t>Literatura piękna (poezja, powieść, dramat, eseje)</w:t>
      </w:r>
    </w:p>
    <w:p>
      <w:pPr>
        <w:pStyle w:val="Style25"/>
        <w:keepNext w:val="0"/>
        <w:keepLines w:val="0"/>
        <w:widowControl w:val="0"/>
        <w:numPr>
          <w:ilvl w:val="0"/>
          <w:numId w:val="25"/>
        </w:numPr>
        <w:shd w:val="clear" w:color="auto" w:fill="auto"/>
        <w:tabs>
          <w:tab w:pos="345" w:val="left"/>
        </w:tabs>
        <w:bidi w:val="0"/>
        <w:spacing w:before="0" w:after="0"/>
        <w:ind w:left="0" w:right="0" w:firstLine="0"/>
        <w:jc w:val="both"/>
      </w:pPr>
      <w:r>
        <w:rPr>
          <w:color w:val="000000"/>
          <w:spacing w:val="0"/>
          <w:w w:val="100"/>
          <w:position w:val="0"/>
          <w:shd w:val="clear" w:color="auto" w:fill="auto"/>
          <w:lang w:val="pl-PL" w:eastAsia="pl-PL" w:bidi="pl-PL"/>
        </w:rPr>
        <w:t xml:space="preserve">LENARTOWICZ, Teofil: </w:t>
      </w:r>
      <w:r>
        <w:rPr>
          <w:i/>
          <w:iCs/>
          <w:color w:val="000000"/>
          <w:spacing w:val="0"/>
          <w:w w:val="100"/>
          <w:position w:val="0"/>
          <w:shd w:val="clear" w:color="auto" w:fill="auto"/>
          <w:lang w:val="pl-PL" w:eastAsia="pl-PL" w:bidi="pl-PL"/>
        </w:rPr>
        <w:t>Poezje.</w:t>
      </w:r>
      <w:r>
        <w:rPr>
          <w:color w:val="000000"/>
          <w:spacing w:val="0"/>
          <w:w w:val="100"/>
          <w:position w:val="0"/>
          <w:shd w:val="clear" w:color="auto" w:fill="auto"/>
          <w:lang w:val="pl-PL" w:eastAsia="pl-PL" w:bidi="pl-PL"/>
        </w:rPr>
        <w:t xml:space="preserve"> Wybór. Wybrał i opracował Jan No</w:t>
        <w:softHyphen/>
        <w:t>wakowski. (Warszawa, 1968), Państwowy Instytut Wydawniczy, s. 1105 (1). Biblioteka Poezji i Prozy.</w:t>
      </w:r>
    </w:p>
    <w:p>
      <w:pPr>
        <w:pStyle w:val="Style25"/>
        <w:keepNext w:val="0"/>
        <w:keepLines w:val="0"/>
        <w:widowControl w:val="0"/>
        <w:shd w:val="clear" w:color="auto" w:fill="auto"/>
        <w:bidi w:val="0"/>
        <w:spacing w:before="0" w:after="140"/>
        <w:ind w:left="0" w:right="0" w:firstLine="300"/>
        <w:jc w:val="both"/>
      </w:pPr>
      <w:r>
        <w:rPr>
          <w:color w:val="000000"/>
          <w:spacing w:val="0"/>
          <w:w w:val="100"/>
          <w:position w:val="0"/>
          <w:shd w:val="clear" w:color="auto" w:fill="auto"/>
          <w:lang w:val="pl-PL" w:eastAsia="pl-PL" w:bidi="pl-PL"/>
        </w:rPr>
        <w:t xml:space="preserve">Pewną niespodzianką wśród wierszy „lirnika mazowieckiego” jest „Lolita” („W nocy nie sypia, w dzień bałamuci...”) i „Wieża </w:t>
      </w:r>
      <w:r>
        <w:rPr>
          <w:color w:val="000000"/>
          <w:spacing w:val="0"/>
          <w:w w:val="100"/>
          <w:position w:val="0"/>
          <w:shd w:val="clear" w:color="auto" w:fill="auto"/>
          <w:lang w:val="fr-FR" w:eastAsia="fr-FR" w:bidi="fr-FR"/>
        </w:rPr>
        <w:t xml:space="preserve">Eiffel”. </w:t>
      </w:r>
      <w:r>
        <w:rPr>
          <w:color w:val="000000"/>
          <w:spacing w:val="0"/>
          <w:w w:val="100"/>
          <w:position w:val="0"/>
          <w:shd w:val="clear" w:color="auto" w:fill="auto"/>
          <w:lang w:val="pl-PL" w:eastAsia="pl-PL" w:bidi="pl-PL"/>
        </w:rPr>
        <w:t>Wśród wierszy objętych po raz pierwszy wydaniem zbiorowym zwraca uwagę „Ordon”, późny utwór Lenartowicza napisany pod wrażeniem samobójstwa Juliana Konst. Ordona (1810-1887). „Historia Ordona bardzo smutna — pisał Le</w:t>
        <w:softHyphen/>
        <w:t xml:space="preserve">nartowicz do Agatona Gillera — nudził się i z nudów życie sobie odebrał”. Był bohaterem „Reduty Ordona”, w której Mickiewicz przedwcześnie </w:t>
      </w:r>
      <w:r>
        <w:rPr>
          <w:i/>
          <w:iCs/>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uśmiercił.</w:t>
      </w:r>
    </w:p>
    <w:p>
      <w:pPr>
        <w:pStyle w:val="Style25"/>
        <w:keepNext w:val="0"/>
        <w:keepLines w:val="0"/>
        <w:widowControl w:val="0"/>
        <w:numPr>
          <w:ilvl w:val="0"/>
          <w:numId w:val="25"/>
        </w:numPr>
        <w:shd w:val="clear" w:color="auto" w:fill="auto"/>
        <w:tabs>
          <w:tab w:pos="342" w:val="left"/>
        </w:tabs>
        <w:bidi w:val="0"/>
        <w:spacing w:before="0" w:after="0"/>
        <w:ind w:left="0" w:right="0" w:firstLine="0"/>
        <w:jc w:val="both"/>
      </w:pPr>
      <w:r>
        <w:rPr>
          <w:color w:val="000000"/>
          <w:spacing w:val="0"/>
          <w:w w:val="100"/>
          <w:position w:val="0"/>
          <w:shd w:val="clear" w:color="auto" w:fill="auto"/>
          <w:lang w:val="pl-PL" w:eastAsia="pl-PL" w:bidi="pl-PL"/>
        </w:rPr>
        <w:t xml:space="preserve">HORDYŃSKI, Jerzy: </w:t>
      </w:r>
      <w:r>
        <w:rPr>
          <w:i/>
          <w:iCs/>
          <w:color w:val="000000"/>
          <w:spacing w:val="0"/>
          <w:w w:val="100"/>
          <w:position w:val="0"/>
          <w:shd w:val="clear" w:color="auto" w:fill="auto"/>
          <w:lang w:val="pl-PL" w:eastAsia="pl-PL" w:bidi="pl-PL"/>
        </w:rPr>
        <w:t>Koncert włoski.</w:t>
      </w:r>
      <w:r>
        <w:rPr>
          <w:color w:val="000000"/>
          <w:spacing w:val="0"/>
          <w:w w:val="100"/>
          <w:position w:val="0"/>
          <w:shd w:val="clear" w:color="auto" w:fill="auto"/>
          <w:lang w:val="pl-PL" w:eastAsia="pl-PL" w:bidi="pl-PL"/>
        </w:rPr>
        <w:t xml:space="preserve"> (Warszawa, 1968), Państwowy Instytut Wydawniczy, s. 63.</w:t>
      </w:r>
    </w:p>
    <w:p>
      <w:pPr>
        <w:pStyle w:val="Style25"/>
        <w:keepNext w:val="0"/>
        <w:keepLines w:val="0"/>
        <w:widowControl w:val="0"/>
        <w:shd w:val="clear" w:color="auto" w:fill="auto"/>
        <w:bidi w:val="0"/>
        <w:spacing w:before="0" w:after="140"/>
        <w:ind w:left="0" w:right="0" w:firstLine="300"/>
        <w:jc w:val="both"/>
      </w:pPr>
      <w:r>
        <w:rPr>
          <w:color w:val="000000"/>
          <w:spacing w:val="0"/>
          <w:w w:val="100"/>
          <w:position w:val="0"/>
          <w:shd w:val="clear" w:color="auto" w:fill="auto"/>
          <w:lang w:val="pl-PL" w:eastAsia="pl-PL" w:bidi="pl-PL"/>
        </w:rPr>
        <w:t>Tom wierszy wykazujących zastanawiająco bliskie obcowanie z wcześniej ogłoszonymi utworami Kaz. Wierzyńskiego. Poprawne, gładkie, „ładne” a nawet patriotycznie wzruszające (np. „Cmentarz polski na Monte Cassino”).</w:t>
      </w:r>
    </w:p>
    <w:p>
      <w:pPr>
        <w:pStyle w:val="Style25"/>
        <w:keepNext w:val="0"/>
        <w:keepLines w:val="0"/>
        <w:widowControl w:val="0"/>
        <w:numPr>
          <w:ilvl w:val="0"/>
          <w:numId w:val="25"/>
        </w:numPr>
        <w:shd w:val="clear" w:color="auto" w:fill="auto"/>
        <w:tabs>
          <w:tab w:pos="34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BONARSKI, Andrzej : </w:t>
      </w:r>
      <w:r>
        <w:rPr>
          <w:i/>
          <w:iCs/>
          <w:color w:val="000000"/>
          <w:spacing w:val="0"/>
          <w:w w:val="100"/>
          <w:position w:val="0"/>
          <w:shd w:val="clear" w:color="auto" w:fill="auto"/>
          <w:lang w:val="pl-PL" w:eastAsia="pl-PL" w:bidi="pl-PL"/>
        </w:rPr>
        <w:t>Sytuacja ma rację.</w:t>
      </w:r>
      <w:r>
        <w:rPr>
          <w:color w:val="000000"/>
          <w:spacing w:val="0"/>
          <w:w w:val="100"/>
          <w:position w:val="0"/>
          <w:shd w:val="clear" w:color="auto" w:fill="auto"/>
          <w:lang w:val="pl-PL" w:eastAsia="pl-PL" w:bidi="pl-PL"/>
        </w:rPr>
        <w:t xml:space="preserve"> Warszawa, 1969, Państwowy Instytut Wydawniczy, s. 154 (2).</w:t>
      </w:r>
    </w:p>
    <w:p>
      <w:pPr>
        <w:pStyle w:val="Style25"/>
        <w:keepNext w:val="0"/>
        <w:keepLines w:val="0"/>
        <w:widowControl w:val="0"/>
        <w:shd w:val="clear" w:color="auto" w:fill="auto"/>
        <w:bidi w:val="0"/>
        <w:spacing w:before="0" w:after="140" w:line="221" w:lineRule="auto"/>
        <w:ind w:left="0" w:right="0" w:firstLine="300"/>
        <w:jc w:val="both"/>
      </w:pPr>
      <w:r>
        <w:rPr>
          <w:color w:val="000000"/>
          <w:spacing w:val="0"/>
          <w:w w:val="100"/>
          <w:position w:val="0"/>
          <w:shd w:val="clear" w:color="auto" w:fill="auto"/>
          <w:lang w:val="pl-PL" w:eastAsia="pl-PL" w:bidi="pl-PL"/>
        </w:rPr>
        <w:t>Wymyślny „kryminał” psychologiczny ze starannie utopionym nieboszczy</w:t>
        <w:softHyphen/>
        <w:t>kiem. Staromodne wyrzuty sumienia nakazują sprawcy zabójstwa wyrzucenie z siebie, po pijanemu i po Camusowsku, całej prawdy o prehistorii i przebie</w:t>
        <w:softHyphen/>
        <w:t>gu wydarzeń. Jest to niewątpliwie strawniejsza dla czytelnika forma monologu wewnętrznego a Bonarski zręcznie nią operuje. Tłem krótkiej powieści o ty</w:t>
        <w:softHyphen/>
        <w:t>tule zapożyczonym od Białoszewskiego jest Warszawa „drugiego pokolenia” olśniewająca nas z daleka pogłosami nocnych lokali, płynąca strumieniami wódki i rozbijająca się samochodami w najlepszym Tyrmandowskim stylu. Powieść katastroficzna, ukazująca bohaterów w kleszczach narzucanego im przez los (raczej Fatum) biegu wypadków, którym nie mogą i nie usiłują się przeciwstawić. Wszystko to jednak ma sens artystyczny i układa się w dobrą powieść potwierdzającą nadzieje wiązane z autorem „Pojednania”.</w:t>
      </w:r>
    </w:p>
    <w:p>
      <w:pPr>
        <w:pStyle w:val="Style25"/>
        <w:keepNext w:val="0"/>
        <w:keepLines w:val="0"/>
        <w:widowControl w:val="0"/>
        <w:numPr>
          <w:ilvl w:val="0"/>
          <w:numId w:val="25"/>
        </w:numPr>
        <w:shd w:val="clear" w:color="auto" w:fill="auto"/>
        <w:tabs>
          <w:tab w:pos="342" w:val="left"/>
        </w:tabs>
        <w:bidi w:val="0"/>
        <w:spacing w:before="0" w:after="0"/>
        <w:ind w:left="0" w:right="0" w:firstLine="0"/>
        <w:jc w:val="both"/>
      </w:pPr>
      <w:r>
        <w:rPr>
          <w:color w:val="000000"/>
          <w:spacing w:val="0"/>
          <w:w w:val="100"/>
          <w:position w:val="0"/>
          <w:shd w:val="clear" w:color="auto" w:fill="auto"/>
          <w:lang w:val="pl-PL" w:eastAsia="pl-PL" w:bidi="pl-PL"/>
        </w:rPr>
        <w:t xml:space="preserve">STOJOWSKI, Andrzej : </w:t>
      </w:r>
      <w:r>
        <w:rPr>
          <w:i/>
          <w:iCs/>
          <w:color w:val="000000"/>
          <w:spacing w:val="0"/>
          <w:w w:val="100"/>
          <w:position w:val="0"/>
          <w:shd w:val="clear" w:color="auto" w:fill="auto"/>
          <w:lang w:val="pl-PL" w:eastAsia="pl-PL" w:bidi="pl-PL"/>
        </w:rPr>
        <w:t>Podróż do Nieczajny.</w:t>
      </w:r>
      <w:r>
        <w:rPr>
          <w:color w:val="000000"/>
          <w:spacing w:val="0"/>
          <w:w w:val="100"/>
          <w:position w:val="0"/>
          <w:shd w:val="clear" w:color="auto" w:fill="auto"/>
          <w:lang w:val="pl-PL" w:eastAsia="pl-PL" w:bidi="pl-PL"/>
        </w:rPr>
        <w:t xml:space="preserve"> Opowiadania leodyjskie. Warszawa, 1968, Czytelnik, s. 220 (4).</w:t>
      </w:r>
    </w:p>
    <w:p>
      <w:pPr>
        <w:pStyle w:val="Style25"/>
        <w:keepNext w:val="0"/>
        <w:keepLines w:val="0"/>
        <w:widowControl w:val="0"/>
        <w:shd w:val="clear" w:color="auto" w:fill="auto"/>
        <w:bidi w:val="0"/>
        <w:spacing w:before="0" w:after="200"/>
        <w:ind w:left="0" w:right="0" w:firstLine="300"/>
        <w:jc w:val="both"/>
      </w:pPr>
      <w:r>
        <w:rPr>
          <w:color w:val="000000"/>
          <w:spacing w:val="0"/>
          <w:w w:val="100"/>
          <w:position w:val="0"/>
          <w:shd w:val="clear" w:color="auto" w:fill="auto"/>
          <w:lang w:val="pl-PL" w:eastAsia="pl-PL" w:bidi="pl-PL"/>
        </w:rPr>
        <w:t>Cykl opowiadań o wspólnym bohaterze i wyraźnym podkładzie autobio</w:t>
        <w:softHyphen/>
        <w:t>graficznym. Autor, urodzony w r. 1933 we Lwowie, uznał za stosowne prze</w:t>
        <w:softHyphen/>
        <w:t xml:space="preserve">mianować rodzinne miasto na Leodię (sic!), zachowując jednak autentyczne nazwy ulic, hotel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 xml:space="preserve">Koziołła itd. Opowiadania zbudowane są na zasadzie </w:t>
      </w:r>
      <w:r>
        <w:rPr>
          <w:i/>
          <w:iCs/>
          <w:color w:val="000000"/>
          <w:spacing w:val="0"/>
          <w:w w:val="100"/>
          <w:position w:val="0"/>
          <w:shd w:val="clear" w:color="auto" w:fill="auto"/>
          <w:lang w:val="pl-PL" w:eastAsia="pl-PL" w:bidi="pl-PL"/>
        </w:rPr>
        <w:t>love-hate;</w:t>
      </w:r>
      <w:r>
        <w:rPr>
          <w:color w:val="000000"/>
          <w:spacing w:val="0"/>
          <w:w w:val="100"/>
          <w:position w:val="0"/>
          <w:shd w:val="clear" w:color="auto" w:fill="auto"/>
          <w:lang w:val="pl-PL" w:eastAsia="pl-PL" w:bidi="pl-PL"/>
        </w:rPr>
        <w:t xml:space="preserve"> wydaje się, że autorowi podsunięto materiał anegdotyczny wątpliwej wartości a nadto przesunięty w czasie; „pięciofuntowe głowy</w:t>
        <w:br w:type="page"/>
      </w:r>
      <w:r>
        <w:rPr>
          <w:color w:val="000000"/>
          <w:spacing w:val="0"/>
          <w:w w:val="100"/>
          <w:position w:val="0"/>
          <w:shd w:val="clear" w:color="auto" w:fill="auto"/>
          <w:lang w:val="pl-PL" w:eastAsia="pl-PL" w:bidi="pl-PL"/>
        </w:rPr>
        <w:t>cukru”, mycie rąk w szampanie (s. 176), a nawet w mleku (nalewanym do ciężkiej srebrnej miednicy) (s. 171) źle się godzi z aurą dwudziestolecia; lepiej tu pasuje pończocha cerowana „po mistrzowsku” przez dobrze urodzoną ciotkę. Przeciwstawienie rozkoszy warszawskiej kawalerki bohatera opowiadań biedzie krewniaków („chochołów”) w starym dworze jest raczej wazeliniar- skie niż dowcipne.</w:t>
      </w:r>
    </w:p>
    <w:p>
      <w:pPr>
        <w:pStyle w:val="Style25"/>
        <w:keepNext w:val="0"/>
        <w:keepLines w:val="0"/>
        <w:widowControl w:val="0"/>
        <w:numPr>
          <w:ilvl w:val="0"/>
          <w:numId w:val="25"/>
        </w:numPr>
        <w:shd w:val="clear" w:color="auto" w:fill="auto"/>
        <w:tabs>
          <w:tab w:pos="334"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KUBACKI, Wacław: </w:t>
      </w:r>
      <w:r>
        <w:rPr>
          <w:i/>
          <w:iCs/>
          <w:color w:val="000000"/>
          <w:spacing w:val="0"/>
          <w:w w:val="100"/>
          <w:position w:val="0"/>
          <w:shd w:val="clear" w:color="auto" w:fill="auto"/>
          <w:lang w:val="pl-PL" w:eastAsia="pl-PL" w:bidi="pl-PL"/>
        </w:rPr>
        <w:t>Kartki na wietrze.</w:t>
      </w:r>
      <w:r>
        <w:rPr>
          <w:color w:val="000000"/>
          <w:spacing w:val="0"/>
          <w:w w:val="100"/>
          <w:position w:val="0"/>
          <w:shd w:val="clear" w:color="auto" w:fill="auto"/>
          <w:lang w:val="pl-PL" w:eastAsia="pl-PL" w:bidi="pl-PL"/>
        </w:rPr>
        <w:t xml:space="preserve"> Warszawa, 1969, Czytelnik, s. 75 (3).</w:t>
      </w:r>
    </w:p>
    <w:p>
      <w:pPr>
        <w:pStyle w:val="Style25"/>
        <w:keepNext w:val="0"/>
        <w:keepLines w:val="0"/>
        <w:widowControl w:val="0"/>
        <w:shd w:val="clear" w:color="auto" w:fill="auto"/>
        <w:bidi w:val="0"/>
        <w:spacing w:before="0" w:after="500" w:line="221" w:lineRule="auto"/>
        <w:ind w:left="0" w:right="0" w:firstLine="300"/>
        <w:jc w:val="both"/>
      </w:pPr>
      <w:r>
        <w:rPr>
          <w:color w:val="000000"/>
          <w:spacing w:val="0"/>
          <w:w w:val="100"/>
          <w:position w:val="0"/>
          <w:shd w:val="clear" w:color="auto" w:fill="auto"/>
          <w:lang w:val="pl-PL" w:eastAsia="pl-PL" w:bidi="pl-PL"/>
        </w:rPr>
        <w:t xml:space="preserve">Tym razem nie powieść i nie sztuka teatralna, ale wiązanka złotych myśli wyrażonych w sposób zdecydowanie kwiecisty: „Poproszę tylko wiosnę, żeby ci każdy nów wybieliła jaśminem”, „Niezabudkowej czułości ścieg”, „Po szklistych obszarach nocy płyną w puchu czułości łabędzie”. </w:t>
      </w:r>
      <w:r>
        <w:rPr>
          <w:i/>
          <w:iCs/>
          <w:color w:val="000000"/>
          <w:spacing w:val="0"/>
          <w:w w:val="100"/>
          <w:position w:val="0"/>
          <w:shd w:val="clear" w:color="auto" w:fill="auto"/>
          <w:lang w:val="pl-PL" w:eastAsia="pl-PL" w:bidi="pl-PL"/>
        </w:rPr>
        <w:t>No comments.</w:t>
      </w:r>
    </w:p>
    <w:p>
      <w:pPr>
        <w:pStyle w:val="Style25"/>
        <w:keepNext w:val="0"/>
        <w:keepLines w:val="0"/>
        <w:widowControl w:val="0"/>
        <w:shd w:val="clear" w:color="auto" w:fill="auto"/>
        <w:bidi w:val="0"/>
        <w:spacing w:before="0" w:after="200" w:line="221" w:lineRule="auto"/>
        <w:ind w:left="0" w:right="0" w:firstLine="0"/>
        <w:jc w:val="center"/>
      </w:pPr>
      <w:r>
        <w:rPr>
          <w:i/>
          <w:iCs/>
          <w:color w:val="000000"/>
          <w:spacing w:val="0"/>
          <w:w w:val="100"/>
          <w:position w:val="0"/>
          <w:shd w:val="clear" w:color="auto" w:fill="auto"/>
          <w:lang w:val="pl-PL" w:eastAsia="pl-PL" w:bidi="pl-PL"/>
        </w:rPr>
        <w:t>Monografie historyczno-literackie. Biografie pisarzy</w:t>
      </w:r>
    </w:p>
    <w:p>
      <w:pPr>
        <w:pStyle w:val="Style25"/>
        <w:keepNext w:val="0"/>
        <w:keepLines w:val="0"/>
        <w:widowControl w:val="0"/>
        <w:numPr>
          <w:ilvl w:val="0"/>
          <w:numId w:val="25"/>
        </w:numPr>
        <w:shd w:val="clear" w:color="auto" w:fill="auto"/>
        <w:tabs>
          <w:tab w:pos="345"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SUDOLSKI, Zbigniew: </w:t>
      </w:r>
      <w:r>
        <w:rPr>
          <w:i/>
          <w:iCs/>
          <w:color w:val="000000"/>
          <w:spacing w:val="0"/>
          <w:w w:val="100"/>
          <w:position w:val="0"/>
          <w:shd w:val="clear" w:color="auto" w:fill="auto"/>
          <w:lang w:val="pl-PL" w:eastAsia="pl-PL" w:bidi="pl-PL"/>
        </w:rPr>
        <w:t>Korespondencja Zygmunta Krasińskiego.</w:t>
      </w:r>
      <w:r>
        <w:rPr>
          <w:color w:val="000000"/>
          <w:spacing w:val="0"/>
          <w:w w:val="100"/>
          <w:position w:val="0"/>
          <w:shd w:val="clear" w:color="auto" w:fill="auto"/>
          <w:lang w:val="pl-PL" w:eastAsia="pl-PL" w:bidi="pl-PL"/>
        </w:rPr>
        <w:t xml:space="preserve"> Studium monograficzne. (Warszawa, 1968), Państwowy Instytut Wydawniczy, s. 407. (Instytut Badań Literackich Polskiej Akademii Nauk).</w:t>
      </w:r>
    </w:p>
    <w:p>
      <w:pPr>
        <w:pStyle w:val="Style25"/>
        <w:keepNext w:val="0"/>
        <w:keepLines w:val="0"/>
        <w:widowControl w:val="0"/>
        <w:shd w:val="clear" w:color="auto" w:fill="auto"/>
        <w:bidi w:val="0"/>
        <w:spacing w:before="0" w:after="200" w:line="221" w:lineRule="auto"/>
        <w:ind w:left="0" w:right="0" w:firstLine="300"/>
        <w:jc w:val="both"/>
      </w:pPr>
      <w:r>
        <w:rPr>
          <w:color w:val="000000"/>
          <w:spacing w:val="0"/>
          <w:w w:val="100"/>
          <w:position w:val="0"/>
          <w:shd w:val="clear" w:color="auto" w:fill="auto"/>
          <w:lang w:val="pl-PL" w:eastAsia="pl-PL" w:bidi="pl-PL"/>
        </w:rPr>
        <w:t>Sudolski zarejestrował w „Sumariuszu korespondencji” 3.500 listów Kra</w:t>
        <w:softHyphen/>
        <w:t>sińskiego do 158 adresatów i po krotce scharakteryzował adresatów ważniej</w:t>
        <w:softHyphen/>
        <w:t>szych bloków: Delfinę Potocką (710 listów), Augusta Cieszkowskiego (310), Jerzego Lubomirskiego (231), Adama Sołtana (221) i in. Sudolski pod</w:t>
        <w:softHyphen/>
        <w:t>kreśla „charakter wyraźnie psychologiczny, konfesyjny” korespondencji i uwa</w:t>
        <w:softHyphen/>
        <w:t>ża ją za jeden z ważniejszych dokumentów epoki romantycznej. Po wyda</w:t>
        <w:softHyphen/>
        <w:t xml:space="preserve">nych ostatnio listach do Ojca i Jerzego Lubomirskiego oraz doskonałym wyborze listów do Delfiny (w oprać. Jana Kotta) ukazać się mają w pełnym brzmieniu listy do Adama Sołtana i Henryka </w:t>
      </w:r>
      <w:r>
        <w:rPr>
          <w:color w:val="000000"/>
          <w:spacing w:val="0"/>
          <w:w w:val="100"/>
          <w:position w:val="0"/>
          <w:shd w:val="clear" w:color="auto" w:fill="auto"/>
          <w:lang w:val="fr-FR" w:eastAsia="fr-FR" w:bidi="fr-FR"/>
        </w:rPr>
        <w:t xml:space="preserve">Reeve’a. </w:t>
      </w:r>
      <w:r>
        <w:rPr>
          <w:color w:val="000000"/>
          <w:spacing w:val="0"/>
          <w:w w:val="100"/>
          <w:position w:val="0"/>
          <w:shd w:val="clear" w:color="auto" w:fill="auto"/>
          <w:lang w:val="pl-PL" w:eastAsia="pl-PL" w:bidi="pl-PL"/>
        </w:rPr>
        <w:t>Zaginęły, niestety, autografy listów do Delfiny Potockiej, Amelii Załuskiej i większość listów do Ojca.</w:t>
      </w:r>
    </w:p>
    <w:p>
      <w:pPr>
        <w:pStyle w:val="Style25"/>
        <w:keepNext w:val="0"/>
        <w:keepLines w:val="0"/>
        <w:widowControl w:val="0"/>
        <w:numPr>
          <w:ilvl w:val="0"/>
          <w:numId w:val="25"/>
        </w:numPr>
        <w:shd w:val="clear" w:color="auto" w:fill="auto"/>
        <w:tabs>
          <w:tab w:pos="338"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JABŁOŃSKA, Krystyna: </w:t>
      </w:r>
      <w:r>
        <w:rPr>
          <w:i/>
          <w:iCs/>
          <w:color w:val="000000"/>
          <w:spacing w:val="0"/>
          <w:w w:val="100"/>
          <w:position w:val="0"/>
          <w:shd w:val="clear" w:color="auto" w:fill="auto"/>
          <w:lang w:val="pl-PL" w:eastAsia="pl-PL" w:bidi="pl-PL"/>
        </w:rPr>
        <w:t>Kazimierz Tetmajer.</w:t>
      </w:r>
      <w:r>
        <w:rPr>
          <w:color w:val="000000"/>
          <w:spacing w:val="0"/>
          <w:w w:val="100"/>
          <w:position w:val="0"/>
          <w:shd w:val="clear" w:color="auto" w:fill="auto"/>
          <w:lang w:val="pl-PL" w:eastAsia="pl-PL" w:bidi="pl-PL"/>
        </w:rPr>
        <w:t xml:space="preserve"> Próba biografii. Kraków, 1968, Wydawnictwo Literackie, s. 301 (2), ilustr., bibliog.</w:t>
      </w:r>
    </w:p>
    <w:p>
      <w:pPr>
        <w:pStyle w:val="Style25"/>
        <w:keepNext w:val="0"/>
        <w:keepLines w:val="0"/>
        <w:widowControl w:val="0"/>
        <w:shd w:val="clear" w:color="auto" w:fill="auto"/>
        <w:bidi w:val="0"/>
        <w:spacing w:before="0" w:after="200" w:line="221" w:lineRule="auto"/>
        <w:ind w:left="0" w:right="0" w:firstLine="300"/>
        <w:jc w:val="both"/>
      </w:pPr>
      <w:r>
        <w:rPr>
          <w:color w:val="000000"/>
          <w:spacing w:val="0"/>
          <w:w w:val="100"/>
          <w:position w:val="0"/>
          <w:shd w:val="clear" w:color="auto" w:fill="auto"/>
          <w:lang w:val="pl-PL" w:eastAsia="pl-PL" w:bidi="pl-PL"/>
        </w:rPr>
        <w:t>„Reprezentatywny” — jak nazywa go Jabłońska —- „poeta Młodej Pol</w:t>
        <w:softHyphen/>
        <w:t>ski” potraktowany został w „próbie biografii” w sposób raczej niefortunny. Bezkrytycznie sumienne wyliczanie faktów w oparciu o Hoesicka, Miecz. Smolarskiego i pamiętnik Zofii Gabińskiej z minimalną domieszką Boya daje przebieg życia i wykaz ważniejszych utworów, nie ukazując ani człowieka ani twórczości. Poszukiwacze skandalów znajdą jednak kilka smakowitych ,,kawałków” : opis sekretarzowania Adamowi Krasińskiemu w Heidelbergu, katalog „uroczych babiszonów”, skargi na dolegliwości weneryczne nieślub</w:t>
        <w:softHyphen/>
        <w:t>nego syna z niezidentyfikowanej dotąd matki, posądzenia o nadmierne eksploa</w:t>
        <w:softHyphen/>
        <w:t>towanie opowieści górala Jędrzeja Sulei w „Na Skalnym Podhalu” itd. Książ</w:t>
        <w:softHyphen/>
        <w:t>ka nie przyczyni się do odnowienia zainteresowania twórczością Tetmajera.</w:t>
      </w:r>
    </w:p>
    <w:p>
      <w:pPr>
        <w:pStyle w:val="Style25"/>
        <w:keepNext w:val="0"/>
        <w:keepLines w:val="0"/>
        <w:widowControl w:val="0"/>
        <w:numPr>
          <w:ilvl w:val="0"/>
          <w:numId w:val="25"/>
        </w:numPr>
        <w:shd w:val="clear" w:color="auto" w:fill="auto"/>
        <w:tabs>
          <w:tab w:pos="352" w:val="left"/>
        </w:tabs>
        <w:bidi w:val="0"/>
        <w:spacing w:before="0" w:after="0"/>
        <w:ind w:left="0" w:right="0" w:firstLine="0"/>
        <w:jc w:val="both"/>
      </w:pPr>
      <w:r>
        <w:rPr>
          <w:color w:val="000000"/>
          <w:spacing w:val="0"/>
          <w:w w:val="100"/>
          <w:position w:val="0"/>
          <w:shd w:val="clear" w:color="auto" w:fill="auto"/>
          <w:lang w:val="pl-PL" w:eastAsia="pl-PL" w:bidi="pl-PL"/>
        </w:rPr>
        <w:t xml:space="preserve">HELSZTYŃSKI, Stanisław: </w:t>
      </w:r>
      <w:r>
        <w:rPr>
          <w:i/>
          <w:iCs/>
          <w:color w:val="000000"/>
          <w:spacing w:val="0"/>
          <w:w w:val="100"/>
          <w:position w:val="0"/>
          <w:shd w:val="clear" w:color="auto" w:fill="auto"/>
          <w:lang w:val="pl-PL" w:eastAsia="pl-PL" w:bidi="pl-PL"/>
        </w:rPr>
        <w:t>Meteory Młodej Polski.</w:t>
      </w:r>
      <w:r>
        <w:rPr>
          <w:color w:val="000000"/>
          <w:spacing w:val="0"/>
          <w:w w:val="100"/>
          <w:position w:val="0"/>
          <w:shd w:val="clear" w:color="auto" w:fill="auto"/>
          <w:lang w:val="pl-PL" w:eastAsia="pl-PL" w:bidi="pl-PL"/>
        </w:rPr>
        <w:t xml:space="preserve"> Kraków, 1969, Wydawnictwo Literackie, s. 360 (2), ilustr.</w:t>
      </w:r>
    </w:p>
    <w:p>
      <w:pPr>
        <w:pStyle w:val="Style25"/>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Na książkę składają się uzupełnienia wcześniej wydanej przez prof. Hel- sztyńskiego korespondencji Przybyszewskiego oraz sylwetki szeregu barwnych postaci z okresu Młodej Polski: Theresity (Marii z Krzymuskich Iwanow</w:t>
        <w:softHyphen/>
        <w:t>skiej), Jana Augusta Kisielewskiego, „Abelarda i Heloizy warszawskich Po</w:t>
        <w:softHyphen/>
        <w:t>wązek” (księdza Ant. Szandlerowskiego i Heleny Beatus), Izydora Kajetana Wysłoucha (znanego powszechnie pod przybranym nazwiskiem ks. Antoniego</w:t>
        <w:br w:type="page"/>
      </w:r>
      <w:r>
        <w:rPr>
          <w:color w:val="000000"/>
          <w:spacing w:val="0"/>
          <w:w w:val="100"/>
          <w:position w:val="0"/>
          <w:shd w:val="clear" w:color="auto" w:fill="auto"/>
          <w:lang w:val="pl-PL" w:eastAsia="pl-PL" w:bidi="pl-PL"/>
        </w:rPr>
        <w:t>Szecha) wreszcie tragedii klasztornej „drugiego Lutra w murach Wartburga” ojca Euzebiusza Statecznego, zakonnika i działacza socjalistycznego w jednej osobie.</w:t>
      </w:r>
    </w:p>
    <w:p>
      <w:pPr>
        <w:pStyle w:val="Style25"/>
        <w:keepNext w:val="0"/>
        <w:keepLines w:val="0"/>
        <w:widowControl w:val="0"/>
        <w:numPr>
          <w:ilvl w:val="0"/>
          <w:numId w:val="25"/>
        </w:numPr>
        <w:shd w:val="clear" w:color="auto" w:fill="auto"/>
        <w:tabs>
          <w:tab w:pos="345"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BUKOWSKA, </w:t>
      </w:r>
      <w:r>
        <w:rPr>
          <w:color w:val="000000"/>
          <w:spacing w:val="0"/>
          <w:w w:val="100"/>
          <w:position w:val="0"/>
          <w:shd w:val="clear" w:color="auto" w:fill="auto"/>
          <w:lang w:val="fr-FR" w:eastAsia="fr-FR" w:bidi="fr-FR"/>
        </w:rPr>
        <w:t xml:space="preserve">Anna: </w:t>
      </w:r>
      <w:r>
        <w:rPr>
          <w:i/>
          <w:iCs/>
          <w:color w:val="000000"/>
          <w:spacing w:val="0"/>
          <w:w w:val="100"/>
          <w:position w:val="0"/>
          <w:shd w:val="clear" w:color="auto" w:fill="auto"/>
          <w:lang w:val="fr-FR" w:eastAsia="fr-FR" w:bidi="fr-FR"/>
        </w:rPr>
        <w:t xml:space="preserve">Saint-Exupéry </w:t>
      </w:r>
      <w:r>
        <w:rPr>
          <w:i/>
          <w:iCs/>
          <w:color w:val="000000"/>
          <w:spacing w:val="0"/>
          <w:w w:val="100"/>
          <w:position w:val="0"/>
          <w:shd w:val="clear" w:color="auto" w:fill="auto"/>
          <w:lang w:val="pl-PL" w:eastAsia="pl-PL" w:bidi="pl-PL"/>
        </w:rPr>
        <w:t>czyli Paradoksy humanizmu.</w:t>
      </w:r>
      <w:r>
        <w:rPr>
          <w:color w:val="000000"/>
          <w:spacing w:val="0"/>
          <w:w w:val="100"/>
          <w:position w:val="0"/>
          <w:shd w:val="clear" w:color="auto" w:fill="auto"/>
          <w:lang w:val="pl-PL" w:eastAsia="pl-PL" w:bidi="pl-PL"/>
        </w:rPr>
        <w:t xml:space="preserve"> (War</w:t>
        <w:softHyphen/>
        <w:t>szawa, 1968), Państwowy Instytut Wydawniczy, s. 193 (3).</w:t>
      </w:r>
    </w:p>
    <w:p>
      <w:pPr>
        <w:pStyle w:val="Style2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„Conrad powietrza” „wyznawał moralność ludzi silnych i tworzył ideał aktywnego życia”. Twórczość jego jest dla Bukowskiej „wielką i tragiczną przygodą humanisty z wiekiem XX-ym”.</w:t>
      </w:r>
    </w:p>
    <w:p>
      <w:pPr>
        <w:pStyle w:val="Style25"/>
        <w:keepNext w:val="0"/>
        <w:keepLines w:val="0"/>
        <w:widowControl w:val="0"/>
        <w:shd w:val="clear" w:color="auto" w:fill="auto"/>
        <w:bidi w:val="0"/>
        <w:spacing w:before="0" w:after="200" w:line="221" w:lineRule="auto"/>
        <w:ind w:left="0" w:right="0" w:firstLine="380"/>
        <w:jc w:val="both"/>
      </w:pPr>
      <w:r>
        <w:rPr>
          <w:color w:val="000000"/>
          <w:spacing w:val="0"/>
          <w:w w:val="100"/>
          <w:position w:val="0"/>
          <w:shd w:val="clear" w:color="auto" w:fill="auto"/>
          <w:lang w:val="pl-PL" w:eastAsia="pl-PL" w:bidi="pl-PL"/>
        </w:rPr>
        <w:t>(Sprostowanie: współtłumaczem „Nocnego lotu” był Stempowski, nie Stempkowski).</w:t>
      </w:r>
    </w:p>
    <w:p>
      <w:pPr>
        <w:pStyle w:val="Style25"/>
        <w:keepNext w:val="0"/>
        <w:keepLines w:val="0"/>
        <w:widowControl w:val="0"/>
        <w:shd w:val="clear" w:color="auto" w:fill="auto"/>
        <w:bidi w:val="0"/>
        <w:spacing w:before="0" w:after="200" w:line="221" w:lineRule="auto"/>
        <w:ind w:left="0" w:right="0" w:firstLine="0"/>
        <w:jc w:val="center"/>
      </w:pPr>
      <w:r>
        <w:rPr>
          <w:i/>
          <w:iCs/>
          <w:color w:val="000000"/>
          <w:spacing w:val="0"/>
          <w:w w:val="100"/>
          <w:position w:val="0"/>
          <w:shd w:val="clear" w:color="auto" w:fill="auto"/>
          <w:lang w:val="pl-PL" w:eastAsia="pl-PL" w:bidi="pl-PL"/>
        </w:rPr>
        <w:t>Pamiętniki</w:t>
      </w:r>
    </w:p>
    <w:p>
      <w:pPr>
        <w:pStyle w:val="Style25"/>
        <w:keepNext w:val="0"/>
        <w:keepLines w:val="0"/>
        <w:widowControl w:val="0"/>
        <w:numPr>
          <w:ilvl w:val="0"/>
          <w:numId w:val="25"/>
        </w:numPr>
        <w:shd w:val="clear" w:color="auto" w:fill="auto"/>
        <w:tabs>
          <w:tab w:pos="345"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DZIERŻYŃSKA, Zofia: </w:t>
      </w:r>
      <w:r>
        <w:rPr>
          <w:i/>
          <w:iCs/>
          <w:color w:val="000000"/>
          <w:spacing w:val="0"/>
          <w:w w:val="100"/>
          <w:position w:val="0"/>
          <w:shd w:val="clear" w:color="auto" w:fill="auto"/>
          <w:lang w:val="pl-PL" w:eastAsia="pl-PL" w:bidi="pl-PL"/>
        </w:rPr>
        <w:t>Lata wielkich bojów.</w:t>
      </w:r>
      <w:r>
        <w:rPr>
          <w:color w:val="000000"/>
          <w:spacing w:val="0"/>
          <w:w w:val="100"/>
          <w:position w:val="0"/>
          <w:shd w:val="clear" w:color="auto" w:fill="auto"/>
          <w:lang w:val="pl-PL" w:eastAsia="pl-PL" w:bidi="pl-PL"/>
        </w:rPr>
        <w:t xml:space="preserve"> Wspomnienia. Warszawa, 1969, Książka i Wiedza, s. 481 (5), ilustr.</w:t>
      </w:r>
    </w:p>
    <w:p>
      <w:pPr>
        <w:pStyle w:val="Style25"/>
        <w:keepNext w:val="0"/>
        <w:keepLines w:val="0"/>
        <w:widowControl w:val="0"/>
        <w:shd w:val="clear" w:color="auto" w:fill="auto"/>
        <w:bidi w:val="0"/>
        <w:spacing w:before="0" w:after="360" w:line="221" w:lineRule="auto"/>
        <w:ind w:left="0" w:right="0" w:firstLine="380"/>
        <w:jc w:val="both"/>
      </w:pPr>
      <w:r>
        <w:rPr>
          <w:color w:val="000000"/>
          <w:spacing w:val="0"/>
          <w:w w:val="100"/>
          <w:position w:val="0"/>
          <w:shd w:val="clear" w:color="auto" w:fill="auto"/>
          <w:lang w:val="pl-PL" w:eastAsia="pl-PL" w:bidi="pl-PL"/>
        </w:rPr>
        <w:t>Wspomnienia zmarłej w r. 1968 „towarzyszki życia Feliksa Dzierżyńskie</w:t>
        <w:softHyphen/>
        <w:t>go”, który, jak głosi wiernopoddańcza przedmowa „stał się symbolem bra</w:t>
        <w:softHyphen/>
        <w:t>terstwa narodów polskiego i radzieckiego”. Przy lekturze trudno oprzeć się wrażeniu, iż powolutku, pocichutku wracamy do tzw. „okresu najgorszego”. W r. 1919 „na straży zdobyczy Października” Dzierżyński, zasadniczo łagod</w:t>
        <w:softHyphen/>
        <w:t>ny jak baranek zmuszony był „do zastosowania czerwonego terroru” na skutek „zawziętej walki kontrrewolucji rosyjskiej”. Ale nawet wtedy czule opiekował się dziećmi skazanych a żony ich odsyłał do domu własnym samo</w:t>
        <w:softHyphen/>
        <w:t>chodem. 17 sierpnia 1920 przesłał żonie „małą gałązkę wrzosu z naszych podwarszawskich lasów”. Nie dożył, o czym „towarzyszka życia” pisze ze wzruszeniem „do pracy w przyszłej Polskiej Republice Rad” (list z 1923 r.).</w:t>
      </w:r>
    </w:p>
    <w:p>
      <w:pPr>
        <w:pStyle w:val="Style25"/>
        <w:keepNext w:val="0"/>
        <w:keepLines w:val="0"/>
        <w:widowControl w:val="0"/>
        <w:shd w:val="clear" w:color="auto" w:fill="auto"/>
        <w:bidi w:val="0"/>
        <w:spacing w:before="0" w:after="200"/>
        <w:ind w:left="0" w:right="0" w:firstLine="0"/>
        <w:jc w:val="center"/>
      </w:pPr>
      <w:r>
        <w:rPr>
          <w:i/>
          <w:iCs/>
          <w:color w:val="000000"/>
          <w:spacing w:val="0"/>
          <w:w w:val="100"/>
          <w:position w:val="0"/>
          <w:shd w:val="clear" w:color="auto" w:fill="auto"/>
          <w:lang w:val="pl-PL" w:eastAsia="pl-PL" w:bidi="pl-PL"/>
        </w:rPr>
        <w:t>Dzieje Polski przedrozbiorowej</w:t>
      </w:r>
    </w:p>
    <w:p>
      <w:pPr>
        <w:pStyle w:val="Style25"/>
        <w:keepNext w:val="0"/>
        <w:keepLines w:val="0"/>
        <w:widowControl w:val="0"/>
        <w:numPr>
          <w:ilvl w:val="0"/>
          <w:numId w:val="25"/>
        </w:numPr>
        <w:shd w:val="clear" w:color="auto" w:fill="auto"/>
        <w:tabs>
          <w:tab w:pos="334"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MLICKA, Wanda: </w:t>
      </w:r>
      <w:r>
        <w:rPr>
          <w:i/>
          <w:iCs/>
          <w:color w:val="000000"/>
          <w:spacing w:val="0"/>
          <w:w w:val="100"/>
          <w:position w:val="0"/>
          <w:shd w:val="clear" w:color="auto" w:fill="auto"/>
          <w:lang w:val="pl-PL" w:eastAsia="pl-PL" w:bidi="pl-PL"/>
        </w:rPr>
        <w:t>Karmazyni i chudopachołki.</w:t>
      </w:r>
      <w:r>
        <w:rPr>
          <w:color w:val="000000"/>
          <w:spacing w:val="0"/>
          <w:w w:val="100"/>
          <w:position w:val="0"/>
          <w:shd w:val="clear" w:color="auto" w:fill="auto"/>
          <w:lang w:val="pl-PL" w:eastAsia="pl-PL" w:bidi="pl-PL"/>
        </w:rPr>
        <w:t xml:space="preserve"> Warszawa, 1968, Książka i Wiedza, s. 250 ( 4), ilustr. (Światowid — biblioteczka popularno-naukowa pod red. mgr A. Klubówny).</w:t>
      </w:r>
    </w:p>
    <w:p>
      <w:pPr>
        <w:pStyle w:val="Style25"/>
        <w:keepNext w:val="0"/>
        <w:keepLines w:val="0"/>
        <w:widowControl w:val="0"/>
        <w:shd w:val="clear" w:color="auto" w:fill="auto"/>
        <w:bidi w:val="0"/>
        <w:spacing w:before="0" w:after="160" w:line="221" w:lineRule="auto"/>
        <w:ind w:left="0" w:right="0" w:firstLine="320"/>
        <w:jc w:val="both"/>
      </w:pPr>
      <w:r>
        <w:rPr>
          <w:color w:val="000000"/>
          <w:spacing w:val="0"/>
          <w:w w:val="100"/>
          <w:position w:val="0"/>
          <w:shd w:val="clear" w:color="auto" w:fill="auto"/>
          <w:lang w:val="pl-PL" w:eastAsia="pl-PL" w:bidi="pl-PL"/>
        </w:rPr>
        <w:t>Żywo nakreślony zarys historii stanu szlacheckiego w Polsce zakończony próbą podsumowania pozostałego po nim dziedzictwa: cech dobrych (np. mitologia rycerstwa, która przekształciła się „w wielkie cnoty żołnierskie”) i złych („indywidualizm chętnie przekształcający się w anarchię”, „konsum</w:t>
        <w:softHyphen/>
        <w:t>pcyjna postawa wobec życia”, „niechęć i odcień pogardy w stosunku do pra</w:t>
        <w:softHyphen/>
        <w:t>cy fizycznej i wytwórczości”). Autorka uważa, iż problem szlachectwa „wy</w:t>
        <w:softHyphen/>
        <w:t>gasł dopiero w Polsce Ludowej dzięki rzeczywistemu awansowi mas ludo</w:t>
        <w:softHyphen/>
        <w:t>wych”.</w:t>
      </w:r>
    </w:p>
    <w:p>
      <w:pPr>
        <w:pStyle w:val="Style25"/>
        <w:keepNext w:val="0"/>
        <w:keepLines w:val="0"/>
        <w:widowControl w:val="0"/>
        <w:numPr>
          <w:ilvl w:val="0"/>
          <w:numId w:val="25"/>
        </w:numPr>
        <w:shd w:val="clear" w:color="auto" w:fill="auto"/>
        <w:tabs>
          <w:tab w:pos="345" w:val="left"/>
        </w:tabs>
        <w:bidi w:val="0"/>
        <w:spacing w:before="0" w:after="0"/>
        <w:ind w:left="0" w:right="0" w:firstLine="0"/>
        <w:jc w:val="both"/>
      </w:pPr>
      <w:r>
        <w:rPr>
          <w:color w:val="000000"/>
          <w:spacing w:val="0"/>
          <w:w w:val="100"/>
          <w:position w:val="0"/>
          <w:shd w:val="clear" w:color="auto" w:fill="auto"/>
          <w:lang w:val="pl-PL" w:eastAsia="pl-PL" w:bidi="pl-PL"/>
        </w:rPr>
        <w:t xml:space="preserve">DIHM, Jan: </w:t>
      </w:r>
      <w:r>
        <w:rPr>
          <w:i/>
          <w:iCs/>
          <w:color w:val="000000"/>
          <w:spacing w:val="0"/>
          <w:w w:val="100"/>
          <w:position w:val="0"/>
          <w:shd w:val="clear" w:color="auto" w:fill="auto"/>
          <w:lang w:val="pl-PL" w:eastAsia="pl-PL" w:bidi="pl-PL"/>
        </w:rPr>
        <w:t>Kościuszko nieznany.</w:t>
      </w:r>
      <w:r>
        <w:rPr>
          <w:color w:val="000000"/>
          <w:spacing w:val="0"/>
          <w:w w:val="100"/>
          <w:position w:val="0"/>
          <w:shd w:val="clear" w:color="auto" w:fill="auto"/>
          <w:lang w:val="pl-PL" w:eastAsia="pl-PL" w:bidi="pl-PL"/>
        </w:rPr>
        <w:t xml:space="preserve"> Wydanie pośmiertne. (Stanisław Herbst: Przedmowa). Wrocław, Warszawa, Kraków, 1969, Zakład Narodowy im. Ossolińskich-Wydawnictwo, s. 445 (3), ilustr.</w:t>
      </w:r>
    </w:p>
    <w:p>
      <w:pPr>
        <w:pStyle w:val="Style25"/>
        <w:keepNext w:val="0"/>
        <w:keepLines w:val="0"/>
        <w:widowControl w:val="0"/>
        <w:shd w:val="clear" w:color="auto" w:fill="auto"/>
        <w:bidi w:val="0"/>
        <w:spacing w:before="0" w:after="200"/>
        <w:ind w:left="0" w:right="0" w:firstLine="320"/>
        <w:jc w:val="both"/>
      </w:pPr>
      <w:r>
        <w:rPr>
          <w:color w:val="000000"/>
          <w:spacing w:val="0"/>
          <w:w w:val="100"/>
          <w:position w:val="0"/>
          <w:shd w:val="clear" w:color="auto" w:fill="auto"/>
          <w:lang w:val="pl-PL" w:eastAsia="pl-PL" w:bidi="pl-PL"/>
        </w:rPr>
        <w:t>Na tom składa się osiem rozpraw, które miały wejść do planowanej przez prof. Dihma „Historycznej pochwały T. Kościuszki w świetle nowszych materiałów i naukowych rozważań”. Współbohaterem rozpraw jest Niemce</w:t>
        <w:softHyphen/>
        <w:t>wicz, który — mimo dramatycznego zerwania z Naczelnikiem — lojalnie gro</w:t>
        <w:softHyphen/>
        <w:t>madził materiały biograficzne, łącząc uczuciową urazę z wyrozumowanym kultem. Prof. Dihm doszedł m.in. do rewelacyjnego wniosku, iż Kościuszko symulował kalectwo nie tylko w więzieniu carskim ale i później aż do wyjazdu do Ameryki. Niemniej rewelacyjna jest rozprawa pt. „Jak to było naprawdę z Kościuszką pod Dubienką”.</w:t>
      </w:r>
      <w:r>
        <w:br w:type="page"/>
      </w:r>
    </w:p>
    <w:p>
      <w:pPr>
        <w:pStyle w:val="Style25"/>
        <w:keepNext w:val="0"/>
        <w:keepLines w:val="0"/>
        <w:widowControl w:val="0"/>
        <w:shd w:val="clear" w:color="auto" w:fill="auto"/>
        <w:bidi w:val="0"/>
        <w:spacing w:before="0" w:after="140"/>
        <w:ind w:left="0" w:right="0" w:firstLine="0"/>
        <w:jc w:val="center"/>
      </w:pPr>
      <w:r>
        <w:rPr>
          <w:i/>
          <w:iCs/>
          <w:color w:val="000000"/>
          <w:spacing w:val="0"/>
          <w:w w:val="100"/>
          <w:position w:val="0"/>
          <w:shd w:val="clear" w:color="auto" w:fill="auto"/>
          <w:lang w:val="pl-PL" w:eastAsia="pl-PL" w:bidi="pl-PL"/>
        </w:rPr>
        <w:t>Historia najnowsza (II Wojna Światowa)</w:t>
      </w:r>
    </w:p>
    <w:p>
      <w:pPr>
        <w:pStyle w:val="Style25"/>
        <w:keepNext w:val="0"/>
        <w:keepLines w:val="0"/>
        <w:widowControl w:val="0"/>
        <w:numPr>
          <w:ilvl w:val="0"/>
          <w:numId w:val="25"/>
        </w:numPr>
        <w:shd w:val="clear" w:color="auto" w:fill="auto"/>
        <w:tabs>
          <w:tab w:pos="345" w:val="left"/>
        </w:tabs>
        <w:bidi w:val="0"/>
        <w:spacing w:before="0" w:after="0"/>
        <w:ind w:left="0" w:right="0" w:firstLine="0"/>
        <w:jc w:val="both"/>
      </w:pPr>
      <w:r>
        <w:rPr>
          <w:color w:val="000000"/>
          <w:spacing w:val="0"/>
          <w:w w:val="100"/>
          <w:position w:val="0"/>
          <w:shd w:val="clear" w:color="auto" w:fill="auto"/>
          <w:lang w:val="pl-PL" w:eastAsia="pl-PL" w:bidi="pl-PL"/>
        </w:rPr>
        <w:t xml:space="preserve">STRUMPH WOJTKIEWICZ, Stanisław: </w:t>
      </w:r>
      <w:r>
        <w:rPr>
          <w:i/>
          <w:iCs/>
          <w:color w:val="000000"/>
          <w:spacing w:val="0"/>
          <w:w w:val="100"/>
          <w:position w:val="0"/>
          <w:shd w:val="clear" w:color="auto" w:fill="auto"/>
          <w:lang w:val="pl-PL" w:eastAsia="pl-PL" w:bidi="pl-PL"/>
        </w:rPr>
        <w:t>Gra wojenna.</w:t>
      </w:r>
      <w:r>
        <w:rPr>
          <w:color w:val="000000"/>
          <w:spacing w:val="0"/>
          <w:w w:val="100"/>
          <w:position w:val="0"/>
          <w:shd w:val="clear" w:color="auto" w:fill="auto"/>
          <w:lang w:val="pl-PL" w:eastAsia="pl-PL" w:bidi="pl-PL"/>
        </w:rPr>
        <w:t xml:space="preserve"> Warszawa, 1969, Państwowy Instytut Wydawniczy, s. 419 (5), ilustr.</w:t>
      </w:r>
    </w:p>
    <w:p>
      <w:pPr>
        <w:pStyle w:val="Style25"/>
        <w:keepNext w:val="0"/>
        <w:keepLines w:val="0"/>
        <w:widowControl w:val="0"/>
        <w:shd w:val="clear" w:color="auto" w:fill="auto"/>
        <w:bidi w:val="0"/>
        <w:spacing w:before="0" w:after="560"/>
        <w:ind w:left="0" w:right="0" w:firstLine="320"/>
        <w:jc w:val="both"/>
      </w:pPr>
      <w:r>
        <w:rPr>
          <w:color w:val="000000"/>
          <w:spacing w:val="0"/>
          <w:w w:val="100"/>
          <w:position w:val="0"/>
          <w:shd w:val="clear" w:color="auto" w:fill="auto"/>
          <w:lang w:val="pl-PL" w:eastAsia="pl-PL" w:bidi="pl-PL"/>
        </w:rPr>
        <w:t>Najnowszy wyrób Wojtkiewicza dotyczy w głównym zrębie podziemia polskiego we Francji w czasie II wojny światowej. Autor oparł się na relacji Tadeusza Supronowicza, figurującego w powieści (?) pod fikcyjnym naz</w:t>
        <w:softHyphen/>
        <w:t>wiskiem Tadeusza Hańczy. Jest to właściwie niezdarnie zbeletryzowany repor</w:t>
        <w:softHyphen/>
        <w:t>taż, w którym postacie autentyczne np. gen. Daniel-Zdrojewski, Andrzej Wyssogota Zakrzewski, kpt. Wład. Ważny i w.in. przemieszane są chaotycz</w:t>
        <w:softHyphen/>
        <w:t>nie z osobami i wydarzeniami fikcyjnymi. Przeskoki tematyczne umożliwia</w:t>
        <w:softHyphen/>
        <w:t>ją autorowi włączenie opisu afery szpiegowskiej Sosnowskiego a nadto obszer</w:t>
        <w:softHyphen/>
        <w:t>nego skrótu relacji o powrocie marsz. Rydza Śmigłego do Warszawy wg. „Kultury” (bez podania źródła). Nie brak typowych dla autora rewelacji np. o samobójstwie Wieniawy popełnionym na rozkaz „tajnej egzekutywy” mszczącej się „za akces do polityki Sikorskiego” (s. 115). Do książki włą</w:t>
        <w:softHyphen/>
        <w:t>czone są obszerne streszczenia z angielskiego opracowania działalności S.O.E. na obszarze Francji. I to także źródło jest dyskretnie przemilczane.</w:t>
      </w:r>
    </w:p>
    <w:p>
      <w:pPr>
        <w:pStyle w:val="Style34"/>
        <w:keepNext/>
        <w:keepLines/>
        <w:widowControl w:val="0"/>
        <w:shd w:val="clear" w:color="auto" w:fill="auto"/>
        <w:bidi w:val="0"/>
        <w:spacing w:before="0" w:after="0" w:line="240" w:lineRule="auto"/>
        <w:ind w:left="0" w:right="0" w:firstLine="0"/>
        <w:jc w:val="both"/>
        <w:sectPr>
          <w:headerReference w:type="default" r:id="rId202"/>
          <w:footerReference w:type="default" r:id="rId203"/>
          <w:headerReference w:type="even" r:id="rId204"/>
          <w:footerReference w:type="even" r:id="rId205"/>
          <w:footnotePr>
            <w:pos w:val="pageBottom"/>
            <w:numFmt w:val="chicago"/>
            <w:numRestart w:val="continuous"/>
            <w15:footnoteColumns w:val="1"/>
          </w:footnotePr>
          <w:pgSz w:w="6852" w:h="11811"/>
          <w:pgMar w:top="1220" w:left="514" w:right="521" w:bottom="965" w:header="0" w:footer="3" w:gutter="0"/>
          <w:pgNumType w:start="210"/>
          <w:cols w:space="720"/>
          <w:noEndnote/>
          <w:rtlGutter w:val="0"/>
          <w:docGrid w:linePitch="360"/>
        </w:sectPr>
      </w:pPr>
      <w:bookmarkStart w:id="90" w:name="bookmark90"/>
      <w:bookmarkStart w:id="91" w:name="bookmark91"/>
      <w:r>
        <w:rPr>
          <w:color w:val="000000"/>
          <w:spacing w:val="0"/>
          <w:w w:val="100"/>
          <w:position w:val="0"/>
          <w:shd w:val="clear" w:color="auto" w:fill="auto"/>
          <w:lang w:val="pl-PL" w:eastAsia="pl-PL" w:bidi="pl-PL"/>
        </w:rPr>
        <w:t>Nadesłane nowości wydawnicze</w:t>
      </w:r>
      <w:bookmarkEnd w:id="90"/>
      <w:bookmarkEnd w:id="91"/>
    </w:p>
    <w:p>
      <w:pPr>
        <w:widowControl w:val="0"/>
        <w:spacing w:line="188" w:lineRule="exact"/>
        <w:rPr>
          <w:sz w:val="15"/>
          <w:szCs w:val="15"/>
        </w:rPr>
      </w:pPr>
    </w:p>
    <w:p>
      <w:pPr>
        <w:widowControl w:val="0"/>
        <w:spacing w:line="1" w:lineRule="exact"/>
        <w:sectPr>
          <w:footnotePr>
            <w:pos w:val="pageBottom"/>
            <w:numFmt w:val="chicago"/>
            <w:numRestart w:val="continuous"/>
            <w15:footnoteColumns w:val="1"/>
          </w:footnotePr>
          <w:type w:val="continuous"/>
          <w:pgSz w:w="6852" w:h="11811"/>
          <w:pgMar w:top="1215" w:left="0" w:right="0" w:bottom="1006" w:header="0" w:footer="3" w:gutter="0"/>
          <w:cols w:space="720"/>
          <w:noEndnote/>
          <w:rtlGutter w:val="0"/>
          <w:docGrid w:linePitch="360"/>
        </w:sectPr>
      </w:pPr>
    </w:p>
    <w:p>
      <w:pPr>
        <w:pStyle w:val="Style25"/>
        <w:keepNext w:val="0"/>
        <w:keepLines w:val="0"/>
        <w:widowControl w:val="0"/>
        <w:shd w:val="clear" w:color="auto" w:fill="auto"/>
        <w:bidi w:val="0"/>
        <w:spacing w:before="0" w:after="120" w:line="221" w:lineRule="auto"/>
        <w:ind w:left="180" w:right="0" w:hanging="180"/>
        <w:jc w:val="both"/>
      </w:pPr>
      <w:r>
        <w:rPr>
          <w:i/>
          <w:iCs/>
          <w:color w:val="000000"/>
          <w:spacing w:val="0"/>
          <w:w w:val="100"/>
          <w:position w:val="0"/>
          <w:shd w:val="clear" w:color="auto" w:fill="auto"/>
          <w:lang w:val="pl-PL" w:eastAsia="pl-PL" w:bidi="pl-PL"/>
        </w:rPr>
        <w:t>List okólny Papieża Pawła VI do biskupów, duchowieństwa, wier</w:t>
        <w:softHyphen/>
        <w:t>nych oraz wszystkich ludzi dobrej woli o życiu ludzkim.</w:t>
      </w:r>
      <w:r>
        <w:rPr>
          <w:color w:val="000000"/>
          <w:spacing w:val="0"/>
          <w:w w:val="100"/>
          <w:position w:val="0"/>
          <w:shd w:val="clear" w:color="auto" w:fill="auto"/>
          <w:lang w:val="pl-PL" w:eastAsia="pl-PL" w:bidi="pl-PL"/>
        </w:rPr>
        <w:t xml:space="preserve"> (Humanae </w:t>
      </w:r>
      <w:r>
        <w:rPr>
          <w:color w:val="000000"/>
          <w:spacing w:val="0"/>
          <w:w w:val="100"/>
          <w:position w:val="0"/>
          <w:shd w:val="clear" w:color="auto" w:fill="auto"/>
          <w:lang w:val="fr-FR" w:eastAsia="fr-FR" w:bidi="fr-FR"/>
        </w:rPr>
        <w:t xml:space="preserve">vitae). </w:t>
      </w:r>
      <w:r>
        <w:rPr>
          <w:color w:val="000000"/>
          <w:spacing w:val="0"/>
          <w:w w:val="100"/>
          <w:position w:val="0"/>
          <w:shd w:val="clear" w:color="auto" w:fill="auto"/>
          <w:lang w:val="pl-PL" w:eastAsia="pl-PL" w:bidi="pl-PL"/>
        </w:rPr>
        <w:t xml:space="preserve">Str. 31 (Wyd.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 1968, cena 3 sh. 6 d.).</w:t>
      </w:r>
    </w:p>
    <w:p>
      <w:pPr>
        <w:pStyle w:val="Style25"/>
        <w:keepNext w:val="0"/>
        <w:keepLines w:val="0"/>
        <w:widowControl w:val="0"/>
        <w:shd w:val="clear" w:color="auto" w:fill="auto"/>
        <w:bidi w:val="0"/>
        <w:spacing w:before="0" w:after="120" w:line="221" w:lineRule="auto"/>
        <w:ind w:left="180" w:right="0" w:hanging="180"/>
        <w:jc w:val="both"/>
      </w:pPr>
      <w:r>
        <w:rPr>
          <w:color w:val="000000"/>
          <w:spacing w:val="0"/>
          <w:w w:val="100"/>
          <w:position w:val="0"/>
          <w:shd w:val="clear" w:color="auto" w:fill="auto"/>
          <w:lang w:val="pl-PL" w:eastAsia="pl-PL" w:bidi="pl-PL"/>
        </w:rPr>
        <w:t xml:space="preserve">WOJTYŁA (Karol) Kardynał. </w:t>
      </w:r>
      <w:r>
        <w:rPr>
          <w:i/>
          <w:iCs/>
          <w:color w:val="000000"/>
          <w:spacing w:val="0"/>
          <w:w w:val="100"/>
          <w:position w:val="0"/>
          <w:shd w:val="clear" w:color="auto" w:fill="auto"/>
          <w:lang w:val="pl-PL" w:eastAsia="pl-PL" w:bidi="pl-PL"/>
        </w:rPr>
        <w:t>Ko</w:t>
        <w:softHyphen/>
        <w:t xml:space="preserve">mentarz teologiczno-duszpasterski mentarz teologiczno-duszpaterski do Humanae </w:t>
      </w:r>
      <w:r>
        <w:rPr>
          <w:i/>
          <w:iCs/>
          <w:color w:val="000000"/>
          <w:spacing w:val="0"/>
          <w:w w:val="100"/>
          <w:position w:val="0"/>
          <w:shd w:val="clear" w:color="auto" w:fill="auto"/>
          <w:lang w:val="fr-FR" w:eastAsia="fr-FR" w:bidi="fr-FR"/>
        </w:rPr>
        <w:t>vitae.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 105. (Wyd. Centralny Ośrodek Duszpaster</w:t>
        <w:softHyphen/>
        <w:t>stwa Emigracji, Rzym, 1969).</w:t>
      </w:r>
    </w:p>
    <w:p>
      <w:pPr>
        <w:pStyle w:val="Style25"/>
        <w:keepNext w:val="0"/>
        <w:keepLines w:val="0"/>
        <w:widowControl w:val="0"/>
        <w:shd w:val="clear" w:color="auto" w:fill="auto"/>
        <w:bidi w:val="0"/>
        <w:spacing w:before="0" w:after="120" w:line="221" w:lineRule="auto"/>
        <w:ind w:left="180" w:right="0" w:hanging="180"/>
        <w:jc w:val="both"/>
      </w:pPr>
      <w:r>
        <w:rPr>
          <w:color w:val="000000"/>
          <w:spacing w:val="0"/>
          <w:w w:val="100"/>
          <w:position w:val="0"/>
          <w:shd w:val="clear" w:color="auto" w:fill="auto"/>
          <w:lang w:val="pl-PL" w:eastAsia="pl-PL" w:bidi="pl-PL"/>
        </w:rPr>
        <w:t xml:space="preserve">RACZYŃSKI (Edward). </w:t>
      </w:r>
      <w:r>
        <w:rPr>
          <w:i/>
          <w:iCs/>
          <w:color w:val="000000"/>
          <w:spacing w:val="0"/>
          <w:w w:val="100"/>
          <w:position w:val="0"/>
          <w:shd w:val="clear" w:color="auto" w:fill="auto"/>
          <w:lang w:val="pl-PL" w:eastAsia="pl-PL" w:bidi="pl-PL"/>
        </w:rPr>
        <w:t xml:space="preserve">Pani Róża. </w:t>
      </w:r>
      <w:r>
        <w:rPr>
          <w:color w:val="000000"/>
          <w:spacing w:val="0"/>
          <w:w w:val="100"/>
          <w:position w:val="0"/>
          <w:shd w:val="clear" w:color="auto" w:fill="auto"/>
          <w:lang w:val="pl-PL" w:eastAsia="pl-PL" w:bidi="pl-PL"/>
        </w:rPr>
        <w:t>Synowa Zygmunta Krasińskiego potem Edwardowa Raczyńska. Str. 227, z ilustracjami w tekście. (Wyd. Nakładem Autora, Lon</w:t>
        <w:softHyphen/>
        <w:t>dyn, 1969).</w:t>
      </w:r>
    </w:p>
    <w:p>
      <w:pPr>
        <w:pStyle w:val="Style25"/>
        <w:keepNext w:val="0"/>
        <w:keepLines w:val="0"/>
        <w:widowControl w:val="0"/>
        <w:shd w:val="clear" w:color="auto" w:fill="auto"/>
        <w:bidi w:val="0"/>
        <w:spacing w:before="0" w:after="120" w:line="221" w:lineRule="auto"/>
        <w:ind w:left="180" w:right="0" w:hanging="180"/>
        <w:jc w:val="both"/>
      </w:pPr>
      <w:r>
        <w:rPr>
          <w:color w:val="000000"/>
          <w:spacing w:val="0"/>
          <w:w w:val="100"/>
          <w:position w:val="0"/>
          <w:shd w:val="clear" w:color="auto" w:fill="auto"/>
          <w:lang w:val="pl-PL" w:eastAsia="pl-PL" w:bidi="pl-PL"/>
        </w:rPr>
        <w:t xml:space="preserve">PASZKIEWICZ (Mieczysław). </w:t>
      </w:r>
      <w:r>
        <w:rPr>
          <w:i/>
          <w:iCs/>
          <w:color w:val="000000"/>
          <w:spacing w:val="0"/>
          <w:w w:val="100"/>
          <w:position w:val="0"/>
          <w:shd w:val="clear" w:color="auto" w:fill="auto"/>
          <w:lang w:val="pl-PL" w:eastAsia="pl-PL" w:bidi="pl-PL"/>
        </w:rPr>
        <w:t>Mu</w:t>
        <w:softHyphen/>
        <w:t>zeum Polskie.</w:t>
      </w:r>
      <w:r>
        <w:rPr>
          <w:color w:val="000000"/>
          <w:spacing w:val="0"/>
          <w:w w:val="100"/>
          <w:position w:val="0"/>
          <w:shd w:val="clear" w:color="auto" w:fill="auto"/>
          <w:lang w:val="pl-PL" w:eastAsia="pl-PL" w:bidi="pl-PL"/>
        </w:rPr>
        <w:t xml:space="preserve"> Zeszyt I. Str. 48 </w:t>
      </w:r>
      <w:r>
        <w:rPr>
          <w:color w:val="000000"/>
          <w:spacing w:val="0"/>
          <w:w w:val="100"/>
          <w:position w:val="0"/>
          <w:shd w:val="clear" w:color="auto" w:fill="auto"/>
          <w:lang w:val="fr-FR" w:eastAsia="fr-FR" w:bidi="fr-FR"/>
        </w:rPr>
        <w:t xml:space="preserve">il. </w:t>
      </w:r>
      <w:r>
        <w:rPr>
          <w:color w:val="000000"/>
          <w:spacing w:val="0"/>
          <w:w w:val="100"/>
          <w:position w:val="0"/>
          <w:shd w:val="clear" w:color="auto" w:fill="auto"/>
          <w:lang w:val="pl-PL" w:eastAsia="pl-PL" w:bidi="pl-PL"/>
        </w:rPr>
        <w:t>(Wyd. Katolicki Ośrodek Wydaw</w:t>
        <w:softHyphen/>
        <w:t xml:space="preserve">niczy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 1969).</w:t>
      </w:r>
    </w:p>
    <w:p>
      <w:pPr>
        <w:pStyle w:val="Style25"/>
        <w:keepNext w:val="0"/>
        <w:keepLines w:val="0"/>
        <w:widowControl w:val="0"/>
        <w:shd w:val="clear" w:color="auto" w:fill="auto"/>
        <w:bidi w:val="0"/>
        <w:spacing w:before="0" w:after="120" w:line="218" w:lineRule="auto"/>
        <w:ind w:left="180" w:right="0" w:hanging="180"/>
        <w:jc w:val="both"/>
      </w:pPr>
      <w:r>
        <w:rPr>
          <w:color w:val="000000"/>
          <w:spacing w:val="0"/>
          <w:w w:val="100"/>
          <w:position w:val="0"/>
          <w:shd w:val="clear" w:color="auto" w:fill="auto"/>
          <w:lang w:val="pl-PL" w:eastAsia="pl-PL" w:bidi="pl-PL"/>
        </w:rPr>
        <w:t xml:space="preserve">JANICKI (Andrzej). </w:t>
      </w:r>
      <w:r>
        <w:rPr>
          <w:i/>
          <w:iCs/>
          <w:color w:val="000000"/>
          <w:spacing w:val="0"/>
          <w:w w:val="100"/>
          <w:position w:val="0"/>
          <w:shd w:val="clear" w:color="auto" w:fill="auto"/>
          <w:lang w:val="pl-PL" w:eastAsia="pl-PL" w:bidi="pl-PL"/>
        </w:rPr>
        <w:t>Wenus w opa</w:t>
        <w:softHyphen/>
        <w:t>łach.</w:t>
      </w:r>
      <w:r>
        <w:rPr>
          <w:color w:val="000000"/>
          <w:spacing w:val="0"/>
          <w:w w:val="100"/>
          <w:position w:val="0"/>
          <w:shd w:val="clear" w:color="auto" w:fill="auto"/>
          <w:lang w:val="pl-PL" w:eastAsia="pl-PL" w:bidi="pl-PL"/>
        </w:rPr>
        <w:t xml:space="preserve"> Powieść fantastyczna. Str. 196. (Wyd.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 1969).</w:t>
      </w:r>
    </w:p>
    <w:p>
      <w:pPr>
        <w:pStyle w:val="Style25"/>
        <w:keepNext w:val="0"/>
        <w:keepLines w:val="0"/>
        <w:widowControl w:val="0"/>
        <w:shd w:val="clear" w:color="auto" w:fill="auto"/>
        <w:bidi w:val="0"/>
        <w:spacing w:before="0" w:after="0" w:line="221" w:lineRule="auto"/>
        <w:ind w:left="180" w:right="0" w:hanging="180"/>
        <w:jc w:val="both"/>
      </w:pPr>
      <w:r>
        <w:rPr>
          <w:i/>
          <w:iCs/>
          <w:color w:val="000000"/>
          <w:spacing w:val="0"/>
          <w:w w:val="100"/>
          <w:position w:val="0"/>
          <w:shd w:val="clear" w:color="auto" w:fill="auto"/>
          <w:lang w:val="pl-PL" w:eastAsia="pl-PL" w:bidi="pl-PL"/>
        </w:rPr>
        <w:t xml:space="preserve">Bolesław Śmiały król - pokutnik, </w:t>
      </w:r>
      <w:r>
        <w:rPr>
          <w:color w:val="000000"/>
          <w:spacing w:val="0"/>
          <w:w w:val="100"/>
          <w:position w:val="0"/>
          <w:shd w:val="clear" w:color="auto" w:fill="auto"/>
          <w:lang w:val="pl-PL" w:eastAsia="pl-PL" w:bidi="pl-PL"/>
        </w:rPr>
        <w:t xml:space="preserve">(Trójgłos o Osjaku). Odbitka z </w:t>
      </w:r>
      <w:r>
        <w:rPr>
          <w:i/>
          <w:iCs/>
          <w:color w:val="000000"/>
          <w:spacing w:val="0"/>
          <w:w w:val="100"/>
          <w:position w:val="0"/>
          <w:shd w:val="clear" w:color="auto" w:fill="auto"/>
          <w:lang w:val="pl-PL" w:eastAsia="pl-PL" w:bidi="pl-PL"/>
        </w:rPr>
        <w:t>Gazety Niedzielnej</w:t>
      </w:r>
      <w:r>
        <w:rPr>
          <w:color w:val="000000"/>
          <w:spacing w:val="0"/>
          <w:w w:val="100"/>
          <w:position w:val="0"/>
          <w:shd w:val="clear" w:color="auto" w:fill="auto"/>
          <w:lang w:val="pl-PL" w:eastAsia="pl-PL" w:bidi="pl-PL"/>
        </w:rPr>
        <w:t xml:space="preserve"> Nr 14/1079 z 6 kwietnia 1969). Str. 7. (Wyd.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 1969).</w:t>
      </w:r>
    </w:p>
    <w:p>
      <w:pPr>
        <w:pStyle w:val="Style2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MORAWSKI (Kajetan). </w:t>
      </w:r>
      <w:r>
        <w:rPr>
          <w:i/>
          <w:iCs/>
          <w:color w:val="000000"/>
          <w:spacing w:val="0"/>
          <w:w w:val="100"/>
          <w:position w:val="0"/>
          <w:shd w:val="clear" w:color="auto" w:fill="auto"/>
          <w:lang w:val="pl-PL" w:eastAsia="pl-PL" w:bidi="pl-PL"/>
        </w:rPr>
        <w:t xml:space="preserve">Na przełaj. </w:t>
      </w:r>
      <w:r>
        <w:rPr>
          <w:color w:val="000000"/>
          <w:spacing w:val="0"/>
          <w:w w:val="100"/>
          <w:position w:val="0"/>
          <w:shd w:val="clear" w:color="auto" w:fill="auto"/>
          <w:lang w:val="pl-PL" w:eastAsia="pl-PL" w:bidi="pl-PL"/>
        </w:rPr>
        <w:t>Str. 160. (Wyd. Polska Fundacja Kulturalna, Londyn, 1969).</w:t>
      </w:r>
    </w:p>
    <w:p>
      <w:pPr>
        <w:pStyle w:val="Style2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ALF TARCZYŃSKI (Tadeusz). </w:t>
      </w:r>
      <w:r>
        <w:rPr>
          <w:i/>
          <w:iCs/>
          <w:color w:val="000000"/>
          <w:spacing w:val="0"/>
          <w:w w:val="100"/>
          <w:position w:val="0"/>
          <w:shd w:val="clear" w:color="auto" w:fill="auto"/>
          <w:lang w:val="pl-PL" w:eastAsia="pl-PL" w:bidi="pl-PL"/>
        </w:rPr>
        <w:t>Włosiennica na jedwabiu.</w:t>
      </w:r>
      <w:r>
        <w:rPr>
          <w:color w:val="000000"/>
          <w:spacing w:val="0"/>
          <w:w w:val="100"/>
          <w:position w:val="0"/>
          <w:shd w:val="clear" w:color="auto" w:fill="auto"/>
          <w:lang w:val="pl-PL" w:eastAsia="pl-PL" w:bidi="pl-PL"/>
        </w:rPr>
        <w:t xml:space="preserve"> Powieść biograficzna. Str. 280. (Wyd. Pol</w:t>
        <w:softHyphen/>
        <w:t>ska Fundacja Kulturalna, Londyn, 1969).</w:t>
      </w:r>
    </w:p>
    <w:p>
      <w:pPr>
        <w:pStyle w:val="Style25"/>
        <w:keepNext w:val="0"/>
        <w:keepLines w:val="0"/>
        <w:widowControl w:val="0"/>
        <w:shd w:val="clear" w:color="auto" w:fill="auto"/>
        <w:bidi w:val="0"/>
        <w:spacing w:before="0" w:after="0" w:line="218" w:lineRule="auto"/>
        <w:ind w:left="180" w:right="0" w:hanging="180"/>
        <w:jc w:val="both"/>
      </w:pPr>
      <w:r>
        <w:rPr>
          <w:color w:val="000000"/>
          <w:spacing w:val="0"/>
          <w:w w:val="100"/>
          <w:position w:val="0"/>
          <w:shd w:val="clear" w:color="auto" w:fill="auto"/>
          <w:lang w:val="pl-PL" w:eastAsia="pl-PL" w:bidi="pl-PL"/>
        </w:rPr>
        <w:t xml:space="preserve">DOBEK (Czesław). </w:t>
      </w:r>
      <w:r>
        <w:rPr>
          <w:i/>
          <w:iCs/>
          <w:color w:val="000000"/>
          <w:spacing w:val="0"/>
          <w:w w:val="100"/>
          <w:position w:val="0"/>
          <w:shd w:val="clear" w:color="auto" w:fill="auto"/>
          <w:lang w:val="pl-PL" w:eastAsia="pl-PL" w:bidi="pl-PL"/>
        </w:rPr>
        <w:t>Skała nad Je</w:t>
        <w:softHyphen/>
        <w:t>ziorem. Powieść.</w:t>
      </w:r>
      <w:r>
        <w:rPr>
          <w:color w:val="000000"/>
          <w:spacing w:val="0"/>
          <w:w w:val="100"/>
          <w:position w:val="0"/>
          <w:shd w:val="clear" w:color="auto" w:fill="auto"/>
          <w:lang w:val="pl-PL" w:eastAsia="pl-PL" w:bidi="pl-PL"/>
        </w:rPr>
        <w:t xml:space="preserve"> Str. 160. (Wyd. Polska Fundacja Kulturalna Lon</w:t>
        <w:softHyphen/>
        <w:t>dyn, 1969).</w:t>
      </w:r>
    </w:p>
    <w:p>
      <w:pPr>
        <w:pStyle w:val="Style2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STYPUŁKOW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SKI (Jerzy). </w:t>
      </w:r>
      <w:r>
        <w:rPr>
          <w:i/>
          <w:iCs/>
          <w:color w:val="000000"/>
          <w:spacing w:val="0"/>
          <w:w w:val="100"/>
          <w:position w:val="0"/>
          <w:shd w:val="clear" w:color="auto" w:fill="auto"/>
          <w:lang w:val="pl-PL" w:eastAsia="pl-PL" w:bidi="pl-PL"/>
        </w:rPr>
        <w:t xml:space="preserve">O honor. </w:t>
      </w:r>
      <w:r>
        <w:rPr>
          <w:color w:val="000000"/>
          <w:spacing w:val="0"/>
          <w:w w:val="100"/>
          <w:position w:val="0"/>
          <w:shd w:val="clear" w:color="auto" w:fill="auto"/>
          <w:lang w:val="pl-PL" w:eastAsia="pl-PL" w:bidi="pl-PL"/>
        </w:rPr>
        <w:t>Wspomnienia z czasów wojny. Str. 160. (Wyd. Polska Fundacja Kul</w:t>
        <w:softHyphen/>
        <w:t>turalna, Londyn, 1969).</w:t>
      </w:r>
    </w:p>
    <w:p>
      <w:pPr>
        <w:pStyle w:val="Style2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PRAGIER (Adam). </w:t>
      </w:r>
      <w:r>
        <w:rPr>
          <w:i/>
          <w:iCs/>
          <w:color w:val="000000"/>
          <w:spacing w:val="0"/>
          <w:w w:val="100"/>
          <w:position w:val="0"/>
          <w:shd w:val="clear" w:color="auto" w:fill="auto"/>
          <w:lang w:val="pl-PL" w:eastAsia="pl-PL" w:bidi="pl-PL"/>
        </w:rPr>
        <w:t xml:space="preserve">Puszka Pandory. </w:t>
      </w:r>
      <w:r>
        <w:rPr>
          <w:color w:val="000000"/>
          <w:spacing w:val="0"/>
          <w:w w:val="100"/>
          <w:position w:val="0"/>
          <w:shd w:val="clear" w:color="auto" w:fill="auto"/>
          <w:lang w:val="pl-PL" w:eastAsia="pl-PL" w:bidi="pl-PL"/>
        </w:rPr>
        <w:t>Str. 320. (Wyd. Polska Fundacja Kulturalna, Londyn, 1969).</w:t>
      </w:r>
    </w:p>
    <w:p>
      <w:pPr>
        <w:pStyle w:val="Style25"/>
        <w:keepNext w:val="0"/>
        <w:keepLines w:val="0"/>
        <w:widowControl w:val="0"/>
        <w:shd w:val="clear" w:color="auto" w:fill="auto"/>
        <w:bidi w:val="0"/>
        <w:spacing w:before="0" w:after="0"/>
        <w:ind w:left="180" w:right="0" w:hanging="180"/>
        <w:jc w:val="both"/>
        <w:sectPr>
          <w:footnotePr>
            <w:pos w:val="pageBottom"/>
            <w:numFmt w:val="chicago"/>
            <w:numRestart w:val="continuous"/>
            <w15:footnoteColumns w:val="1"/>
          </w:footnotePr>
          <w:type w:val="continuous"/>
          <w:pgSz w:w="6852" w:h="11811"/>
          <w:pgMar w:top="1215" w:left="525" w:right="530" w:bottom="1006" w:header="0" w:footer="3" w:gutter="0"/>
          <w:cols w:num="2" w:space="122"/>
          <w:noEndnote/>
          <w:rtlGutter w:val="0"/>
          <w:docGrid w:linePitch="360"/>
        </w:sectPr>
      </w:pPr>
      <w:r>
        <w:rPr>
          <w:color w:val="000000"/>
          <w:spacing w:val="0"/>
          <w:w w:val="100"/>
          <w:position w:val="0"/>
          <w:shd w:val="clear" w:color="auto" w:fill="auto"/>
          <w:lang w:val="pl-PL" w:eastAsia="pl-PL" w:bidi="pl-PL"/>
        </w:rPr>
        <w:t xml:space="preserve">DAROWSKI (Jan). </w:t>
      </w:r>
      <w:r>
        <w:rPr>
          <w:i/>
          <w:iCs/>
          <w:color w:val="000000"/>
          <w:spacing w:val="0"/>
          <w:w w:val="100"/>
          <w:position w:val="0"/>
          <w:shd w:val="clear" w:color="auto" w:fill="auto"/>
          <w:lang w:val="pl-PL" w:eastAsia="pl-PL" w:bidi="pl-PL"/>
        </w:rPr>
        <w:t>Drzewo sprzecz</w:t>
        <w:softHyphen/>
        <w:t>ki.</w:t>
      </w:r>
      <w:r>
        <w:rPr>
          <w:color w:val="000000"/>
          <w:spacing w:val="0"/>
          <w:w w:val="100"/>
          <w:position w:val="0"/>
          <w:shd w:val="clear" w:color="auto" w:fill="auto"/>
          <w:lang w:val="pl-PL" w:eastAsia="pl-PL" w:bidi="pl-PL"/>
        </w:rPr>
        <w:t xml:space="preserve"> Poezje. Str. 64. (Wyd. Oficy</w:t>
        <w:softHyphen/>
        <w:t>na Poetów i Malarzy, Londyn, 1969).</w:t>
      </w:r>
    </w:p>
    <w:p>
      <w:pPr>
        <w:pStyle w:val="Style25"/>
        <w:keepNext w:val="0"/>
        <w:keepLines w:val="0"/>
        <w:widowControl w:val="0"/>
        <w:shd w:val="clear" w:color="auto" w:fill="auto"/>
        <w:bidi w:val="0"/>
        <w:spacing w:before="0" w:after="120"/>
        <w:ind w:left="180" w:right="0" w:hanging="180"/>
        <w:jc w:val="both"/>
      </w:pPr>
      <w:r>
        <w:rPr>
          <w:color w:val="000000"/>
          <w:spacing w:val="0"/>
          <w:w w:val="100"/>
          <w:position w:val="0"/>
          <w:shd w:val="clear" w:color="auto" w:fill="auto"/>
          <w:lang w:val="pl-PL" w:eastAsia="pl-PL" w:bidi="pl-PL"/>
        </w:rPr>
        <w:t xml:space="preserve">WOJSTOMSKI (Stefan W.). </w:t>
      </w:r>
      <w:r>
        <w:rPr>
          <w:i/>
          <w:iCs/>
          <w:color w:val="000000"/>
          <w:spacing w:val="0"/>
          <w:w w:val="100"/>
          <w:position w:val="0"/>
          <w:shd w:val="clear" w:color="auto" w:fill="auto"/>
          <w:lang w:val="pl-PL" w:eastAsia="pl-PL" w:bidi="pl-PL"/>
        </w:rPr>
        <w:t>Trak</w:t>
        <w:softHyphen/>
        <w:t>tat Brzeski a Polska.</w:t>
      </w:r>
      <w:r>
        <w:rPr>
          <w:color w:val="000000"/>
          <w:spacing w:val="0"/>
          <w:w w:val="100"/>
          <w:position w:val="0"/>
          <w:shd w:val="clear" w:color="auto" w:fill="auto"/>
          <w:lang w:val="pl-PL" w:eastAsia="pl-PL" w:bidi="pl-PL"/>
        </w:rPr>
        <w:t xml:space="preserve"> Str. 117 i 3 nlb. (Nakł. Polskiej Fundacji Kulturalnej, Londyn, 1969).</w:t>
      </w:r>
    </w:p>
    <w:p>
      <w:pPr>
        <w:pStyle w:val="Style25"/>
        <w:keepNext w:val="0"/>
        <w:keepLines w:val="0"/>
        <w:widowControl w:val="0"/>
        <w:shd w:val="clear" w:color="auto" w:fill="auto"/>
        <w:bidi w:val="0"/>
        <w:spacing w:before="0" w:after="120" w:line="221" w:lineRule="auto"/>
        <w:ind w:left="180" w:right="0" w:hanging="180"/>
        <w:jc w:val="both"/>
      </w:pPr>
      <w:r>
        <w:rPr>
          <w:color w:val="000000"/>
          <w:spacing w:val="0"/>
          <w:w w:val="100"/>
          <w:position w:val="0"/>
          <w:shd w:val="clear" w:color="auto" w:fill="auto"/>
          <w:lang w:val="pl-PL" w:eastAsia="pl-PL" w:bidi="pl-PL"/>
        </w:rPr>
        <w:t xml:space="preserve">CHYCZEWSKI (Andrzej W.). </w:t>
      </w:r>
      <w:r>
        <w:rPr>
          <w:i/>
          <w:iCs/>
          <w:color w:val="000000"/>
          <w:spacing w:val="0"/>
          <w:w w:val="100"/>
          <w:position w:val="0"/>
          <w:shd w:val="clear" w:color="auto" w:fill="auto"/>
          <w:lang w:val="pl-PL" w:eastAsia="pl-PL" w:bidi="pl-PL"/>
        </w:rPr>
        <w:t>Fa</w:t>
        <w:softHyphen/>
        <w:t>natycy wolności.</w:t>
      </w:r>
      <w:r>
        <w:rPr>
          <w:color w:val="000000"/>
          <w:spacing w:val="0"/>
          <w:w w:val="100"/>
          <w:position w:val="0"/>
          <w:shd w:val="clear" w:color="auto" w:fill="auto"/>
          <w:lang w:val="pl-PL" w:eastAsia="pl-PL" w:bidi="pl-PL"/>
        </w:rPr>
        <w:t xml:space="preserve"> Str. 204 i 8 nlb. (Wyd. Samodzielny Oddział Koła Armii Krajowej w Wiktorii, Au</w:t>
        <w:softHyphen/>
        <w:t>stralia. Melbourne, 1967, cena dol. A. 2,00). Całkowity dochód ze sprzedaży przeznaczony na pomoc dla inwalidów A.K.</w:t>
      </w:r>
    </w:p>
    <w:p>
      <w:pPr>
        <w:pStyle w:val="Style25"/>
        <w:keepNext w:val="0"/>
        <w:keepLines w:val="0"/>
        <w:widowControl w:val="0"/>
        <w:shd w:val="clear" w:color="auto" w:fill="auto"/>
        <w:bidi w:val="0"/>
        <w:spacing w:before="0" w:after="120" w:line="221" w:lineRule="auto"/>
        <w:ind w:left="180" w:right="0" w:hanging="180"/>
        <w:jc w:val="both"/>
      </w:pPr>
      <w:r>
        <w:rPr>
          <w:color w:val="000000"/>
          <w:spacing w:val="0"/>
          <w:w w:val="100"/>
          <w:position w:val="0"/>
          <w:shd w:val="clear" w:color="auto" w:fill="auto"/>
          <w:lang w:val="fr-FR" w:eastAsia="fr-FR" w:bidi="fr-FR"/>
        </w:rPr>
        <w:t xml:space="preserve">BARS </w:t>
      </w:r>
      <w:r>
        <w:rPr>
          <w:color w:val="000000"/>
          <w:spacing w:val="0"/>
          <w:w w:val="100"/>
          <w:position w:val="0"/>
          <w:shd w:val="clear" w:color="auto" w:fill="auto"/>
          <w:lang w:val="pl-PL" w:eastAsia="pl-PL" w:bidi="pl-PL"/>
        </w:rPr>
        <w:t xml:space="preserve">(Henry). </w:t>
      </w:r>
      <w:r>
        <w:rPr>
          <w:i/>
          <w:iCs/>
          <w:color w:val="000000"/>
          <w:spacing w:val="0"/>
          <w:w w:val="100"/>
          <w:position w:val="0"/>
          <w:shd w:val="clear" w:color="auto" w:fill="auto"/>
          <w:lang w:val="pl-PL" w:eastAsia="pl-PL" w:bidi="pl-PL"/>
        </w:rPr>
        <w:t xml:space="preserve">Polityka według </w:t>
      </w:r>
      <w:r>
        <w:rPr>
          <w:i/>
          <w:iCs/>
          <w:color w:val="000000"/>
          <w:spacing w:val="0"/>
          <w:w w:val="100"/>
          <w:position w:val="0"/>
          <w:shd w:val="clear" w:color="auto" w:fill="auto"/>
          <w:lang w:val="fr-FR" w:eastAsia="fr-FR" w:bidi="fr-FR"/>
        </w:rPr>
        <w:t xml:space="preserve">Jacques </w:t>
      </w:r>
      <w:r>
        <w:rPr>
          <w:i/>
          <w:iCs/>
          <w:color w:val="000000"/>
          <w:spacing w:val="0"/>
          <w:w w:val="100"/>
          <w:position w:val="0"/>
          <w:shd w:val="clear" w:color="auto" w:fill="auto"/>
          <w:lang w:val="pl-PL" w:eastAsia="pl-PL" w:bidi="pl-PL"/>
        </w:rPr>
        <w:t>Maritain a.</w:t>
      </w:r>
      <w:r>
        <w:rPr>
          <w:color w:val="000000"/>
          <w:spacing w:val="0"/>
          <w:w w:val="100"/>
          <w:position w:val="0"/>
          <w:shd w:val="clear" w:color="auto" w:fill="auto"/>
          <w:lang w:val="pl-PL" w:eastAsia="pl-PL" w:bidi="pl-PL"/>
        </w:rPr>
        <w:t xml:space="preserve"> Wstęp </w:t>
      </w:r>
      <w:r>
        <w:rPr>
          <w:color w:val="000000"/>
          <w:spacing w:val="0"/>
          <w:w w:val="100"/>
          <w:position w:val="0"/>
          <w:shd w:val="clear" w:color="auto" w:fill="auto"/>
          <w:lang w:val="fr-FR" w:eastAsia="fr-FR" w:bidi="fr-FR"/>
        </w:rPr>
        <w:t xml:space="preserve">Jacques Maritain’a. </w:t>
      </w:r>
      <w:r>
        <w:rPr>
          <w:color w:val="000000"/>
          <w:spacing w:val="0"/>
          <w:w w:val="100"/>
          <w:position w:val="0"/>
          <w:shd w:val="clear" w:color="auto" w:fill="auto"/>
          <w:lang w:val="pl-PL" w:eastAsia="pl-PL" w:bidi="pl-PL"/>
        </w:rPr>
        <w:t>Przełożyła Jolanta Łoś. Str. 293. (Wyd. „Odnowa”, Lon</w:t>
        <w:softHyphen/>
        <w:t>dyn, 1969).</w:t>
      </w:r>
    </w:p>
    <w:p>
      <w:pPr>
        <w:pStyle w:val="Style25"/>
        <w:keepNext w:val="0"/>
        <w:keepLines w:val="0"/>
        <w:widowControl w:val="0"/>
        <w:shd w:val="clear" w:color="auto" w:fill="auto"/>
        <w:bidi w:val="0"/>
        <w:spacing w:before="0" w:after="120"/>
        <w:ind w:left="180" w:right="0" w:hanging="180"/>
        <w:jc w:val="both"/>
      </w:pPr>
      <w:r>
        <w:rPr>
          <w:color w:val="000000"/>
          <w:spacing w:val="0"/>
          <w:w w:val="100"/>
          <w:position w:val="0"/>
          <w:shd w:val="clear" w:color="auto" w:fill="auto"/>
          <w:lang w:val="pl-PL" w:eastAsia="pl-PL" w:bidi="pl-PL"/>
        </w:rPr>
        <w:t xml:space="preserve">ŁOBODOWSKI (Józef). </w:t>
      </w:r>
      <w:r>
        <w:rPr>
          <w:i/>
          <w:iCs/>
          <w:color w:val="000000"/>
          <w:spacing w:val="0"/>
          <w:w w:val="100"/>
          <w:position w:val="0"/>
          <w:shd w:val="clear" w:color="auto" w:fill="auto"/>
          <w:lang w:val="pl-PL" w:eastAsia="pl-PL" w:bidi="pl-PL"/>
        </w:rPr>
        <w:t>Jarzmo Kau- dyńskie.</w:t>
      </w:r>
      <w:r>
        <w:rPr>
          <w:color w:val="000000"/>
          <w:spacing w:val="0"/>
          <w:w w:val="100"/>
          <w:position w:val="0"/>
          <w:shd w:val="clear" w:color="auto" w:fill="auto"/>
          <w:lang w:val="pl-PL" w:eastAsia="pl-PL" w:bidi="pl-PL"/>
        </w:rPr>
        <w:t xml:space="preserve"> Str. 89. (Wyd. Księgar</w:t>
        <w:softHyphen/>
        <w:t>nia Polska-Orbis, Londyn, 1969).</w:t>
      </w:r>
    </w:p>
    <w:p>
      <w:pPr>
        <w:pStyle w:val="Style25"/>
        <w:keepNext w:val="0"/>
        <w:keepLines w:val="0"/>
        <w:widowControl w:val="0"/>
        <w:shd w:val="clear" w:color="auto" w:fill="auto"/>
        <w:bidi w:val="0"/>
        <w:spacing w:before="0" w:after="120"/>
        <w:ind w:left="180" w:right="0" w:hanging="180"/>
        <w:jc w:val="both"/>
      </w:pPr>
      <w:r>
        <w:rPr>
          <w:color w:val="000000"/>
          <w:spacing w:val="0"/>
          <w:w w:val="100"/>
          <w:position w:val="0"/>
          <w:shd w:val="clear" w:color="auto" w:fill="auto"/>
          <w:lang w:val="pl-PL" w:eastAsia="pl-PL" w:bidi="pl-PL"/>
        </w:rPr>
        <w:t xml:space="preserve">NOWICKI (Zygmunt). </w:t>
      </w:r>
      <w:r>
        <w:rPr>
          <w:i/>
          <w:iCs/>
          <w:color w:val="000000"/>
          <w:spacing w:val="0"/>
          <w:w w:val="100"/>
          <w:position w:val="0"/>
          <w:shd w:val="clear" w:color="auto" w:fill="auto"/>
          <w:lang w:val="pl-PL" w:eastAsia="pl-PL" w:bidi="pl-PL"/>
        </w:rPr>
        <w:t>Złota klam</w:t>
        <w:softHyphen/>
        <w:t>ra.</w:t>
      </w:r>
      <w:r>
        <w:rPr>
          <w:color w:val="000000"/>
          <w:spacing w:val="0"/>
          <w:w w:val="100"/>
          <w:position w:val="0"/>
          <w:shd w:val="clear" w:color="auto" w:fill="auto"/>
          <w:lang w:val="pl-PL" w:eastAsia="pl-PL" w:bidi="pl-PL"/>
        </w:rPr>
        <w:t xml:space="preserve"> Str. 197. (Druk. </w:t>
      </w:r>
      <w:r>
        <w:rPr>
          <w:i/>
          <w:iCs/>
          <w:color w:val="000000"/>
          <w:spacing w:val="0"/>
          <w:w w:val="100"/>
          <w:position w:val="0"/>
          <w:shd w:val="clear" w:color="auto" w:fill="auto"/>
          <w:lang w:val="pl-PL" w:eastAsia="pl-PL" w:bidi="pl-PL"/>
        </w:rPr>
        <w:t xml:space="preserve">Głos Polski, </w:t>
      </w:r>
      <w:r>
        <w:rPr>
          <w:color w:val="000000"/>
          <w:spacing w:val="0"/>
          <w:w w:val="100"/>
          <w:position w:val="0"/>
          <w:shd w:val="clear" w:color="auto" w:fill="auto"/>
          <w:lang w:val="pl-PL" w:eastAsia="pl-PL" w:bidi="pl-PL"/>
        </w:rPr>
        <w:t>Toronto, 1963, cena dol. 3,50).</w:t>
      </w:r>
    </w:p>
    <w:p>
      <w:pPr>
        <w:pStyle w:val="Style25"/>
        <w:keepNext w:val="0"/>
        <w:keepLines w:val="0"/>
        <w:widowControl w:val="0"/>
        <w:shd w:val="clear" w:color="auto" w:fill="auto"/>
        <w:bidi w:val="0"/>
        <w:spacing w:before="0" w:after="120"/>
        <w:ind w:left="180" w:right="0" w:hanging="180"/>
        <w:jc w:val="both"/>
      </w:pPr>
      <w:r>
        <w:rPr>
          <w:color w:val="000000"/>
          <w:spacing w:val="0"/>
          <w:w w:val="100"/>
          <w:position w:val="0"/>
          <w:shd w:val="clear" w:color="auto" w:fill="auto"/>
          <w:lang w:val="pl-PL" w:eastAsia="pl-PL" w:bidi="pl-PL"/>
        </w:rPr>
        <w:t xml:space="preserve">NOWICKI (Zygmunt). </w:t>
      </w:r>
      <w:r>
        <w:rPr>
          <w:i/>
          <w:iCs/>
          <w:color w:val="000000"/>
          <w:spacing w:val="0"/>
          <w:w w:val="100"/>
          <w:position w:val="0"/>
          <w:shd w:val="clear" w:color="auto" w:fill="auto"/>
          <w:lang w:val="pl-PL" w:eastAsia="pl-PL" w:bidi="pl-PL"/>
        </w:rPr>
        <w:t xml:space="preserve">Długa droga. </w:t>
      </w:r>
      <w:r>
        <w:rPr>
          <w:color w:val="000000"/>
          <w:spacing w:val="0"/>
          <w:w w:val="100"/>
          <w:position w:val="0"/>
          <w:shd w:val="clear" w:color="auto" w:fill="auto"/>
          <w:lang w:val="pl-PL" w:eastAsia="pl-PL" w:bidi="pl-PL"/>
        </w:rPr>
        <w:t xml:space="preserve">Str. 470. (Druk. </w:t>
      </w:r>
      <w:r>
        <w:rPr>
          <w:i/>
          <w:iCs/>
          <w:color w:val="000000"/>
          <w:spacing w:val="0"/>
          <w:w w:val="100"/>
          <w:position w:val="0"/>
          <w:shd w:val="clear" w:color="auto" w:fill="auto"/>
          <w:lang w:val="pl-PL" w:eastAsia="pl-PL" w:bidi="pl-PL"/>
        </w:rPr>
        <w:t>Głos Polski,</w:t>
      </w:r>
      <w:r>
        <w:rPr>
          <w:color w:val="000000"/>
          <w:spacing w:val="0"/>
          <w:w w:val="100"/>
          <w:position w:val="0"/>
          <w:shd w:val="clear" w:color="auto" w:fill="auto"/>
          <w:lang w:val="pl-PL" w:eastAsia="pl-PL" w:bidi="pl-PL"/>
        </w:rPr>
        <w:t xml:space="preserve"> To</w:t>
        <w:softHyphen/>
        <w:t>ronto, 1965).</w:t>
      </w:r>
    </w:p>
    <w:p>
      <w:pPr>
        <w:pStyle w:val="Style25"/>
        <w:keepNext w:val="0"/>
        <w:keepLines w:val="0"/>
        <w:widowControl w:val="0"/>
        <w:shd w:val="clear" w:color="auto" w:fill="auto"/>
        <w:tabs>
          <w:tab w:pos="1674" w:val="left"/>
        </w:tabs>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DUDZIŃSKI (Wacław). </w:t>
      </w:r>
      <w:r>
        <w:rPr>
          <w:i/>
          <w:iCs/>
          <w:color w:val="000000"/>
          <w:spacing w:val="0"/>
          <w:w w:val="100"/>
          <w:position w:val="0"/>
          <w:shd w:val="clear" w:color="auto" w:fill="auto"/>
          <w:lang w:val="pl-PL" w:eastAsia="pl-PL" w:bidi="pl-PL"/>
        </w:rPr>
        <w:t>Syn kosz</w:t>
        <w:softHyphen/>
        <w:t>marnej epoki.</w:t>
      </w:r>
      <w:r>
        <w:rPr>
          <w:color w:val="000000"/>
          <w:spacing w:val="0"/>
          <w:w w:val="100"/>
          <w:position w:val="0"/>
          <w:shd w:val="clear" w:color="auto" w:fill="auto"/>
          <w:lang w:val="pl-PL" w:eastAsia="pl-PL" w:bidi="pl-PL"/>
        </w:rPr>
        <w:t xml:space="preserve"> Powieść. Str. 501. Okładka Danuty</w:t>
        <w:tab/>
        <w:t>Maryj owskiej.</w:t>
      </w:r>
    </w:p>
    <w:p>
      <w:pPr>
        <w:pStyle w:val="Style25"/>
        <w:keepNext w:val="0"/>
        <w:keepLines w:val="0"/>
        <w:widowControl w:val="0"/>
        <w:shd w:val="clear" w:color="auto" w:fill="auto"/>
        <w:bidi w:val="0"/>
        <w:spacing w:before="0" w:after="40" w:line="221" w:lineRule="auto"/>
        <w:ind w:left="0" w:right="0" w:firstLine="180"/>
        <w:jc w:val="both"/>
      </w:pPr>
      <w:r>
        <w:rPr>
          <w:color w:val="000000"/>
          <w:spacing w:val="0"/>
          <w:w w:val="100"/>
          <w:position w:val="0"/>
          <w:shd w:val="clear" w:color="auto" w:fill="auto"/>
          <w:lang w:val="pl-PL" w:eastAsia="pl-PL" w:bidi="pl-PL"/>
        </w:rPr>
        <w:t>(Nakładem Autora, Boston, 1967).</w:t>
      </w:r>
    </w:p>
    <w:p>
      <w:pPr>
        <w:pStyle w:val="Style25"/>
        <w:keepNext w:val="0"/>
        <w:keepLines w:val="0"/>
        <w:widowControl w:val="0"/>
        <w:shd w:val="clear" w:color="auto" w:fill="auto"/>
        <w:bidi w:val="0"/>
        <w:spacing w:before="0" w:after="120" w:line="221" w:lineRule="auto"/>
        <w:ind w:left="180" w:right="0" w:hanging="180"/>
        <w:jc w:val="both"/>
      </w:pPr>
      <w:r>
        <w:rPr>
          <w:i/>
          <w:iCs/>
          <w:color w:val="000000"/>
          <w:spacing w:val="0"/>
          <w:w w:val="100"/>
          <w:position w:val="0"/>
          <w:shd w:val="clear" w:color="auto" w:fill="auto"/>
          <w:lang w:val="pl-PL" w:eastAsia="pl-PL" w:bidi="pl-PL"/>
        </w:rPr>
        <w:t>Poszukiwania. Studia o dawnej Pol</w:t>
        <w:softHyphen/>
        <w:t>sce. I.</w:t>
      </w:r>
      <w:r>
        <w:rPr>
          <w:color w:val="000000"/>
          <w:spacing w:val="0"/>
          <w:w w:val="100"/>
          <w:position w:val="0"/>
          <w:shd w:val="clear" w:color="auto" w:fill="auto"/>
          <w:lang w:val="pl-PL" w:eastAsia="pl-PL" w:bidi="pl-PL"/>
        </w:rPr>
        <w:t xml:space="preserve"> Pod redakcją Karola Orłow</w:t>
        <w:softHyphen/>
        <w:t xml:space="preserve">skiego. Str. 157 z ilustracjami w’ tekście. (Wyd. Edicion </w:t>
      </w:r>
      <w:r>
        <w:rPr>
          <w:color w:val="000000"/>
          <w:spacing w:val="0"/>
          <w:w w:val="100"/>
          <w:position w:val="0"/>
          <w:shd w:val="clear" w:color="auto" w:fill="auto"/>
          <w:lang w:val="fr-FR" w:eastAsia="fr-FR" w:bidi="fr-FR"/>
        </w:rPr>
        <w:t xml:space="preserve">Orloviana, </w:t>
      </w:r>
      <w:r>
        <w:rPr>
          <w:color w:val="000000"/>
          <w:spacing w:val="0"/>
          <w:w w:val="100"/>
          <w:position w:val="0"/>
          <w:shd w:val="clear" w:color="auto" w:fill="auto"/>
          <w:lang w:val="pl-PL" w:eastAsia="pl-PL" w:bidi="pl-PL"/>
        </w:rPr>
        <w:t>Buenos Aires - New York, 1968).</w:t>
      </w:r>
    </w:p>
    <w:p>
      <w:pPr>
        <w:pStyle w:val="Style25"/>
        <w:keepNext w:val="0"/>
        <w:keepLines w:val="0"/>
        <w:widowControl w:val="0"/>
        <w:shd w:val="clear" w:color="auto" w:fill="auto"/>
        <w:bidi w:val="0"/>
        <w:spacing w:before="0" w:after="120"/>
        <w:ind w:left="180" w:right="0" w:hanging="180"/>
        <w:jc w:val="both"/>
      </w:pPr>
      <w:r>
        <w:rPr>
          <w:color w:val="000000"/>
          <w:spacing w:val="0"/>
          <w:w w:val="100"/>
          <w:position w:val="0"/>
          <w:shd w:val="clear" w:color="auto" w:fill="auto"/>
          <w:lang w:val="pl-PL" w:eastAsia="pl-PL" w:bidi="pl-PL"/>
        </w:rPr>
        <w:t xml:space="preserve">BRANDSTAETTER (Roman). </w:t>
      </w:r>
      <w:r>
        <w:rPr>
          <w:i/>
          <w:iCs/>
          <w:color w:val="000000"/>
          <w:spacing w:val="0"/>
          <w:w w:val="100"/>
          <w:position w:val="0"/>
          <w:shd w:val="clear" w:color="auto" w:fill="auto"/>
          <w:lang w:val="pl-PL" w:eastAsia="pl-PL" w:bidi="pl-PL"/>
        </w:rPr>
        <w:t>Je</w:t>
        <w:softHyphen/>
        <w:t>zus z Nazarethu.</w:t>
      </w:r>
      <w:r>
        <w:rPr>
          <w:color w:val="000000"/>
          <w:spacing w:val="0"/>
          <w:w w:val="100"/>
          <w:position w:val="0"/>
          <w:shd w:val="clear" w:color="auto" w:fill="auto"/>
          <w:lang w:val="pl-PL" w:eastAsia="pl-PL" w:bidi="pl-PL"/>
        </w:rPr>
        <w:t xml:space="preserve"> Tom II. Czas wody żywej. Str. 347. (Wyd. Pax, Warszawa, 1969, cena zł. 40,00).</w:t>
      </w:r>
    </w:p>
    <w:p>
      <w:pPr>
        <w:pStyle w:val="Style25"/>
        <w:keepNext w:val="0"/>
        <w:keepLines w:val="0"/>
        <w:widowControl w:val="0"/>
        <w:shd w:val="clear" w:color="auto" w:fill="auto"/>
        <w:bidi w:val="0"/>
        <w:spacing w:before="0" w:after="120"/>
        <w:ind w:left="180" w:right="0" w:hanging="180"/>
        <w:jc w:val="both"/>
      </w:pPr>
      <w:r>
        <w:rPr>
          <w:color w:val="000000"/>
          <w:spacing w:val="0"/>
          <w:w w:val="100"/>
          <w:position w:val="0"/>
          <w:shd w:val="clear" w:color="auto" w:fill="auto"/>
          <w:lang w:val="pl-PL" w:eastAsia="pl-PL" w:bidi="pl-PL"/>
        </w:rPr>
        <w:t xml:space="preserve">PARNICKI (Teodor). </w:t>
      </w:r>
      <w:r>
        <w:rPr>
          <w:i/>
          <w:iCs/>
          <w:color w:val="000000"/>
          <w:spacing w:val="0"/>
          <w:w w:val="100"/>
          <w:position w:val="0"/>
          <w:shd w:val="clear" w:color="auto" w:fill="auto"/>
          <w:lang w:val="pl-PL" w:eastAsia="pl-PL" w:bidi="pl-PL"/>
        </w:rPr>
        <w:t>Inne życie Kleopatry.</w:t>
      </w:r>
      <w:r>
        <w:rPr>
          <w:color w:val="000000"/>
          <w:spacing w:val="0"/>
          <w:w w:val="100"/>
          <w:position w:val="0"/>
          <w:shd w:val="clear" w:color="auto" w:fill="auto"/>
          <w:lang w:val="pl-PL" w:eastAsia="pl-PL" w:bidi="pl-PL"/>
        </w:rPr>
        <w:t xml:space="preserve"> Powieść z wieku XIX. Str. 458. (Wyd. Pax, Warszawa, 1969, cena zł. 45,00).</w:t>
      </w:r>
    </w:p>
    <w:p>
      <w:pPr>
        <w:pStyle w:val="Style25"/>
        <w:keepNext w:val="0"/>
        <w:keepLines w:val="0"/>
        <w:widowControl w:val="0"/>
        <w:shd w:val="clear" w:color="auto" w:fill="auto"/>
        <w:bidi w:val="0"/>
        <w:spacing w:before="0" w:after="120" w:line="221" w:lineRule="auto"/>
        <w:ind w:left="0" w:right="0" w:firstLine="0"/>
        <w:jc w:val="both"/>
      </w:pPr>
      <w:r>
        <w:rPr>
          <w:color w:val="000000"/>
          <w:spacing w:val="0"/>
          <w:w w:val="100"/>
          <w:position w:val="0"/>
          <w:shd w:val="clear" w:color="auto" w:fill="auto"/>
          <w:lang w:val="pl-PL" w:eastAsia="pl-PL" w:bidi="pl-PL"/>
        </w:rPr>
        <w:t xml:space="preserve">KUBIAK (Stanisław). </w:t>
      </w:r>
      <w:r>
        <w:rPr>
          <w:i/>
          <w:iCs/>
          <w:color w:val="000000"/>
          <w:spacing w:val="0"/>
          <w:w w:val="100"/>
          <w:position w:val="0"/>
          <w:shd w:val="clear" w:color="auto" w:fill="auto"/>
          <w:lang w:val="pl-PL" w:eastAsia="pl-PL" w:bidi="pl-PL"/>
        </w:rPr>
        <w:t>Niemcy a Wielkopolska 1918-1919.</w:t>
      </w:r>
      <w:r>
        <w:rPr>
          <w:color w:val="000000"/>
          <w:spacing w:val="0"/>
          <w:w w:val="100"/>
          <w:position w:val="0"/>
          <w:shd w:val="clear" w:color="auto" w:fill="auto"/>
          <w:lang w:val="pl-PL" w:eastAsia="pl-PL" w:bidi="pl-PL"/>
        </w:rPr>
        <w:t xml:space="preserve"> Dzieje polskiej granicy zachodniej IV. Str. 303. (Wyd. Instytut Zachodni, Poznań, 1969, cena zł. 50,00).</w:t>
      </w:r>
    </w:p>
    <w:p>
      <w:pPr>
        <w:pStyle w:val="Style25"/>
        <w:keepNext w:val="0"/>
        <w:keepLines w:val="0"/>
        <w:widowControl w:val="0"/>
        <w:shd w:val="clear" w:color="auto" w:fill="auto"/>
        <w:bidi w:val="0"/>
        <w:spacing w:before="0" w:after="60" w:line="221" w:lineRule="auto"/>
        <w:ind w:left="200" w:right="0" w:hanging="200"/>
        <w:jc w:val="both"/>
      </w:pPr>
      <w:r>
        <w:rPr>
          <w:color w:val="000000"/>
          <w:spacing w:val="0"/>
          <w:w w:val="100"/>
          <w:position w:val="0"/>
          <w:shd w:val="clear" w:color="auto" w:fill="auto"/>
          <w:lang w:val="pl-PL" w:eastAsia="pl-PL" w:bidi="pl-PL"/>
        </w:rPr>
        <w:t xml:space="preserve">KRUPIANKA (Aleksandra). </w:t>
      </w:r>
      <w:r>
        <w:rPr>
          <w:i/>
          <w:iCs/>
          <w:color w:val="000000"/>
          <w:spacing w:val="0"/>
          <w:w w:val="100"/>
          <w:position w:val="0"/>
          <w:shd w:val="clear" w:color="auto" w:fill="auto"/>
          <w:lang w:val="pl-PL" w:eastAsia="pl-PL" w:bidi="pl-PL"/>
        </w:rPr>
        <w:t>For</w:t>
        <w:softHyphen/>
        <w:t>macje czasownikowe z przedrost</w:t>
        <w:softHyphen/>
        <w:t>kiem o — (ob-) w języku pol</w:t>
        <w:softHyphen/>
        <w:t>skim.</w:t>
      </w:r>
      <w:r>
        <w:rPr>
          <w:color w:val="000000"/>
          <w:spacing w:val="0"/>
          <w:w w:val="100"/>
          <w:position w:val="0"/>
          <w:shd w:val="clear" w:color="auto" w:fill="auto"/>
          <w:lang w:val="pl-PL" w:eastAsia="pl-PL" w:bidi="pl-PL"/>
        </w:rPr>
        <w:t xml:space="preserve"> Prace Wydziału Filologicz- no-Filozoficznego Tom XX — ze</w:t>
        <w:softHyphen/>
        <w:t>szyt 2. Str. 182. (Wyd. Towa</w:t>
        <w:softHyphen/>
        <w:t>rzystwo Naukowe w Toruniu, To</w:t>
        <w:softHyphen/>
        <w:t>ruń, 1969, cena zł. 30,00).</w:t>
      </w:r>
    </w:p>
    <w:p>
      <w:pPr>
        <w:pStyle w:val="Style25"/>
        <w:keepNext w:val="0"/>
        <w:keepLines w:val="0"/>
        <w:widowControl w:val="0"/>
        <w:shd w:val="clear" w:color="auto" w:fill="auto"/>
        <w:bidi w:val="0"/>
        <w:spacing w:before="0" w:after="60" w:line="221" w:lineRule="auto"/>
        <w:ind w:left="200" w:right="0" w:hanging="200"/>
        <w:jc w:val="both"/>
      </w:pPr>
      <w:r>
        <w:rPr>
          <w:color w:val="000000"/>
          <w:spacing w:val="0"/>
          <w:w w:val="100"/>
          <w:position w:val="0"/>
          <w:shd w:val="clear" w:color="auto" w:fill="auto"/>
          <w:lang w:val="pl-PL" w:eastAsia="pl-PL" w:bidi="pl-PL"/>
        </w:rPr>
        <w:t xml:space="preserve">RAWICZ (Piotr). </w:t>
      </w:r>
      <w:r>
        <w:rPr>
          <w:i/>
          <w:iCs/>
          <w:color w:val="000000"/>
          <w:spacing w:val="0"/>
          <w:w w:val="100"/>
          <w:position w:val="0"/>
          <w:shd w:val="clear" w:color="auto" w:fill="auto"/>
          <w:lang w:val="fr-FR" w:eastAsia="fr-FR" w:bidi="fr-FR"/>
        </w:rPr>
        <w:t xml:space="preserve">Bloc-notes </w:t>
      </w:r>
      <w:r>
        <w:rPr>
          <w:i/>
          <w:iCs/>
          <w:color w:val="000000"/>
          <w:spacing w:val="0"/>
          <w:w w:val="100"/>
          <w:position w:val="0"/>
          <w:shd w:val="clear" w:color="auto" w:fill="auto"/>
          <w:lang w:val="pl-PL" w:eastAsia="pl-PL" w:bidi="pl-PL"/>
        </w:rPr>
        <w:t xml:space="preserve">d'un </w:t>
      </w:r>
      <w:r>
        <w:rPr>
          <w:i/>
          <w:iCs/>
          <w:color w:val="000000"/>
          <w:spacing w:val="0"/>
          <w:w w:val="100"/>
          <w:position w:val="0"/>
          <w:shd w:val="clear" w:color="auto" w:fill="auto"/>
          <w:lang w:val="fr-FR" w:eastAsia="fr-FR" w:bidi="fr-FR"/>
        </w:rPr>
        <w:t>contre-révolutionnaire ou la gueule de bois.</w:t>
      </w:r>
      <w:r>
        <w:rPr>
          <w:color w:val="000000"/>
          <w:spacing w:val="0"/>
          <w:w w:val="100"/>
          <w:position w:val="0"/>
          <w:shd w:val="clear" w:color="auto" w:fill="auto"/>
          <w:lang w:val="fr-FR" w:eastAsia="fr-FR" w:bidi="fr-FR"/>
        </w:rPr>
        <w:t xml:space="preserve"> Str. 173. (Wyd. Gallimard, Paris, 1969,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F. 10,00).</w:t>
      </w:r>
    </w:p>
    <w:p>
      <w:pPr>
        <w:pStyle w:val="Style25"/>
        <w:keepNext w:val="0"/>
        <w:keepLines w:val="0"/>
        <w:widowControl w:val="0"/>
        <w:shd w:val="clear" w:color="auto" w:fill="auto"/>
        <w:bidi w:val="0"/>
        <w:spacing w:before="0" w:after="60"/>
        <w:ind w:left="200" w:right="0" w:hanging="200"/>
        <w:jc w:val="both"/>
      </w:pPr>
      <w:r>
        <w:rPr>
          <w:color w:val="000000"/>
          <w:spacing w:val="0"/>
          <w:w w:val="100"/>
          <w:position w:val="0"/>
          <w:shd w:val="clear" w:color="auto" w:fill="auto"/>
          <w:lang w:val="pl-PL" w:eastAsia="pl-PL" w:bidi="pl-PL"/>
        </w:rPr>
        <w:t xml:space="preserve">KOSIŃSKI (Jerzy). </w:t>
      </w:r>
      <w:r>
        <w:rPr>
          <w:i/>
          <w:iCs/>
          <w:color w:val="000000"/>
          <w:spacing w:val="0"/>
          <w:w w:val="100"/>
          <w:position w:val="0"/>
          <w:shd w:val="clear" w:color="auto" w:fill="auto"/>
          <w:lang w:val="fr-FR" w:eastAsia="fr-FR" w:bidi="fr-FR"/>
        </w:rPr>
        <w:t>Les pas.</w:t>
      </w:r>
      <w:r>
        <w:rPr>
          <w:color w:val="000000"/>
          <w:spacing w:val="0"/>
          <w:w w:val="100"/>
          <w:position w:val="0"/>
          <w:shd w:val="clear" w:color="auto" w:fill="auto"/>
          <w:lang w:val="fr-FR" w:eastAsia="fr-FR" w:bidi="fr-FR"/>
        </w:rPr>
        <w:t xml:space="preserve"> Ro</w:t>
        <w:softHyphen/>
        <w:t xml:space="preserve">man. Traduit de l’anglais par </w:t>
      </w:r>
      <w:r>
        <w:rPr>
          <w:color w:val="000000"/>
          <w:spacing w:val="0"/>
          <w:w w:val="100"/>
          <w:position w:val="0"/>
          <w:shd w:val="clear" w:color="auto" w:fill="auto"/>
          <w:lang w:val="pl-PL" w:eastAsia="pl-PL" w:bidi="pl-PL"/>
        </w:rPr>
        <w:t xml:space="preserve">Paule </w:t>
      </w:r>
      <w:r>
        <w:rPr>
          <w:color w:val="000000"/>
          <w:spacing w:val="0"/>
          <w:w w:val="100"/>
          <w:position w:val="0"/>
          <w:shd w:val="clear" w:color="auto" w:fill="auto"/>
          <w:lang w:val="fr-FR" w:eastAsia="fr-FR" w:bidi="fr-FR"/>
        </w:rPr>
        <w:t xml:space="preserve">Gertrand. Str. 218. (Wyd. Flammarion, Paris, 1969,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F. 16,00).</w:t>
      </w:r>
    </w:p>
    <w:p>
      <w:pPr>
        <w:pStyle w:val="Style25"/>
        <w:keepNext w:val="0"/>
        <w:keepLines w:val="0"/>
        <w:widowControl w:val="0"/>
        <w:shd w:val="clear" w:color="auto" w:fill="auto"/>
        <w:bidi w:val="0"/>
        <w:spacing w:before="0" w:after="60" w:line="221" w:lineRule="auto"/>
        <w:ind w:left="200" w:right="0" w:hanging="200"/>
        <w:jc w:val="both"/>
      </w:pPr>
      <w:r>
        <w:rPr>
          <w:color w:val="000000"/>
          <w:spacing w:val="0"/>
          <w:w w:val="100"/>
          <w:position w:val="0"/>
          <w:shd w:val="clear" w:color="auto" w:fill="auto"/>
          <w:lang w:val="fr-FR" w:eastAsia="fr-FR" w:bidi="fr-FR"/>
        </w:rPr>
        <w:t xml:space="preserve">TCHECOSLOVAQUIE. Les </w:t>
      </w:r>
      <w:r>
        <w:rPr>
          <w:i/>
          <w:iCs/>
          <w:color w:val="000000"/>
          <w:spacing w:val="0"/>
          <w:w w:val="100"/>
          <w:position w:val="0"/>
          <w:shd w:val="clear" w:color="auto" w:fill="auto"/>
          <w:lang w:val="fr-FR" w:eastAsia="fr-FR" w:bidi="fr-FR"/>
        </w:rPr>
        <w:t>ouvriers face à la dictature. 1938- 1948- 1968</w:t>
      </w:r>
      <w:r>
        <w:rPr>
          <w:color w:val="000000"/>
          <w:spacing w:val="0"/>
          <w:w w:val="100"/>
          <w:position w:val="0"/>
          <w:shd w:val="clear" w:color="auto" w:fill="auto"/>
          <w:lang w:val="fr-FR" w:eastAsia="fr-FR" w:bidi="fr-FR"/>
        </w:rPr>
        <w:t xml:space="preserve"> Préface A. Bergeron. Str. 208. (Ed. Confédération Force Ouvrière, Paris, 1969,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F. 10).</w:t>
      </w:r>
    </w:p>
    <w:p>
      <w:pPr>
        <w:pStyle w:val="Style25"/>
        <w:keepNext w:val="0"/>
        <w:keepLines w:val="0"/>
        <w:widowControl w:val="0"/>
        <w:shd w:val="clear" w:color="auto" w:fill="auto"/>
        <w:bidi w:val="0"/>
        <w:spacing w:before="0" w:after="60" w:line="221" w:lineRule="auto"/>
        <w:ind w:left="200" w:right="0" w:hanging="200"/>
        <w:jc w:val="both"/>
      </w:pPr>
      <w:r>
        <w:rPr>
          <w:color w:val="000000"/>
          <w:spacing w:val="0"/>
          <w:w w:val="100"/>
          <w:position w:val="0"/>
          <w:shd w:val="clear" w:color="auto" w:fill="auto"/>
          <w:lang w:val="fr-FR" w:eastAsia="fr-FR" w:bidi="fr-FR"/>
        </w:rPr>
        <w:t xml:space="preserve">LOP (Ferdinand). </w:t>
      </w:r>
      <w:r>
        <w:rPr>
          <w:i/>
          <w:iCs/>
          <w:color w:val="000000"/>
          <w:spacing w:val="0"/>
          <w:w w:val="100"/>
          <w:position w:val="0"/>
          <w:shd w:val="clear" w:color="auto" w:fill="auto"/>
          <w:lang w:val="fr-FR" w:eastAsia="fr-FR" w:bidi="fr-FR"/>
        </w:rPr>
        <w:t>Telle sera F Euro</w:t>
        <w:softHyphen/>
        <w:t>pe de demain!</w:t>
      </w:r>
      <w:r>
        <w:rPr>
          <w:color w:val="000000"/>
          <w:spacing w:val="0"/>
          <w:w w:val="100"/>
          <w:position w:val="0"/>
          <w:shd w:val="clear" w:color="auto" w:fill="auto"/>
          <w:lang w:val="fr-FR" w:eastAsia="fr-FR" w:bidi="fr-FR"/>
        </w:rPr>
        <w:t xml:space="preserve"> Str. 44. (Paris, 1968,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F. 15,00).</w:t>
      </w:r>
    </w:p>
    <w:p>
      <w:pPr>
        <w:pStyle w:val="Style25"/>
        <w:keepNext w:val="0"/>
        <w:keepLines w:val="0"/>
        <w:widowControl w:val="0"/>
        <w:shd w:val="clear" w:color="auto" w:fill="auto"/>
        <w:bidi w:val="0"/>
        <w:spacing w:before="0" w:after="60" w:line="221" w:lineRule="auto"/>
        <w:ind w:left="200" w:right="0" w:hanging="200"/>
        <w:jc w:val="both"/>
      </w:pPr>
      <w:r>
        <w:rPr>
          <w:color w:val="000000"/>
          <w:spacing w:val="0"/>
          <w:w w:val="100"/>
          <w:position w:val="0"/>
          <w:shd w:val="clear" w:color="auto" w:fill="auto"/>
          <w:lang w:val="fr-FR" w:eastAsia="fr-FR" w:bidi="fr-FR"/>
        </w:rPr>
        <w:t xml:space="preserve">CHALAMOV (Varlam). </w:t>
      </w:r>
      <w:r>
        <w:rPr>
          <w:i/>
          <w:iCs/>
          <w:color w:val="000000"/>
          <w:spacing w:val="0"/>
          <w:w w:val="100"/>
          <w:position w:val="0"/>
          <w:shd w:val="clear" w:color="auto" w:fill="auto"/>
          <w:lang w:val="fr-FR" w:eastAsia="fr-FR" w:bidi="fr-FR"/>
        </w:rPr>
        <w:t>Récits de Kolyma.</w:t>
      </w:r>
      <w:r>
        <w:rPr>
          <w:color w:val="000000"/>
          <w:spacing w:val="0"/>
          <w:w w:val="100"/>
          <w:position w:val="0"/>
          <w:shd w:val="clear" w:color="auto" w:fill="auto"/>
          <w:lang w:val="fr-FR" w:eastAsia="fr-FR" w:bidi="fr-FR"/>
        </w:rPr>
        <w:t xml:space="preserve"> Traduit du russe par Katia Kerel et Olivier Simon. Str. 251 i 3 nlb. (Wyd. Editions De- noël, Paris, 1969,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F. 19,20).</w:t>
      </w:r>
    </w:p>
    <w:p>
      <w:pPr>
        <w:pStyle w:val="Style25"/>
        <w:keepNext w:val="0"/>
        <w:keepLines w:val="0"/>
        <w:widowControl w:val="0"/>
        <w:shd w:val="clear" w:color="auto" w:fill="auto"/>
        <w:bidi w:val="0"/>
        <w:spacing w:before="0" w:after="60"/>
        <w:ind w:left="200" w:right="0" w:hanging="200"/>
        <w:jc w:val="both"/>
      </w:pPr>
      <w:r>
        <w:rPr>
          <w:color w:val="000000"/>
          <w:spacing w:val="0"/>
          <w:w w:val="100"/>
          <w:position w:val="0"/>
          <w:shd w:val="clear" w:color="auto" w:fill="auto"/>
          <w:lang w:val="pl-PL" w:eastAsia="pl-PL" w:bidi="pl-PL"/>
        </w:rPr>
        <w:t xml:space="preserve">KUROŃ (Jacek), MODZELEWSKI (Karol). </w:t>
      </w:r>
      <w:r>
        <w:rPr>
          <w:i/>
          <w:iCs/>
          <w:color w:val="000000"/>
          <w:spacing w:val="0"/>
          <w:w w:val="100"/>
          <w:position w:val="0"/>
          <w:shd w:val="clear" w:color="auto" w:fill="auto"/>
          <w:lang w:val="pl-PL" w:eastAsia="pl-PL" w:bidi="pl-PL"/>
        </w:rPr>
        <w:t>Monopol-sozialismus.</w:t>
      </w:r>
      <w:r>
        <w:rPr>
          <w:color w:val="000000"/>
          <w:spacing w:val="0"/>
          <w:w w:val="100"/>
          <w:position w:val="0"/>
          <w:shd w:val="clear" w:color="auto" w:fill="auto"/>
          <w:lang w:val="pl-PL" w:eastAsia="pl-PL" w:bidi="pl-PL"/>
        </w:rPr>
        <w:t xml:space="preserve"> Of- fener Brief </w:t>
      </w:r>
      <w:r>
        <w:rPr>
          <w:color w:val="000000"/>
          <w:spacing w:val="0"/>
          <w:w w:val="100"/>
          <w:position w:val="0"/>
          <w:shd w:val="clear" w:color="auto" w:fill="auto"/>
          <w:lang w:val="fr-FR" w:eastAsia="fr-FR" w:bidi="fr-FR"/>
        </w:rPr>
        <w:t xml:space="preserve">an die </w:t>
      </w:r>
      <w:r>
        <w:rPr>
          <w:color w:val="000000"/>
          <w:spacing w:val="0"/>
          <w:w w:val="100"/>
          <w:position w:val="0"/>
          <w:shd w:val="clear" w:color="auto" w:fill="auto"/>
          <w:lang w:val="pl-PL" w:eastAsia="pl-PL" w:bidi="pl-PL"/>
        </w:rPr>
        <w:t xml:space="preserve">Polnische Ve- reinigte Arbeiterpartei. Str. 136 i 4 nlb. (Wyd. Hoffman und </w:t>
      </w:r>
      <w:r>
        <w:rPr>
          <w:color w:val="000000"/>
          <w:spacing w:val="0"/>
          <w:w w:val="100"/>
          <w:position w:val="0"/>
          <w:shd w:val="clear" w:color="auto" w:fill="auto"/>
          <w:lang w:val="fr-FR" w:eastAsia="fr-FR" w:bidi="fr-FR"/>
        </w:rPr>
        <w:t>Cam</w:t>
        <w:softHyphen/>
        <w:t xml:space="preserve">pe, </w:t>
      </w:r>
      <w:r>
        <w:rPr>
          <w:color w:val="000000"/>
          <w:spacing w:val="0"/>
          <w:w w:val="100"/>
          <w:position w:val="0"/>
          <w:shd w:val="clear" w:color="auto" w:fill="auto"/>
          <w:lang w:val="pl-PL" w:eastAsia="pl-PL" w:bidi="pl-PL"/>
        </w:rPr>
        <w:t>Hamburg, 1969).</w:t>
      </w:r>
    </w:p>
    <w:p>
      <w:pPr>
        <w:pStyle w:val="Style25"/>
        <w:keepNext w:val="0"/>
        <w:keepLines w:val="0"/>
        <w:widowControl w:val="0"/>
        <w:shd w:val="clear" w:color="auto" w:fill="auto"/>
        <w:bidi w:val="0"/>
        <w:spacing w:before="0" w:after="60" w:line="221" w:lineRule="auto"/>
        <w:ind w:left="200" w:right="0" w:hanging="200"/>
        <w:jc w:val="both"/>
      </w:pPr>
      <w:r>
        <w:rPr>
          <w:color w:val="000000"/>
          <w:spacing w:val="0"/>
          <w:w w:val="100"/>
          <w:position w:val="0"/>
          <w:shd w:val="clear" w:color="auto" w:fill="auto"/>
          <w:lang w:val="pl-PL" w:eastAsia="pl-PL" w:bidi="pl-PL"/>
        </w:rPr>
        <w:t xml:space="preserve">WOJCIECHOWSKI (Jerzy A.).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fr-FR" w:eastAsia="fr-FR" w:bidi="fr-FR"/>
        </w:rPr>
        <w:t>connaissance quantitative et la connaissance qualitative. Essai d'une nouvelle confrontation.</w:t>
      </w:r>
      <w:r>
        <w:rPr>
          <w:color w:val="000000"/>
          <w:spacing w:val="0"/>
          <w:w w:val="100"/>
          <w:position w:val="0"/>
          <w:shd w:val="clear" w:color="auto" w:fill="auto"/>
          <w:lang w:val="fr-FR" w:eastAsia="fr-FR" w:bidi="fr-FR"/>
        </w:rPr>
        <w:t xml:space="preserve"> Str. 203-217. </w:t>
      </w:r>
      <w:r>
        <w:rPr>
          <w:color w:val="000000"/>
          <w:spacing w:val="0"/>
          <w:w w:val="100"/>
          <w:position w:val="0"/>
          <w:shd w:val="clear" w:color="auto" w:fill="auto"/>
          <w:lang w:val="pl-PL" w:eastAsia="pl-PL" w:bidi="pl-PL"/>
        </w:rPr>
        <w:t xml:space="preserve">(Odbitka </w:t>
      </w:r>
      <w:r>
        <w:rPr>
          <w:color w:val="000000"/>
          <w:spacing w:val="0"/>
          <w:w w:val="100"/>
          <w:position w:val="0"/>
          <w:shd w:val="clear" w:color="auto" w:fill="auto"/>
          <w:lang w:val="fr-FR" w:eastAsia="fr-FR" w:bidi="fr-FR"/>
        </w:rPr>
        <w:t>z Dialogue, Vol. VII, n° 2 — 1968).</w:t>
      </w:r>
    </w:p>
    <w:p>
      <w:pPr>
        <w:pStyle w:val="Style25"/>
        <w:keepNext w:val="0"/>
        <w:keepLines w:val="0"/>
        <w:widowControl w:val="0"/>
        <w:shd w:val="clear" w:color="auto" w:fill="auto"/>
        <w:bidi w:val="0"/>
        <w:spacing w:before="0" w:after="60" w:line="221" w:lineRule="auto"/>
        <w:ind w:left="200" w:right="0" w:hanging="200"/>
        <w:jc w:val="both"/>
      </w:pPr>
      <w:r>
        <w:rPr>
          <w:color w:val="000000"/>
          <w:spacing w:val="0"/>
          <w:w w:val="100"/>
          <w:position w:val="0"/>
          <w:shd w:val="clear" w:color="auto" w:fill="auto"/>
          <w:lang w:val="pl-PL" w:eastAsia="pl-PL" w:bidi="pl-PL"/>
        </w:rPr>
        <w:t xml:space="preserve">MIŁOSZ (Czesław). </w:t>
      </w:r>
      <w:r>
        <w:rPr>
          <w:i/>
          <w:iCs/>
          <w:color w:val="000000"/>
          <w:spacing w:val="0"/>
          <w:w w:val="100"/>
          <w:position w:val="0"/>
          <w:shd w:val="clear" w:color="auto" w:fill="auto"/>
          <w:lang w:val="fr-FR" w:eastAsia="fr-FR" w:bidi="fr-FR"/>
        </w:rPr>
        <w:t xml:space="preserve">The History of Polish </w:t>
      </w:r>
      <w:r>
        <w:rPr>
          <w:i/>
          <w:iCs/>
          <w:color w:val="000000"/>
          <w:spacing w:val="0"/>
          <w:w w:val="100"/>
          <w:position w:val="0"/>
          <w:shd w:val="clear" w:color="auto" w:fill="auto"/>
          <w:lang w:val="pl-PL" w:eastAsia="pl-PL" w:bidi="pl-PL"/>
        </w:rPr>
        <w:t>Literaturę.</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Appendix, Selec- ted Bibliography, Index. Str. 570 i 4 nlb. (Wyd. The Macmillan Co., New York,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dol. 14,95).</w:t>
      </w:r>
    </w:p>
    <w:p>
      <w:pPr>
        <w:pStyle w:val="Style25"/>
        <w:keepNext w:val="0"/>
        <w:keepLines w:val="0"/>
        <w:widowControl w:val="0"/>
        <w:shd w:val="clear" w:color="auto" w:fill="auto"/>
        <w:bidi w:val="0"/>
        <w:spacing w:before="0" w:after="60" w:line="221" w:lineRule="auto"/>
        <w:ind w:left="200" w:right="0" w:hanging="200"/>
        <w:jc w:val="both"/>
      </w:pPr>
      <w:r>
        <w:rPr>
          <w:color w:val="000000"/>
          <w:spacing w:val="0"/>
          <w:w w:val="100"/>
          <w:position w:val="0"/>
          <w:shd w:val="clear" w:color="auto" w:fill="auto"/>
          <w:lang w:val="pl-PL" w:eastAsia="pl-PL" w:bidi="pl-PL"/>
        </w:rPr>
        <w:t xml:space="preserve">GOMBROWICZ (Witold). </w:t>
      </w:r>
      <w:r>
        <w:rPr>
          <w:i/>
          <w:iCs/>
          <w:color w:val="000000"/>
          <w:spacing w:val="0"/>
          <w:w w:val="100"/>
          <w:position w:val="0"/>
          <w:shd w:val="clear" w:color="auto" w:fill="auto"/>
          <w:lang w:val="pl-PL" w:eastAsia="pl-PL" w:bidi="pl-PL"/>
        </w:rPr>
        <w:t>Porno</w:t>
        <w:softHyphen/>
        <w:t>grafia.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 Novel. </w:t>
      </w:r>
      <w:r>
        <w:rPr>
          <w:color w:val="000000"/>
          <w:spacing w:val="0"/>
          <w:w w:val="100"/>
          <w:position w:val="0"/>
          <w:shd w:val="clear" w:color="auto" w:fill="auto"/>
          <w:lang w:val="pl-PL" w:eastAsia="pl-PL" w:bidi="pl-PL"/>
        </w:rPr>
        <w:t xml:space="preserve">Przekład </w:t>
      </w:r>
      <w:r>
        <w:rPr>
          <w:color w:val="000000"/>
          <w:spacing w:val="0"/>
          <w:w w:val="100"/>
          <w:position w:val="0"/>
          <w:shd w:val="clear" w:color="auto" w:fill="auto"/>
          <w:lang w:val="fr-FR" w:eastAsia="fr-FR" w:bidi="fr-FR"/>
        </w:rPr>
        <w:t xml:space="preserve">Alastair </w:t>
      </w:r>
      <w:r>
        <w:rPr>
          <w:color w:val="000000"/>
          <w:spacing w:val="0"/>
          <w:w w:val="100"/>
          <w:position w:val="0"/>
          <w:shd w:val="clear" w:color="auto" w:fill="auto"/>
          <w:lang w:val="pl-PL" w:eastAsia="pl-PL" w:bidi="pl-PL"/>
        </w:rPr>
        <w:t xml:space="preserve">Hamilton. </w:t>
      </w:r>
      <w:r>
        <w:rPr>
          <w:color w:val="000000"/>
          <w:spacing w:val="0"/>
          <w:w w:val="100"/>
          <w:position w:val="0"/>
          <w:shd w:val="clear" w:color="auto" w:fill="auto"/>
          <w:lang w:val="fr-FR" w:eastAsia="fr-FR" w:bidi="fr-FR"/>
        </w:rPr>
        <w:t xml:space="preserve">Str. 160. (Wyd. Cal- der and Boyars, London, 1966,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15 sh.).</w:t>
      </w:r>
      <w:r>
        <w:br w:type="page"/>
      </w:r>
    </w:p>
    <w:p>
      <w:pPr>
        <w:pStyle w:val="Style25"/>
        <w:keepNext w:val="0"/>
        <w:keepLines w:val="0"/>
        <w:widowControl w:val="0"/>
        <w:shd w:val="clear" w:color="auto" w:fill="auto"/>
        <w:tabs>
          <w:tab w:pos="446" w:val="left"/>
        </w:tabs>
        <w:bidi w:val="0"/>
        <w:spacing w:before="0" w:after="80" w:line="221" w:lineRule="auto"/>
        <w:ind w:left="180" w:right="0" w:hanging="180"/>
        <w:jc w:val="both"/>
      </w:pPr>
      <w:r>
        <w:rPr>
          <w:color w:val="000000"/>
          <w:spacing w:val="0"/>
          <w:w w:val="100"/>
          <w:position w:val="0"/>
          <w:shd w:val="clear" w:color="auto" w:fill="auto"/>
          <w:lang w:val="pl-PL" w:eastAsia="pl-PL" w:bidi="pl-PL"/>
        </w:rPr>
        <w:t xml:space="preserve">GOMBROWICZ (Witold). </w:t>
      </w:r>
      <w:r>
        <w:rPr>
          <w:i/>
          <w:iCs/>
          <w:color w:val="000000"/>
          <w:spacing w:val="0"/>
          <w:w w:val="100"/>
          <w:position w:val="0"/>
          <w:shd w:val="clear" w:color="auto" w:fill="auto"/>
          <w:lang w:val="pl-PL" w:eastAsia="pl-PL" w:bidi="pl-PL"/>
        </w:rPr>
        <w:t xml:space="preserve">Princess </w:t>
      </w:r>
      <w:r>
        <w:rPr>
          <w:i/>
          <w:iCs/>
          <w:color w:val="000000"/>
          <w:spacing w:val="0"/>
          <w:w w:val="100"/>
          <w:position w:val="0"/>
          <w:shd w:val="clear" w:color="auto" w:fill="auto"/>
          <w:lang w:val="fr-FR" w:eastAsia="fr-FR" w:bidi="fr-FR"/>
        </w:rPr>
        <w:t>Ivona.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Przekład Krystyna Grif- fith-Jones. Str. 70. (Wyd. Calder and Boyars, London, 1969, cena 21</w:t>
        <w:tab/>
        <w:t>sh.).</w:t>
      </w:r>
    </w:p>
    <w:p>
      <w:pPr>
        <w:pStyle w:val="Style25"/>
        <w:keepNext w:val="0"/>
        <w:keepLines w:val="0"/>
        <w:widowControl w:val="0"/>
        <w:shd w:val="clear" w:color="auto" w:fill="auto"/>
        <w:bidi w:val="0"/>
        <w:spacing w:before="0" w:after="80" w:line="221" w:lineRule="auto"/>
        <w:ind w:left="180" w:right="0" w:hanging="180"/>
        <w:jc w:val="both"/>
      </w:pPr>
      <w:r>
        <w:rPr>
          <w:color w:val="000000"/>
          <w:spacing w:val="0"/>
          <w:w w:val="100"/>
          <w:position w:val="0"/>
          <w:shd w:val="clear" w:color="auto" w:fill="auto"/>
          <w:lang w:val="pl-PL" w:eastAsia="pl-PL" w:bidi="pl-PL"/>
        </w:rPr>
        <w:t xml:space="preserve">MACIUSZKO (Jerzy J.). </w:t>
      </w:r>
      <w:r>
        <w:rPr>
          <w:i/>
          <w:iCs/>
          <w:color w:val="000000"/>
          <w:spacing w:val="0"/>
          <w:w w:val="100"/>
          <w:position w:val="0"/>
          <w:shd w:val="clear" w:color="auto" w:fill="auto"/>
          <w:lang w:val="pl-PL" w:eastAsia="pl-PL" w:bidi="pl-PL"/>
        </w:rPr>
        <w:t xml:space="preserve">The Polish </w:t>
      </w:r>
      <w:r>
        <w:rPr>
          <w:i/>
          <w:iCs/>
          <w:color w:val="000000"/>
          <w:spacing w:val="0"/>
          <w:w w:val="100"/>
          <w:position w:val="0"/>
          <w:shd w:val="clear" w:color="auto" w:fill="auto"/>
          <w:lang w:val="fr-FR" w:eastAsia="fr-FR" w:bidi="fr-FR"/>
        </w:rPr>
        <w:t xml:space="preserve">Short </w:t>
      </w:r>
      <w:r>
        <w:rPr>
          <w:i/>
          <w:iCs/>
          <w:color w:val="000000"/>
          <w:spacing w:val="0"/>
          <w:w w:val="100"/>
          <w:position w:val="0"/>
          <w:shd w:val="clear" w:color="auto" w:fill="auto"/>
          <w:lang w:val="pl-PL" w:eastAsia="pl-PL" w:bidi="pl-PL"/>
        </w:rPr>
        <w:t xml:space="preserve">Story </w:t>
      </w:r>
      <w:r>
        <w:rPr>
          <w:i/>
          <w:iCs/>
          <w:color w:val="000000"/>
          <w:spacing w:val="0"/>
          <w:w w:val="100"/>
          <w:position w:val="0"/>
          <w:shd w:val="clear" w:color="auto" w:fill="auto"/>
          <w:lang w:val="fr-FR" w:eastAsia="fr-FR" w:bidi="fr-FR"/>
        </w:rPr>
        <w:t xml:space="preserve">in </w:t>
      </w:r>
      <w:r>
        <w:rPr>
          <w:i/>
          <w:iCs/>
          <w:color w:val="000000"/>
          <w:spacing w:val="0"/>
          <w:w w:val="100"/>
          <w:position w:val="0"/>
          <w:shd w:val="clear" w:color="auto" w:fill="auto"/>
          <w:lang w:val="pl-PL" w:eastAsia="pl-PL" w:bidi="pl-PL"/>
        </w:rPr>
        <w:t>English. A guide and critical bibliography.</w:t>
      </w:r>
      <w:r>
        <w:rPr>
          <w:color w:val="000000"/>
          <w:spacing w:val="0"/>
          <w:w w:val="100"/>
          <w:position w:val="0"/>
          <w:shd w:val="clear" w:color="auto" w:fill="auto"/>
          <w:lang w:val="pl-PL" w:eastAsia="pl-PL" w:bidi="pl-PL"/>
        </w:rPr>
        <w:t xml:space="preserve"> (Wyd. </w:t>
      </w:r>
      <w:r>
        <w:rPr>
          <w:color w:val="000000"/>
          <w:spacing w:val="0"/>
          <w:w w:val="100"/>
          <w:position w:val="0"/>
          <w:shd w:val="clear" w:color="auto" w:fill="auto"/>
          <w:lang w:val="fr-FR" w:eastAsia="fr-FR" w:bidi="fr-FR"/>
        </w:rPr>
        <w:t xml:space="preserve">Wayne </w:t>
      </w:r>
      <w:r>
        <w:rPr>
          <w:color w:val="000000"/>
          <w:spacing w:val="0"/>
          <w:w w:val="100"/>
          <w:position w:val="0"/>
          <w:shd w:val="clear" w:color="auto" w:fill="auto"/>
          <w:lang w:val="pl-PL" w:eastAsia="pl-PL" w:bidi="pl-PL"/>
        </w:rPr>
        <w:t xml:space="preserve">State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Press, Deitroit, Mich. 1969, cena doi. 15,00).</w:t>
      </w:r>
    </w:p>
    <w:p>
      <w:pPr>
        <w:pStyle w:val="Style25"/>
        <w:keepNext w:val="0"/>
        <w:keepLines w:val="0"/>
        <w:widowControl w:val="0"/>
        <w:shd w:val="clear" w:color="auto" w:fill="auto"/>
        <w:bidi w:val="0"/>
        <w:spacing w:before="0" w:after="80" w:line="221" w:lineRule="auto"/>
        <w:ind w:left="180" w:right="0" w:hanging="180"/>
        <w:jc w:val="both"/>
      </w:pPr>
      <w:r>
        <w:rPr>
          <w:i/>
          <w:iCs/>
          <w:color w:val="000000"/>
          <w:spacing w:val="0"/>
          <w:w w:val="100"/>
          <w:position w:val="0"/>
          <w:shd w:val="clear" w:color="auto" w:fill="auto"/>
          <w:lang w:val="pl-PL" w:eastAsia="pl-PL" w:bidi="pl-PL"/>
        </w:rPr>
        <w:t>Meet the Press.</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America's </w:t>
      </w:r>
      <w:r>
        <w:rPr>
          <w:color w:val="000000"/>
          <w:spacing w:val="0"/>
          <w:w w:val="100"/>
          <w:position w:val="0"/>
          <w:shd w:val="clear" w:color="auto" w:fill="auto"/>
          <w:lang w:val="pl-PL" w:eastAsia="pl-PL" w:bidi="pl-PL"/>
        </w:rPr>
        <w:t xml:space="preserve">Press </w:t>
      </w:r>
      <w:r>
        <w:rPr>
          <w:color w:val="000000"/>
          <w:spacing w:val="0"/>
          <w:w w:val="100"/>
          <w:position w:val="0"/>
          <w:shd w:val="clear" w:color="auto" w:fill="auto"/>
          <w:lang w:val="fr-FR" w:eastAsia="fr-FR" w:bidi="fr-FR"/>
        </w:rPr>
        <w:t>Con</w:t>
        <w:softHyphen/>
        <w:t xml:space="preserve">férence </w:t>
      </w:r>
      <w:r>
        <w:rPr>
          <w:color w:val="000000"/>
          <w:spacing w:val="0"/>
          <w:w w:val="100"/>
          <w:position w:val="0"/>
          <w:shd w:val="clear" w:color="auto" w:fill="auto"/>
          <w:lang w:val="pl-PL" w:eastAsia="pl-PL" w:bidi="pl-PL"/>
        </w:rPr>
        <w:t xml:space="preserve">of the Air. Produced by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 xml:space="preserve">E. </w:t>
      </w:r>
      <w:r>
        <w:rPr>
          <w:color w:val="000000"/>
          <w:spacing w:val="0"/>
          <w:w w:val="100"/>
          <w:position w:val="0"/>
          <w:shd w:val="clear" w:color="auto" w:fill="auto"/>
          <w:lang w:val="fr-FR" w:eastAsia="fr-FR" w:bidi="fr-FR"/>
        </w:rPr>
        <w:t xml:space="preserve">Spivak, </w:t>
      </w:r>
      <w:r>
        <w:rPr>
          <w:color w:val="000000"/>
          <w:spacing w:val="0"/>
          <w:w w:val="100"/>
          <w:position w:val="0"/>
          <w:shd w:val="clear" w:color="auto" w:fill="auto"/>
          <w:lang w:val="pl-PL" w:eastAsia="pl-PL" w:bidi="pl-PL"/>
        </w:rPr>
        <w:t>Guest: Pro- f</w:t>
      </w:r>
      <w:r>
        <w:rPr>
          <w:color w:val="000000"/>
          <w:spacing w:val="0"/>
          <w:w w:val="100"/>
          <w:position w:val="0"/>
          <w:shd w:val="clear" w:color="auto" w:fill="auto"/>
          <w:lang w:val="fr-FR" w:eastAsia="fr-FR" w:bidi="fr-FR"/>
        </w:rPr>
        <w:t xml:space="preserve">essor </w:t>
      </w:r>
      <w:r>
        <w:rPr>
          <w:color w:val="000000"/>
          <w:spacing w:val="0"/>
          <w:w w:val="100"/>
          <w:position w:val="0"/>
          <w:shd w:val="clear" w:color="auto" w:fill="auto"/>
          <w:lang w:val="pl-PL" w:eastAsia="pl-PL" w:bidi="pl-PL"/>
        </w:rPr>
        <w:t xml:space="preserve">Zbigniew Brzeziński. Str. 10. (Wyd. The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Broadcasting Company, Washington, 1969).</w:t>
      </w:r>
    </w:p>
    <w:p>
      <w:pPr>
        <w:pStyle w:val="Style25"/>
        <w:keepNext w:val="0"/>
        <w:keepLines w:val="0"/>
        <w:widowControl w:val="0"/>
        <w:shd w:val="clear" w:color="auto" w:fill="auto"/>
        <w:bidi w:val="0"/>
        <w:spacing w:before="0" w:after="80" w:line="221" w:lineRule="auto"/>
        <w:ind w:left="180" w:right="0" w:hanging="180"/>
        <w:jc w:val="both"/>
      </w:pPr>
      <w:r>
        <w:rPr>
          <w:color w:val="000000"/>
          <w:spacing w:val="0"/>
          <w:w w:val="100"/>
          <w:position w:val="0"/>
          <w:shd w:val="clear" w:color="auto" w:fill="auto"/>
          <w:lang w:val="pl-PL" w:eastAsia="pl-PL" w:bidi="pl-PL"/>
        </w:rPr>
        <w:t xml:space="preserve">BETHELL (Nicholas). </w:t>
      </w:r>
      <w:r>
        <w:rPr>
          <w:i/>
          <w:iCs/>
          <w:color w:val="000000"/>
          <w:spacing w:val="0"/>
          <w:w w:val="100"/>
          <w:position w:val="0"/>
          <w:shd w:val="clear" w:color="auto" w:fill="auto"/>
          <w:lang w:val="pl-PL" w:eastAsia="pl-PL" w:bidi="pl-PL"/>
        </w:rPr>
        <w:t xml:space="preserve">Gomułka, His Poland and His Communism. </w:t>
      </w:r>
      <w:r>
        <w:rPr>
          <w:color w:val="000000"/>
          <w:spacing w:val="0"/>
          <w:w w:val="100"/>
          <w:position w:val="0"/>
          <w:shd w:val="clear" w:color="auto" w:fill="auto"/>
          <w:lang w:val="pl-PL" w:eastAsia="pl-PL" w:bidi="pl-PL"/>
        </w:rPr>
        <w:t xml:space="preserve">Str. 296 z ilustracjami w tekście. (Wyd. Longmans, </w:t>
      </w:r>
      <w:r>
        <w:rPr>
          <w:color w:val="000000"/>
          <w:spacing w:val="0"/>
          <w:w w:val="100"/>
          <w:position w:val="0"/>
          <w:shd w:val="clear" w:color="auto" w:fill="auto"/>
          <w:lang w:val="fr-FR" w:eastAsia="fr-FR" w:bidi="fr-FR"/>
        </w:rPr>
        <w:t xml:space="preserve">Green </w:t>
      </w:r>
      <w:r>
        <w:rPr>
          <w:color w:val="000000"/>
          <w:spacing w:val="0"/>
          <w:w w:val="100"/>
          <w:position w:val="0"/>
          <w:shd w:val="clear" w:color="auto" w:fill="auto"/>
          <w:lang w:val="pl-PL" w:eastAsia="pl-PL" w:bidi="pl-PL"/>
        </w:rPr>
        <w:t>and Co Ltd., London 1969, cena 50 sh.).</w:t>
      </w:r>
    </w:p>
    <w:p>
      <w:pPr>
        <w:pStyle w:val="Style25"/>
        <w:keepNext w:val="0"/>
        <w:keepLines w:val="0"/>
        <w:widowControl w:val="0"/>
        <w:shd w:val="clear" w:color="auto" w:fill="auto"/>
        <w:bidi w:val="0"/>
        <w:spacing w:before="0" w:after="80" w:line="221" w:lineRule="auto"/>
        <w:ind w:left="180" w:right="0" w:hanging="180"/>
        <w:jc w:val="both"/>
      </w:pPr>
      <w:r>
        <w:rPr>
          <w:color w:val="000000"/>
          <w:spacing w:val="0"/>
          <w:w w:val="100"/>
          <w:position w:val="0"/>
          <w:shd w:val="clear" w:color="auto" w:fill="auto"/>
          <w:lang w:val="pl-PL" w:eastAsia="pl-PL" w:bidi="pl-PL"/>
        </w:rPr>
        <w:t xml:space="preserve">PILARSKI (Laura). </w:t>
      </w:r>
      <w:r>
        <w:rPr>
          <w:i/>
          <w:iCs/>
          <w:color w:val="000000"/>
          <w:spacing w:val="0"/>
          <w:w w:val="100"/>
          <w:position w:val="0"/>
          <w:shd w:val="clear" w:color="auto" w:fill="auto"/>
          <w:lang w:val="fr-FR" w:eastAsia="fr-FR" w:bidi="fr-FR"/>
        </w:rPr>
        <w:t xml:space="preserve">They came </w:t>
      </w:r>
      <w:r>
        <w:rPr>
          <w:i/>
          <w:iCs/>
          <w:color w:val="000000"/>
          <w:spacing w:val="0"/>
          <w:w w:val="100"/>
          <w:position w:val="0"/>
          <w:shd w:val="clear" w:color="auto" w:fill="auto"/>
          <w:lang w:val="pl-PL" w:eastAsia="pl-PL" w:bidi="pl-PL"/>
        </w:rPr>
        <w:t>from Poland.</w:t>
      </w:r>
      <w:r>
        <w:rPr>
          <w:color w:val="000000"/>
          <w:spacing w:val="0"/>
          <w:w w:val="100"/>
          <w:position w:val="0"/>
          <w:shd w:val="clear" w:color="auto" w:fill="auto"/>
          <w:lang w:val="pl-PL" w:eastAsia="pl-PL" w:bidi="pl-PL"/>
        </w:rPr>
        <w:t xml:space="preserve"> The Stories of Fa- mous Polish-Americans. Str. 180. Illustrated. </w:t>
      </w:r>
      <w:r>
        <w:rPr>
          <w:color w:val="000000"/>
          <w:spacing w:val="0"/>
          <w:w w:val="100"/>
          <w:position w:val="0"/>
          <w:shd w:val="clear" w:color="auto" w:fill="auto"/>
          <w:lang w:val="fr-FR" w:eastAsia="fr-FR" w:bidi="fr-FR"/>
        </w:rPr>
        <w:t xml:space="preserve">Index. </w:t>
      </w:r>
      <w:r>
        <w:rPr>
          <w:color w:val="000000"/>
          <w:spacing w:val="0"/>
          <w:w w:val="100"/>
          <w:position w:val="0"/>
          <w:shd w:val="clear" w:color="auto" w:fill="auto"/>
          <w:lang w:val="pl-PL" w:eastAsia="pl-PL" w:bidi="pl-PL"/>
        </w:rPr>
        <w:t>(Wyd. Dodd, Mead &amp; Co., New York, 1969, cena doi. 3,75).</w:t>
      </w:r>
    </w:p>
    <w:p>
      <w:pPr>
        <w:pStyle w:val="Style25"/>
        <w:keepNext w:val="0"/>
        <w:keepLines w:val="0"/>
        <w:widowControl w:val="0"/>
        <w:shd w:val="clear" w:color="auto" w:fill="auto"/>
        <w:bidi w:val="0"/>
        <w:spacing w:before="0" w:after="80" w:line="221" w:lineRule="auto"/>
        <w:ind w:left="180" w:right="0" w:hanging="180"/>
        <w:jc w:val="both"/>
      </w:pPr>
      <w:r>
        <w:rPr>
          <w:color w:val="000000"/>
          <w:spacing w:val="0"/>
          <w:w w:val="100"/>
          <w:position w:val="0"/>
          <w:shd w:val="clear" w:color="auto" w:fill="auto"/>
          <w:lang w:val="pl-PL" w:eastAsia="pl-PL" w:bidi="pl-PL"/>
        </w:rPr>
        <w:t xml:space="preserve">LICHTEN (Joseph L.). </w:t>
      </w:r>
      <w:r>
        <w:rPr>
          <w:i/>
          <w:iCs/>
          <w:color w:val="000000"/>
          <w:spacing w:val="0"/>
          <w:w w:val="100"/>
          <w:position w:val="0"/>
          <w:shd w:val="clear" w:color="auto" w:fill="auto"/>
          <w:lang w:val="pl-PL" w:eastAsia="pl-PL" w:bidi="pl-PL"/>
        </w:rPr>
        <w:t>One of the Just: Abraham Gepner.</w:t>
      </w:r>
      <w:r>
        <w:rPr>
          <w:color w:val="000000"/>
          <w:spacing w:val="0"/>
          <w:w w:val="100"/>
          <w:position w:val="0"/>
          <w:shd w:val="clear" w:color="auto" w:fill="auto"/>
          <w:lang w:val="pl-PL" w:eastAsia="pl-PL" w:bidi="pl-PL"/>
        </w:rPr>
        <w:t xml:space="preserve"> Str. 17. (Przedruk z The Polish </w:t>
      </w:r>
      <w:r>
        <w:rPr>
          <w:color w:val="000000"/>
          <w:spacing w:val="0"/>
          <w:w w:val="100"/>
          <w:position w:val="0"/>
          <w:shd w:val="clear" w:color="auto" w:fill="auto"/>
          <w:lang w:val="fr-FR" w:eastAsia="fr-FR" w:bidi="fr-FR"/>
        </w:rPr>
        <w:t xml:space="preserve">Review, Vol. </w:t>
      </w:r>
      <w:r>
        <w:rPr>
          <w:color w:val="000000"/>
          <w:spacing w:val="0"/>
          <w:w w:val="100"/>
          <w:position w:val="0"/>
          <w:shd w:val="clear" w:color="auto" w:fill="auto"/>
          <w:lang w:val="pl-PL" w:eastAsia="pl-PL" w:bidi="pl-PL"/>
        </w:rPr>
        <w:t>XIV, No 1, Winter 1969, New York).</w:t>
      </w:r>
    </w:p>
    <w:p>
      <w:pPr>
        <w:pStyle w:val="Style25"/>
        <w:keepNext w:val="0"/>
        <w:keepLines w:val="0"/>
        <w:widowControl w:val="0"/>
        <w:shd w:val="clear" w:color="auto" w:fill="auto"/>
        <w:bidi w:val="0"/>
        <w:spacing w:before="0" w:after="80" w:line="218" w:lineRule="auto"/>
        <w:ind w:left="180" w:right="0" w:hanging="180"/>
        <w:jc w:val="both"/>
      </w:pPr>
      <w:r>
        <w:rPr>
          <w:i/>
          <w:iCs/>
          <w:color w:val="000000"/>
          <w:spacing w:val="0"/>
          <w:w w:val="100"/>
          <w:position w:val="0"/>
          <w:shd w:val="clear" w:color="auto" w:fill="auto"/>
          <w:lang w:val="pl-PL" w:eastAsia="pl-PL" w:bidi="pl-PL"/>
        </w:rPr>
        <w:t>Polish Affairs and Problems of Cen</w:t>
        <w:softHyphen/>
        <w:t xml:space="preserve">tral and </w:t>
      </w:r>
      <w:r>
        <w:rPr>
          <w:i/>
          <w:iCs/>
          <w:color w:val="000000"/>
          <w:spacing w:val="0"/>
          <w:w w:val="100"/>
          <w:position w:val="0"/>
          <w:shd w:val="clear" w:color="auto" w:fill="auto"/>
          <w:lang w:val="fr-FR" w:eastAsia="fr-FR" w:bidi="fr-FR"/>
        </w:rPr>
        <w:t>Eastern 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Kwartal</w:t>
        <w:softHyphen/>
        <w:t>nik. N° 82. April 1969. (Londyn, 1969, cena 5 sh.).</w:t>
      </w:r>
    </w:p>
    <w:p>
      <w:pPr>
        <w:pStyle w:val="Style25"/>
        <w:keepNext w:val="0"/>
        <w:keepLines w:val="0"/>
        <w:widowControl w:val="0"/>
        <w:shd w:val="clear" w:color="auto" w:fill="auto"/>
        <w:bidi w:val="0"/>
        <w:spacing w:before="0" w:after="80" w:line="221" w:lineRule="auto"/>
        <w:ind w:left="180" w:right="0" w:hanging="180"/>
        <w:jc w:val="both"/>
      </w:pPr>
      <w:r>
        <w:rPr>
          <w:color w:val="000000"/>
          <w:spacing w:val="0"/>
          <w:w w:val="100"/>
          <w:position w:val="0"/>
          <w:shd w:val="clear" w:color="auto" w:fill="auto"/>
          <w:lang w:val="pl-PL" w:eastAsia="pl-PL" w:bidi="pl-PL"/>
        </w:rPr>
        <w:t xml:space="preserve">ROZEWICZ (Tadeusz). </w:t>
      </w:r>
      <w:r>
        <w:rPr>
          <w:i/>
          <w:iCs/>
          <w:color w:val="000000"/>
          <w:spacing w:val="0"/>
          <w:w w:val="100"/>
          <w:position w:val="0"/>
          <w:shd w:val="clear" w:color="auto" w:fill="auto"/>
          <w:lang w:val="pl-PL" w:eastAsia="pl-PL" w:bidi="pl-PL"/>
        </w:rPr>
        <w:t xml:space="preserve">„The card </w:t>
      </w:r>
      <w:r>
        <w:rPr>
          <w:i/>
          <w:iCs/>
          <w:color w:val="000000"/>
          <w:spacing w:val="0"/>
          <w:w w:val="100"/>
          <w:position w:val="0"/>
          <w:shd w:val="clear" w:color="auto" w:fill="auto"/>
          <w:lang w:val="fr-FR" w:eastAsia="fr-FR" w:bidi="fr-FR"/>
        </w:rPr>
        <w:t xml:space="preserve">index” </w:t>
      </w:r>
      <w:r>
        <w:rPr>
          <w:i/>
          <w:iCs/>
          <w:color w:val="000000"/>
          <w:spacing w:val="0"/>
          <w:w w:val="100"/>
          <w:position w:val="0"/>
          <w:shd w:val="clear" w:color="auto" w:fill="auto"/>
          <w:lang w:val="pl-PL" w:eastAsia="pl-PL" w:bidi="pl-PL"/>
        </w:rPr>
        <w:t>and other plays.</w:t>
      </w:r>
      <w:r>
        <w:rPr>
          <w:color w:val="000000"/>
          <w:spacing w:val="0"/>
          <w:w w:val="100"/>
          <w:position w:val="0"/>
          <w:shd w:val="clear" w:color="auto" w:fill="auto"/>
          <w:lang w:val="pl-PL" w:eastAsia="pl-PL" w:bidi="pl-PL"/>
        </w:rPr>
        <w:t xml:space="preserve"> Str. 140. (Wyd. Calder and Boyars, London, 1969, cena 10 sh. 6 d.).</w:t>
      </w:r>
    </w:p>
    <w:p>
      <w:pPr>
        <w:pStyle w:val="Style25"/>
        <w:keepNext w:val="0"/>
        <w:keepLines w:val="0"/>
        <w:widowControl w:val="0"/>
        <w:shd w:val="clear" w:color="auto" w:fill="auto"/>
        <w:bidi w:val="0"/>
        <w:spacing w:before="0" w:after="80" w:line="218" w:lineRule="auto"/>
        <w:ind w:left="180" w:right="0" w:hanging="180"/>
        <w:jc w:val="both"/>
      </w:pPr>
      <w:r>
        <w:rPr>
          <w:color w:val="000000"/>
          <w:spacing w:val="0"/>
          <w:w w:val="100"/>
          <w:position w:val="0"/>
          <w:shd w:val="clear" w:color="auto" w:fill="auto"/>
          <w:lang w:val="pl-PL" w:eastAsia="pl-PL" w:bidi="pl-PL"/>
        </w:rPr>
        <w:t xml:space="preserve">TERTZ (Abram). </w:t>
      </w:r>
      <w:r>
        <w:rPr>
          <w:i/>
          <w:iCs/>
          <w:color w:val="000000"/>
          <w:spacing w:val="0"/>
          <w:w w:val="100"/>
          <w:position w:val="0"/>
          <w:shd w:val="clear" w:color="auto" w:fill="auto"/>
          <w:lang w:val="pl-PL" w:eastAsia="pl-PL" w:bidi="pl-PL"/>
        </w:rPr>
        <w:t xml:space="preserve">The Makepeace </w:t>
      </w:r>
      <w:r>
        <w:rPr>
          <w:i/>
          <w:iCs/>
          <w:color w:val="000000"/>
          <w:spacing w:val="0"/>
          <w:w w:val="100"/>
          <w:position w:val="0"/>
          <w:shd w:val="clear" w:color="auto" w:fill="auto"/>
          <w:lang w:val="fr-FR" w:eastAsia="fr-FR" w:bidi="fr-FR"/>
        </w:rPr>
        <w:t>Experiment.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języku Assamese. (Wyd. Dutta Baruah &amp; Company, </w:t>
      </w:r>
      <w:r>
        <w:rPr>
          <w:color w:val="000000"/>
          <w:spacing w:val="0"/>
          <w:w w:val="100"/>
          <w:position w:val="0"/>
          <w:shd w:val="clear" w:color="auto" w:fill="auto"/>
          <w:lang w:val="fr-FR" w:eastAsia="fr-FR" w:bidi="fr-FR"/>
        </w:rPr>
        <w:t>Gauhati, Assam).</w:t>
      </w:r>
    </w:p>
    <w:p>
      <w:pPr>
        <w:pStyle w:val="Style25"/>
        <w:keepNext w:val="0"/>
        <w:keepLines w:val="0"/>
        <w:widowControl w:val="0"/>
        <w:shd w:val="clear" w:color="auto" w:fill="auto"/>
        <w:bidi w:val="0"/>
        <w:spacing w:before="0" w:after="80" w:line="218" w:lineRule="auto"/>
        <w:ind w:left="180" w:right="0" w:hanging="180"/>
        <w:jc w:val="both"/>
      </w:pPr>
      <w:r>
        <w:rPr>
          <w:color w:val="000000"/>
          <w:spacing w:val="0"/>
          <w:w w:val="100"/>
          <w:position w:val="0"/>
          <w:shd w:val="clear" w:color="auto" w:fill="auto"/>
          <w:lang w:val="pl-PL" w:eastAsia="pl-PL" w:bidi="pl-PL"/>
        </w:rPr>
        <w:t xml:space="preserve">DZIEWANOWSKI (M.K.). </w:t>
      </w:r>
      <w:r>
        <w:rPr>
          <w:i/>
          <w:iCs/>
          <w:color w:val="000000"/>
          <w:spacing w:val="0"/>
          <w:w w:val="100"/>
          <w:position w:val="0"/>
          <w:shd w:val="clear" w:color="auto" w:fill="auto"/>
          <w:lang w:val="pl-PL" w:eastAsia="pl-PL" w:bidi="pl-PL"/>
        </w:rPr>
        <w:t>Joseph Piłsudski 1867-1967.</w:t>
      </w:r>
      <w:r>
        <w:rPr>
          <w:color w:val="000000"/>
          <w:spacing w:val="0"/>
          <w:w w:val="100"/>
          <w:position w:val="0"/>
          <w:shd w:val="clear" w:color="auto" w:fill="auto"/>
          <w:lang w:val="pl-PL" w:eastAsia="pl-PL" w:bidi="pl-PL"/>
        </w:rPr>
        <w:t xml:space="preserve"> Str. 359-383. (Nadbitka z „East European </w:t>
      </w:r>
      <w:r>
        <w:rPr>
          <w:color w:val="000000"/>
          <w:spacing w:val="0"/>
          <w:w w:val="100"/>
          <w:position w:val="0"/>
          <w:shd w:val="clear" w:color="auto" w:fill="auto"/>
          <w:lang w:val="fr-FR" w:eastAsia="fr-FR" w:bidi="fr-FR"/>
        </w:rPr>
        <w:t xml:space="preserve">Quarterly”, Vol. </w:t>
      </w:r>
      <w:r>
        <w:rPr>
          <w:color w:val="000000"/>
          <w:spacing w:val="0"/>
          <w:w w:val="100"/>
          <w:position w:val="0"/>
          <w:shd w:val="clear" w:color="auto" w:fill="auto"/>
          <w:lang w:val="pl-PL" w:eastAsia="pl-PL" w:bidi="pl-PL"/>
        </w:rPr>
        <w:t xml:space="preserve">II, No 4, January 1969. (Wyd.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of Colo</w:t>
        <w:softHyphen/>
        <w:t>rado, Boulder).</w:t>
      </w:r>
    </w:p>
    <w:p>
      <w:pPr>
        <w:pStyle w:val="Style25"/>
        <w:keepNext w:val="0"/>
        <w:keepLines w:val="0"/>
        <w:widowControl w:val="0"/>
        <w:shd w:val="clear" w:color="auto" w:fill="auto"/>
        <w:bidi w:val="0"/>
        <w:spacing w:before="0" w:after="100" w:line="221" w:lineRule="auto"/>
        <w:ind w:left="180" w:right="0" w:hanging="180"/>
        <w:jc w:val="both"/>
      </w:pP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Future </w:t>
      </w:r>
      <w:r>
        <w:rPr>
          <w:i/>
          <w:iCs/>
          <w:color w:val="000000"/>
          <w:spacing w:val="0"/>
          <w:w w:val="100"/>
          <w:position w:val="0"/>
          <w:shd w:val="clear" w:color="auto" w:fill="auto"/>
          <w:lang w:val="pl-PL" w:eastAsia="pl-PL" w:bidi="pl-PL"/>
        </w:rPr>
        <w:t xml:space="preserve">of Communism </w:t>
      </w:r>
      <w:r>
        <w:rPr>
          <w:i/>
          <w:iCs/>
          <w:color w:val="000000"/>
          <w:spacing w:val="0"/>
          <w:w w:val="100"/>
          <w:position w:val="0"/>
          <w:shd w:val="clear" w:color="auto" w:fill="auto"/>
          <w:lang w:val="fr-FR" w:eastAsia="fr-FR" w:bidi="fr-FR"/>
        </w:rPr>
        <w:t>in Euro</w:t>
        <w:softHyphen/>
        <w:t>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The Franklin Memoriał </w:t>
      </w:r>
      <w:r>
        <w:rPr>
          <w:color w:val="000000"/>
          <w:spacing w:val="0"/>
          <w:w w:val="100"/>
          <w:position w:val="0"/>
          <w:shd w:val="clear" w:color="auto" w:fill="auto"/>
          <w:lang w:val="fr-FR" w:eastAsia="fr-FR" w:bidi="fr-FR"/>
        </w:rPr>
        <w:t>Lec</w:t>
        <w:softHyphen/>
        <w:t xml:space="preserve">tures. Volume </w:t>
      </w:r>
      <w:r>
        <w:rPr>
          <w:color w:val="000000"/>
          <w:spacing w:val="0"/>
          <w:w w:val="100"/>
          <w:position w:val="0"/>
          <w:shd w:val="clear" w:color="auto" w:fill="auto"/>
          <w:lang w:val="pl-PL" w:eastAsia="pl-PL" w:bidi="pl-PL"/>
        </w:rPr>
        <w:t xml:space="preserve">XVII. Compiled and Edited by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V. BURKS. Str. 283. (Wyd. Wayne State </w:t>
      </w:r>
      <w:r>
        <w:rPr>
          <w:color w:val="000000"/>
          <w:spacing w:val="0"/>
          <w:w w:val="100"/>
          <w:position w:val="0"/>
          <w:shd w:val="clear" w:color="auto" w:fill="auto"/>
          <w:lang w:val="fr-FR" w:eastAsia="fr-FR" w:bidi="fr-FR"/>
        </w:rPr>
        <w:t>Univer</w:t>
        <w:softHyphen/>
        <w:t xml:space="preserve">sity </w:t>
      </w:r>
      <w:r>
        <w:rPr>
          <w:color w:val="000000"/>
          <w:spacing w:val="0"/>
          <w:w w:val="100"/>
          <w:position w:val="0"/>
          <w:shd w:val="clear" w:color="auto" w:fill="auto"/>
          <w:lang w:val="pl-PL" w:eastAsia="pl-PL" w:bidi="pl-PL"/>
        </w:rPr>
        <w:t>Press, Detroit, 1969, cena doi. 7,95).</w:t>
      </w:r>
    </w:p>
    <w:p>
      <w:pPr>
        <w:pStyle w:val="Style2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BROMKE (Adam). </w:t>
      </w:r>
      <w:r>
        <w:rPr>
          <w:i/>
          <w:iCs/>
          <w:color w:val="000000"/>
          <w:spacing w:val="0"/>
          <w:w w:val="100"/>
          <w:position w:val="0"/>
          <w:shd w:val="clear" w:color="auto" w:fill="auto"/>
          <w:lang w:val="fr-FR" w:eastAsia="fr-FR" w:bidi="fr-FR"/>
        </w:rPr>
        <w:t xml:space="preserve">Czechoslovakia </w:t>
      </w:r>
      <w:r>
        <w:rPr>
          <w:i/>
          <w:iCs/>
          <w:color w:val="000000"/>
          <w:spacing w:val="0"/>
          <w:w w:val="100"/>
          <w:position w:val="0"/>
          <w:shd w:val="clear" w:color="auto" w:fill="auto"/>
          <w:lang w:val="pl-PL" w:eastAsia="pl-PL" w:bidi="pl-PL"/>
        </w:rPr>
        <w:t>and the JPorld: 1968.</w:t>
      </w:r>
      <w:r>
        <w:rPr>
          <w:color w:val="000000"/>
          <w:spacing w:val="0"/>
          <w:w w:val="100"/>
          <w:position w:val="0"/>
          <w:shd w:val="clear" w:color="auto" w:fill="auto"/>
          <w:lang w:val="pl-PL" w:eastAsia="pl-PL" w:bidi="pl-PL"/>
        </w:rPr>
        <w:t xml:space="preserve"> Str. 581- 591. (Odbitka z „Canadian </w:t>
      </w:r>
      <w:r>
        <w:rPr>
          <w:color w:val="000000"/>
          <w:spacing w:val="0"/>
          <w:w w:val="100"/>
          <w:position w:val="0"/>
          <w:shd w:val="clear" w:color="auto" w:fill="auto"/>
          <w:lang w:val="fr-FR" w:eastAsia="fr-FR" w:bidi="fr-FR"/>
        </w:rPr>
        <w:t>Slavo</w:t>
        <w:softHyphen/>
        <w:t xml:space="preserve">nie </w:t>
      </w:r>
      <w:r>
        <w:rPr>
          <w:color w:val="000000"/>
          <w:spacing w:val="0"/>
          <w:w w:val="100"/>
          <w:position w:val="0"/>
          <w:shd w:val="clear" w:color="auto" w:fill="auto"/>
          <w:lang w:val="pl-PL" w:eastAsia="pl-PL" w:bidi="pl-PL"/>
        </w:rPr>
        <w:t>Papers, X, 4, 1968).</w:t>
      </w:r>
    </w:p>
    <w:p>
      <w:pPr>
        <w:pStyle w:val="Style25"/>
        <w:keepNext w:val="0"/>
        <w:keepLines w:val="0"/>
        <w:widowControl w:val="0"/>
        <w:shd w:val="clear" w:color="auto" w:fill="auto"/>
        <w:bidi w:val="0"/>
        <w:spacing w:before="0" w:after="100" w:line="221" w:lineRule="auto"/>
        <w:ind w:left="180" w:right="0" w:hanging="180"/>
        <w:jc w:val="both"/>
      </w:pPr>
      <w:r>
        <w:rPr>
          <w:i/>
          <w:iCs/>
          <w:color w:val="000000"/>
          <w:spacing w:val="0"/>
          <w:w w:val="100"/>
          <w:position w:val="0"/>
          <w:shd w:val="clear" w:color="auto" w:fill="auto"/>
          <w:lang w:val="fr-FR" w:eastAsia="fr-FR" w:bidi="fr-FR"/>
        </w:rPr>
        <w:t xml:space="preserve">Alliance </w:t>
      </w:r>
      <w:r>
        <w:rPr>
          <w:i/>
          <w:iCs/>
          <w:color w:val="000000"/>
          <w:spacing w:val="0"/>
          <w:w w:val="100"/>
          <w:position w:val="0"/>
          <w:shd w:val="clear" w:color="auto" w:fill="auto"/>
          <w:lang w:val="pl-PL" w:eastAsia="pl-PL" w:bidi="pl-PL"/>
        </w:rPr>
        <w:t>of Friendship.</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Bulletin </w:t>
      </w:r>
      <w:r>
        <w:rPr>
          <w:color w:val="000000"/>
          <w:spacing w:val="0"/>
          <w:w w:val="100"/>
          <w:position w:val="0"/>
          <w:shd w:val="clear" w:color="auto" w:fill="auto"/>
          <w:lang w:val="pl-PL" w:eastAsia="pl-PL" w:bidi="pl-PL"/>
        </w:rPr>
        <w:t xml:space="preserve">No 1. Str. 40. September 1968. (Wyd. </w:t>
      </w:r>
      <w:r>
        <w:rPr>
          <w:color w:val="000000"/>
          <w:spacing w:val="0"/>
          <w:w w:val="100"/>
          <w:position w:val="0"/>
          <w:shd w:val="clear" w:color="auto" w:fill="auto"/>
          <w:lang w:val="fr-FR" w:eastAsia="fr-FR" w:bidi="fr-FR"/>
        </w:rPr>
        <w:t xml:space="preserve">Executive </w:t>
      </w:r>
      <w:r>
        <w:rPr>
          <w:color w:val="000000"/>
          <w:spacing w:val="0"/>
          <w:w w:val="100"/>
          <w:position w:val="0"/>
          <w:shd w:val="clear" w:color="auto" w:fill="auto"/>
          <w:lang w:val="pl-PL" w:eastAsia="pl-PL" w:bidi="pl-PL"/>
        </w:rPr>
        <w:t xml:space="preserve">Committee of Czecho- </w:t>
      </w:r>
      <w:r>
        <w:rPr>
          <w:color w:val="000000"/>
          <w:spacing w:val="0"/>
          <w:w w:val="100"/>
          <w:position w:val="0"/>
          <w:shd w:val="clear" w:color="auto" w:fill="auto"/>
          <w:lang w:val="fr-FR" w:eastAsia="fr-FR" w:bidi="fr-FR"/>
        </w:rPr>
        <w:t xml:space="preserve">slovak-Polish-Ukrainian Alliance </w:t>
      </w:r>
      <w:r>
        <w:rPr>
          <w:color w:val="000000"/>
          <w:spacing w:val="0"/>
          <w:w w:val="100"/>
          <w:position w:val="0"/>
          <w:shd w:val="clear" w:color="auto" w:fill="auto"/>
          <w:lang w:val="pl-PL" w:eastAsia="pl-PL" w:bidi="pl-PL"/>
        </w:rPr>
        <w:t>of Friendship.</w:t>
      </w:r>
    </w:p>
    <w:p>
      <w:pPr>
        <w:pStyle w:val="Style25"/>
        <w:keepNext w:val="0"/>
        <w:keepLines w:val="0"/>
        <w:widowControl w:val="0"/>
        <w:shd w:val="clear" w:color="auto" w:fill="auto"/>
        <w:bidi w:val="0"/>
        <w:spacing w:before="0" w:after="100" w:line="221" w:lineRule="auto"/>
        <w:ind w:left="180" w:right="0" w:hanging="180"/>
        <w:jc w:val="both"/>
      </w:pPr>
      <w:r>
        <w:rPr>
          <w:color w:val="000000"/>
          <w:spacing w:val="0"/>
          <w:w w:val="100"/>
          <w:position w:val="0"/>
          <w:shd w:val="clear" w:color="auto" w:fill="auto"/>
          <w:lang w:val="pl-PL" w:eastAsia="pl-PL" w:bidi="pl-PL"/>
        </w:rPr>
        <w:t xml:space="preserve">WOJCIECHOWSKI (Jerzy A.).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Future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Canada’</w:t>
      </w:r>
      <w:r>
        <w:rPr>
          <w:i/>
          <w:iCs/>
          <w:color w:val="000000"/>
          <w:spacing w:val="0"/>
          <w:w w:val="100"/>
          <w:position w:val="0"/>
          <w:shd w:val="clear" w:color="auto" w:fill="auto"/>
          <w:lang w:val="pl-PL" w:eastAsia="pl-PL" w:bidi="pl-PL"/>
        </w:rPr>
        <w:t>s Polish-Spea- king Community.</w:t>
      </w:r>
      <w:r>
        <w:rPr>
          <w:color w:val="000000"/>
          <w:spacing w:val="0"/>
          <w:w w:val="100"/>
          <w:position w:val="0"/>
          <w:shd w:val="clear" w:color="auto" w:fill="auto"/>
          <w:lang w:val="pl-PL" w:eastAsia="pl-PL" w:bidi="pl-PL"/>
        </w:rPr>
        <w:t xml:space="preserve"> Reprint from Polish Canadians. Str. 87-102. (Wyd. Polish </w:t>
      </w:r>
      <w:r>
        <w:rPr>
          <w:color w:val="000000"/>
          <w:spacing w:val="0"/>
          <w:w w:val="100"/>
          <w:position w:val="0"/>
          <w:shd w:val="clear" w:color="auto" w:fill="auto"/>
          <w:lang w:val="fr-FR" w:eastAsia="fr-FR" w:bidi="fr-FR"/>
        </w:rPr>
        <w:t xml:space="preserve">Alliance </w:t>
      </w:r>
      <w:r>
        <w:rPr>
          <w:color w:val="000000"/>
          <w:spacing w:val="0"/>
          <w:w w:val="100"/>
          <w:position w:val="0"/>
          <w:shd w:val="clear" w:color="auto" w:fill="auto"/>
          <w:lang w:val="pl-PL" w:eastAsia="pl-PL" w:bidi="pl-PL"/>
        </w:rPr>
        <w:t>Press Ltd., Toronto, 1969).</w:t>
      </w:r>
    </w:p>
    <w:p>
      <w:pPr>
        <w:pStyle w:val="Style25"/>
        <w:keepNext w:val="0"/>
        <w:keepLines w:val="0"/>
        <w:widowControl w:val="0"/>
        <w:shd w:val="clear" w:color="auto" w:fill="auto"/>
        <w:bidi w:val="0"/>
        <w:spacing w:before="0" w:after="100" w:line="221" w:lineRule="auto"/>
        <w:ind w:left="180" w:right="0" w:hanging="180"/>
        <w:jc w:val="both"/>
      </w:pPr>
      <w:r>
        <w:rPr>
          <w:color w:val="000000"/>
          <w:spacing w:val="0"/>
          <w:w w:val="100"/>
          <w:position w:val="0"/>
          <w:shd w:val="clear" w:color="auto" w:fill="auto"/>
          <w:lang w:val="pl-PL" w:eastAsia="pl-PL" w:bidi="pl-PL"/>
        </w:rPr>
        <w:t xml:space="preserve">BRZEZIŃSKI (Zbigniew). </w:t>
      </w:r>
      <w:r>
        <w:rPr>
          <w:i/>
          <w:iCs/>
          <w:color w:val="000000"/>
          <w:spacing w:val="0"/>
          <w:w w:val="100"/>
          <w:position w:val="0"/>
          <w:shd w:val="clear" w:color="auto" w:fill="auto"/>
          <w:lang w:val="fr-FR" w:eastAsia="fr-FR" w:bidi="fr-FR"/>
        </w:rPr>
        <w:t xml:space="preserve">Global </w:t>
      </w:r>
      <w:r>
        <w:rPr>
          <w:i/>
          <w:iCs/>
          <w:color w:val="000000"/>
          <w:spacing w:val="0"/>
          <w:w w:val="100"/>
          <w:position w:val="0"/>
          <w:shd w:val="clear" w:color="auto" w:fill="auto"/>
          <w:lang w:val="pl-PL" w:eastAsia="pl-PL" w:bidi="pl-PL"/>
        </w:rPr>
        <w:t xml:space="preserve">Political </w:t>
      </w:r>
      <w:r>
        <w:rPr>
          <w:i/>
          <w:iCs/>
          <w:color w:val="000000"/>
          <w:spacing w:val="0"/>
          <w:w w:val="100"/>
          <w:position w:val="0"/>
          <w:shd w:val="clear" w:color="auto" w:fill="auto"/>
          <w:lang w:val="fr-FR" w:eastAsia="fr-FR" w:bidi="fr-FR"/>
        </w:rPr>
        <w:t>Planning.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36. (Wyd. </w:t>
      </w:r>
      <w:r>
        <w:rPr>
          <w:color w:val="000000"/>
          <w:spacing w:val="0"/>
          <w:w w:val="100"/>
          <w:position w:val="0"/>
          <w:shd w:val="clear" w:color="auto" w:fill="auto"/>
          <w:lang w:val="fr-FR" w:eastAsia="fr-FR" w:bidi="fr-FR"/>
        </w:rPr>
        <w:t xml:space="preserve">School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Affairs, Columbia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New York. 1968).</w:t>
      </w:r>
    </w:p>
    <w:p>
      <w:pPr>
        <w:pStyle w:val="Style25"/>
        <w:keepNext w:val="0"/>
        <w:keepLines w:val="0"/>
        <w:widowControl w:val="0"/>
        <w:shd w:val="clear" w:color="auto" w:fill="auto"/>
        <w:bidi w:val="0"/>
        <w:spacing w:before="0" w:after="100" w:line="221" w:lineRule="auto"/>
        <w:ind w:left="180" w:right="0" w:hanging="180"/>
        <w:jc w:val="both"/>
      </w:pPr>
      <w:r>
        <w:rPr>
          <w:color w:val="000000"/>
          <w:spacing w:val="0"/>
          <w:w w:val="100"/>
          <w:position w:val="0"/>
          <w:shd w:val="clear" w:color="auto" w:fill="auto"/>
          <w:lang w:val="pl-PL" w:eastAsia="pl-PL" w:bidi="pl-PL"/>
        </w:rPr>
        <w:t xml:space="preserve">BRZEZIŃSKI (Zbigniew). </w:t>
      </w:r>
      <w:r>
        <w:rPr>
          <w:i/>
          <w:iCs/>
          <w:color w:val="000000"/>
          <w:spacing w:val="0"/>
          <w:w w:val="100"/>
          <w:position w:val="0"/>
          <w:shd w:val="clear" w:color="auto" w:fill="auto"/>
          <w:lang w:val="fr-FR" w:eastAsia="fr-FR" w:bidi="fr-FR"/>
        </w:rPr>
        <w:t xml:space="preserve">Meeting Moscoiv’s </w:t>
      </w:r>
      <w:r>
        <w:rPr>
          <w:i/>
          <w:iCs/>
          <w:color w:val="000000"/>
          <w:spacing w:val="0"/>
          <w:w w:val="100"/>
          <w:position w:val="0"/>
          <w:shd w:val="clear" w:color="auto" w:fill="auto"/>
          <w:lang w:val="pl-PL" w:eastAsia="pl-PL" w:bidi="pl-PL"/>
        </w:rPr>
        <w:t xml:space="preserve">„Limited </w:t>
      </w:r>
      <w:r>
        <w:rPr>
          <w:i/>
          <w:iCs/>
          <w:color w:val="000000"/>
          <w:spacing w:val="0"/>
          <w:w w:val="100"/>
          <w:position w:val="0"/>
          <w:shd w:val="clear" w:color="auto" w:fill="auto"/>
          <w:lang w:val="fr-FR" w:eastAsia="fr-FR" w:bidi="fr-FR"/>
        </w:rPr>
        <w:t xml:space="preserve">Coexistence”. </w:t>
      </w:r>
      <w:r>
        <w:rPr>
          <w:color w:val="000000"/>
          <w:spacing w:val="0"/>
          <w:w w:val="100"/>
          <w:position w:val="0"/>
          <w:shd w:val="clear" w:color="auto" w:fill="auto"/>
          <w:lang w:val="pl-PL" w:eastAsia="pl-PL" w:bidi="pl-PL"/>
        </w:rPr>
        <w:t xml:space="preserve">Reprinted from </w:t>
      </w:r>
      <w:r>
        <w:rPr>
          <w:i/>
          <w:iCs/>
          <w:color w:val="000000"/>
          <w:spacing w:val="0"/>
          <w:w w:val="100"/>
          <w:position w:val="0"/>
          <w:shd w:val="clear" w:color="auto" w:fill="auto"/>
          <w:lang w:val="pl-PL" w:eastAsia="pl-PL" w:bidi="pl-PL"/>
        </w:rPr>
        <w:t xml:space="preserve">The New Leader </w:t>
      </w:r>
      <w:r>
        <w:rPr>
          <w:color w:val="000000"/>
          <w:spacing w:val="0"/>
          <w:w w:val="100"/>
          <w:position w:val="0"/>
          <w:shd w:val="clear" w:color="auto" w:fill="auto"/>
          <w:lang w:val="pl-PL" w:eastAsia="pl-PL" w:bidi="pl-PL"/>
        </w:rPr>
        <w:t xml:space="preserve">Dec. 16, 1968. Str. 3. (Wyd. The American Labor </w:t>
      </w:r>
      <w:r>
        <w:rPr>
          <w:color w:val="000000"/>
          <w:spacing w:val="0"/>
          <w:w w:val="100"/>
          <w:position w:val="0"/>
          <w:shd w:val="clear" w:color="auto" w:fill="auto"/>
          <w:lang w:val="fr-FR" w:eastAsia="fr-FR" w:bidi="fr-FR"/>
        </w:rPr>
        <w:t xml:space="preserve">Conférence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Affairs, </w:t>
      </w:r>
      <w:r>
        <w:rPr>
          <w:color w:val="000000"/>
          <w:spacing w:val="0"/>
          <w:w w:val="100"/>
          <w:position w:val="0"/>
          <w:shd w:val="clear" w:color="auto" w:fill="auto"/>
          <w:lang w:val="fr-FR" w:eastAsia="fr-FR" w:bidi="fr-FR"/>
        </w:rPr>
        <w:t xml:space="preserve">Inc., </w:t>
      </w:r>
      <w:r>
        <w:rPr>
          <w:color w:val="000000"/>
          <w:spacing w:val="0"/>
          <w:w w:val="100"/>
          <w:position w:val="0"/>
          <w:shd w:val="clear" w:color="auto" w:fill="auto"/>
          <w:lang w:val="pl-PL" w:eastAsia="pl-PL" w:bidi="pl-PL"/>
        </w:rPr>
        <w:t>New York, 1968).</w:t>
      </w:r>
    </w:p>
    <w:p>
      <w:pPr>
        <w:pStyle w:val="Style25"/>
        <w:keepNext w:val="0"/>
        <w:keepLines w:val="0"/>
        <w:widowControl w:val="0"/>
        <w:shd w:val="clear" w:color="auto" w:fill="auto"/>
        <w:bidi w:val="0"/>
        <w:spacing w:before="0" w:after="100" w:line="221" w:lineRule="auto"/>
        <w:ind w:left="180" w:right="0" w:hanging="180"/>
        <w:jc w:val="both"/>
      </w:pPr>
      <w:r>
        <w:rPr>
          <w:color w:val="000000"/>
          <w:spacing w:val="0"/>
          <w:w w:val="100"/>
          <w:position w:val="0"/>
          <w:shd w:val="clear" w:color="auto" w:fill="auto"/>
          <w:lang w:val="pl-PL" w:eastAsia="pl-PL" w:bidi="pl-PL"/>
        </w:rPr>
        <w:t xml:space="preserve">ŁAZORSKYJ (Mykoła). </w:t>
      </w:r>
      <w:r>
        <w:rPr>
          <w:i/>
          <w:iCs/>
          <w:color w:val="000000"/>
          <w:spacing w:val="0"/>
          <w:w w:val="100"/>
          <w:position w:val="0"/>
          <w:shd w:val="clear" w:color="auto" w:fill="auto"/>
          <w:lang w:val="pl-PL" w:eastAsia="pl-PL" w:bidi="pl-PL"/>
        </w:rPr>
        <w:t xml:space="preserve">Patriot. </w:t>
      </w:r>
      <w:r>
        <w:rPr>
          <w:color w:val="000000"/>
          <w:spacing w:val="0"/>
          <w:w w:val="100"/>
          <w:position w:val="0"/>
          <w:shd w:val="clear" w:color="auto" w:fill="auto"/>
          <w:lang w:val="pl-PL" w:eastAsia="pl-PL" w:bidi="pl-PL"/>
        </w:rPr>
        <w:t>Hryhor Orłyk (1702-1759). Str. 309. (Wyd. Dniprowa Chwyta, Mo</w:t>
        <w:softHyphen/>
        <w:t>nachium, 1969).</w:t>
      </w:r>
    </w:p>
    <w:p>
      <w:pPr>
        <w:pStyle w:val="Style25"/>
        <w:keepNext w:val="0"/>
        <w:keepLines w:val="0"/>
        <w:widowControl w:val="0"/>
        <w:shd w:val="clear" w:color="auto" w:fill="auto"/>
        <w:bidi w:val="0"/>
        <w:spacing w:before="0" w:after="100" w:line="221" w:lineRule="auto"/>
        <w:ind w:left="180" w:right="0" w:hanging="180"/>
        <w:jc w:val="both"/>
      </w:pPr>
      <w:r>
        <w:rPr>
          <w:color w:val="000000"/>
          <w:spacing w:val="0"/>
          <w:w w:val="100"/>
          <w:position w:val="0"/>
          <w:shd w:val="clear" w:color="auto" w:fill="auto"/>
          <w:lang w:val="pl-PL" w:eastAsia="pl-PL" w:bidi="pl-PL"/>
        </w:rPr>
        <w:t xml:space="preserve">ŁOMACKYJ (Mychajło). </w:t>
      </w:r>
      <w:r>
        <w:rPr>
          <w:i/>
          <w:iCs/>
          <w:color w:val="000000"/>
          <w:spacing w:val="0"/>
          <w:w w:val="100"/>
          <w:position w:val="0"/>
          <w:shd w:val="clear" w:color="auto" w:fill="auto"/>
          <w:lang w:val="pl-PL" w:eastAsia="pl-PL" w:bidi="pl-PL"/>
        </w:rPr>
        <w:t>Z hir Kar</w:t>
        <w:softHyphen/>
        <w:t>pat. Str. 265.</w:t>
      </w:r>
      <w:r>
        <w:rPr>
          <w:color w:val="000000"/>
          <w:spacing w:val="0"/>
          <w:w w:val="100"/>
          <w:position w:val="0"/>
          <w:shd w:val="clear" w:color="auto" w:fill="auto"/>
          <w:lang w:val="pl-PL" w:eastAsia="pl-PL" w:bidi="pl-PL"/>
        </w:rPr>
        <w:t xml:space="preserve"> (Wyd. Monachium, 1967).</w:t>
      </w:r>
    </w:p>
    <w:p>
      <w:pPr>
        <w:pStyle w:val="Style25"/>
        <w:keepNext w:val="0"/>
        <w:keepLines w:val="0"/>
        <w:widowControl w:val="0"/>
        <w:shd w:val="clear" w:color="auto" w:fill="auto"/>
        <w:bidi w:val="0"/>
        <w:spacing w:before="0" w:after="100" w:line="218" w:lineRule="auto"/>
        <w:ind w:left="180" w:right="0" w:hanging="180"/>
        <w:jc w:val="both"/>
      </w:pPr>
      <w:r>
        <w:rPr>
          <w:color w:val="000000"/>
          <w:spacing w:val="0"/>
          <w:w w:val="100"/>
          <w:position w:val="0"/>
          <w:shd w:val="clear" w:color="auto" w:fill="auto"/>
          <w:lang w:val="pl-PL" w:eastAsia="pl-PL" w:bidi="pl-PL"/>
        </w:rPr>
        <w:t xml:space="preserve">HAWRYLUK (Wołodymyr). </w:t>
      </w:r>
      <w:r>
        <w:rPr>
          <w:i/>
          <w:iCs/>
          <w:color w:val="000000"/>
          <w:spacing w:val="0"/>
          <w:w w:val="100"/>
          <w:position w:val="0"/>
          <w:shd w:val="clear" w:color="auto" w:fill="auto"/>
          <w:lang w:val="pl-PL" w:eastAsia="pl-PL" w:bidi="pl-PL"/>
        </w:rPr>
        <w:t>Tiń i Mandriwnyk.</w:t>
      </w:r>
      <w:r>
        <w:rPr>
          <w:color w:val="000000"/>
          <w:spacing w:val="0"/>
          <w:w w:val="100"/>
          <w:position w:val="0"/>
          <w:shd w:val="clear" w:color="auto" w:fill="auto"/>
          <w:lang w:val="pl-PL" w:eastAsia="pl-PL" w:bidi="pl-PL"/>
        </w:rPr>
        <w:t xml:space="preserve"> Str. 105. (Wyd. Org. Oborony Czotyrioch Swobid Ukra- jiny, New York, 1969).</w:t>
      </w:r>
    </w:p>
    <w:p>
      <w:pPr>
        <w:pStyle w:val="Style25"/>
        <w:keepNext w:val="0"/>
        <w:keepLines w:val="0"/>
        <w:widowControl w:val="0"/>
        <w:shd w:val="clear" w:color="auto" w:fill="auto"/>
        <w:bidi w:val="0"/>
        <w:spacing w:before="0" w:after="100" w:line="221" w:lineRule="auto"/>
        <w:ind w:left="180" w:right="0" w:hanging="180"/>
        <w:jc w:val="both"/>
      </w:pPr>
      <w:r>
        <w:rPr>
          <w:color w:val="000000"/>
          <w:spacing w:val="0"/>
          <w:w w:val="100"/>
          <w:position w:val="0"/>
          <w:shd w:val="clear" w:color="auto" w:fill="auto"/>
          <w:lang w:val="pl-PL" w:eastAsia="pl-PL" w:bidi="pl-PL"/>
        </w:rPr>
        <w:t xml:space="preserve">BYKOWŚKYJ (Ł ew). </w:t>
      </w:r>
      <w:r>
        <w:rPr>
          <w:i/>
          <w:iCs/>
          <w:color w:val="000000"/>
          <w:spacing w:val="0"/>
          <w:w w:val="100"/>
          <w:position w:val="0"/>
          <w:shd w:val="clear" w:color="auto" w:fill="auto"/>
          <w:lang w:val="pl-PL" w:eastAsia="pl-PL" w:bidi="pl-PL"/>
        </w:rPr>
        <w:t>Na Kawkaz- ko-turećkomu fronti.</w:t>
      </w:r>
      <w:r>
        <w:rPr>
          <w:color w:val="000000"/>
          <w:spacing w:val="0"/>
          <w:w w:val="100"/>
          <w:position w:val="0"/>
          <w:shd w:val="clear" w:color="auto" w:fill="auto"/>
          <w:lang w:val="pl-PL" w:eastAsia="pl-PL" w:bidi="pl-PL"/>
        </w:rPr>
        <w:t xml:space="preserve"> Spomyny z 1916-1918 rr. Str. 152. (Wołynia- na XVIII. Wyd. Inst. Doslidiw Wołyni, Winnipeg, 1968).</w:t>
      </w:r>
      <w:r>
        <w:br w:type="page"/>
      </w:r>
    </w:p>
    <w:p>
      <w:pPr>
        <w:pStyle w:val="Style25"/>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 xml:space="preserve">HARTMANN </w:t>
      </w:r>
      <w:r>
        <w:rPr>
          <w:color w:val="000000"/>
          <w:spacing w:val="0"/>
          <w:w w:val="100"/>
          <w:position w:val="0"/>
          <w:shd w:val="clear" w:color="auto" w:fill="auto"/>
          <w:lang w:val="pl-PL" w:eastAsia="pl-PL" w:bidi="pl-PL"/>
        </w:rPr>
        <w:t xml:space="preserve">(Karl). </w:t>
      </w:r>
      <w:r>
        <w:rPr>
          <w:i/>
          <w:iCs/>
          <w:color w:val="000000"/>
          <w:spacing w:val="0"/>
          <w:w w:val="100"/>
          <w:position w:val="0"/>
          <w:shd w:val="clear" w:color="auto" w:fill="auto"/>
          <w:lang w:val="fr-FR" w:eastAsia="fr-FR" w:bidi="fr-FR"/>
        </w:rPr>
        <w:t>Dos jüdische</w:t>
      </w:r>
    </w:p>
    <w:p>
      <w:pPr>
        <w:pStyle w:val="Style25"/>
        <w:keepNext w:val="0"/>
        <w:keepLines w:val="0"/>
        <w:widowControl w:val="0"/>
        <w:shd w:val="clear" w:color="auto" w:fill="auto"/>
        <w:bidi w:val="0"/>
        <w:spacing w:before="0" w:after="360" w:line="221" w:lineRule="auto"/>
        <w:ind w:left="200" w:right="0" w:firstLine="0"/>
        <w:jc w:val="both"/>
      </w:pPr>
      <w:r>
        <w:rPr>
          <w:i/>
          <w:iCs/>
          <w:color w:val="000000"/>
          <w:spacing w:val="0"/>
          <w:w w:val="100"/>
          <w:position w:val="0"/>
          <w:shd w:val="clear" w:color="auto" w:fill="auto"/>
          <w:lang w:val="pl-PL" w:eastAsia="pl-PL" w:bidi="pl-PL"/>
        </w:rPr>
        <w:t xml:space="preserve">Theater in Polen nach dem </w:t>
      </w:r>
      <w:r>
        <w:rPr>
          <w:i/>
          <w:iCs/>
          <w:color w:val="000000"/>
          <w:spacing w:val="0"/>
          <w:w w:val="100"/>
          <w:position w:val="0"/>
          <w:shd w:val="clear" w:color="auto" w:fill="auto"/>
          <w:lang w:val="fr-FR" w:eastAsia="fr-FR" w:bidi="fr-FR"/>
        </w:rPr>
        <w:t xml:space="preserve">Zivei- </w:t>
      </w:r>
      <w:r>
        <w:rPr>
          <w:i/>
          <w:iCs/>
          <w:color w:val="000000"/>
          <w:spacing w:val="0"/>
          <w:w w:val="100"/>
          <w:position w:val="0"/>
          <w:shd w:val="clear" w:color="auto" w:fill="auto"/>
          <w:lang w:val="pl-PL" w:eastAsia="pl-PL" w:bidi="pl-PL"/>
        </w:rPr>
        <w:t>ten Weltkrieg.</w:t>
      </w:r>
      <w:r>
        <w:rPr>
          <w:color w:val="000000"/>
          <w:spacing w:val="0"/>
          <w:w w:val="100"/>
          <w:position w:val="0"/>
          <w:shd w:val="clear" w:color="auto" w:fill="auto"/>
          <w:lang w:val="pl-PL" w:eastAsia="pl-PL" w:bidi="pl-PL"/>
        </w:rPr>
        <w:t xml:space="preserve"> Str. 633-677. (Od</w:t>
        <w:softHyphen/>
        <w:t xml:space="preserve">bitka z </w:t>
      </w:r>
      <w:r>
        <w:rPr>
          <w:color w:val="000000"/>
          <w:spacing w:val="0"/>
          <w:w w:val="100"/>
          <w:position w:val="0"/>
          <w:shd w:val="clear" w:color="auto" w:fill="auto"/>
          <w:lang w:val="fr-FR" w:eastAsia="fr-FR" w:bidi="fr-FR"/>
        </w:rPr>
        <w:t xml:space="preserve">„Zeitschrift für </w:t>
      </w:r>
      <w:r>
        <w:rPr>
          <w:color w:val="000000"/>
          <w:spacing w:val="0"/>
          <w:w w:val="100"/>
          <w:position w:val="0"/>
          <w:shd w:val="clear" w:color="auto" w:fill="auto"/>
          <w:lang w:val="pl-PL" w:eastAsia="pl-PL" w:bidi="pl-PL"/>
        </w:rPr>
        <w:t xml:space="preserve">Ostfor- schung” — </w:t>
      </w:r>
      <w:r>
        <w:rPr>
          <w:color w:val="000000"/>
          <w:spacing w:val="0"/>
          <w:w w:val="100"/>
          <w:position w:val="0"/>
          <w:shd w:val="clear" w:color="auto" w:fill="auto"/>
          <w:lang w:val="fr-FR" w:eastAsia="fr-FR" w:bidi="fr-FR"/>
        </w:rPr>
        <w:t xml:space="preserve">Lânder </w:t>
      </w:r>
      <w:r>
        <w:rPr>
          <w:color w:val="000000"/>
          <w:spacing w:val="0"/>
          <w:w w:val="100"/>
          <w:position w:val="0"/>
          <w:shd w:val="clear" w:color="auto" w:fill="auto"/>
          <w:lang w:val="pl-PL" w:eastAsia="pl-PL" w:bidi="pl-PL"/>
        </w:rPr>
        <w:t xml:space="preserve">und </w:t>
      </w:r>
      <w:r>
        <w:rPr>
          <w:color w:val="000000"/>
          <w:spacing w:val="0"/>
          <w:w w:val="100"/>
          <w:position w:val="0"/>
          <w:shd w:val="clear" w:color="auto" w:fill="auto"/>
          <w:lang w:val="fr-FR" w:eastAsia="fr-FR" w:bidi="fr-FR"/>
        </w:rPr>
        <w:t xml:space="preserve">Vôlker </w:t>
      </w:r>
      <w:r>
        <w:rPr>
          <w:color w:val="000000"/>
          <w:spacing w:val="0"/>
          <w:w w:val="100"/>
          <w:position w:val="0"/>
          <w:shd w:val="clear" w:color="auto" w:fill="auto"/>
          <w:lang w:val="pl-PL" w:eastAsia="pl-PL" w:bidi="pl-PL"/>
        </w:rPr>
        <w:t>im óstlichen Mitteleuropa, 17. Jahrgang 1968, Heft 4).</w:t>
      </w:r>
    </w:p>
    <w:p>
      <w:pPr>
        <w:pStyle w:val="Style25"/>
        <w:keepNext w:val="0"/>
        <w:keepLines w:val="0"/>
        <w:widowControl w:val="0"/>
        <w:shd w:val="clear" w:color="auto" w:fill="auto"/>
        <w:bidi w:val="0"/>
        <w:spacing w:before="0" w:after="120"/>
        <w:ind w:left="200" w:right="0" w:hanging="200"/>
        <w:jc w:val="both"/>
      </w:pPr>
      <w:r>
        <w:rPr>
          <w:color w:val="000000"/>
          <w:spacing w:val="0"/>
          <w:w w:val="100"/>
          <w:position w:val="0"/>
          <w:shd w:val="clear" w:color="auto" w:fill="auto"/>
          <w:lang w:val="pl-PL" w:eastAsia="pl-PL" w:bidi="pl-PL"/>
        </w:rPr>
        <w:t>GAŁCZYŃSKI (Konstanty Ilde</w:t>
        <w:softHyphen/>
        <w:t xml:space="preserve">fons). </w:t>
      </w:r>
      <w:r>
        <w:rPr>
          <w:i/>
          <w:iCs/>
          <w:color w:val="000000"/>
          <w:spacing w:val="0"/>
          <w:w w:val="100"/>
          <w:position w:val="0"/>
          <w:shd w:val="clear" w:color="auto" w:fill="auto"/>
          <w:lang w:val="pl-PL" w:eastAsia="pl-PL" w:bidi="pl-PL"/>
        </w:rPr>
        <w:t>Die Griine Gans.</w:t>
      </w:r>
      <w:r>
        <w:rPr>
          <w:color w:val="000000"/>
          <w:spacing w:val="0"/>
          <w:w w:val="100"/>
          <w:position w:val="0"/>
          <w:shd w:val="clear" w:color="auto" w:fill="auto"/>
          <w:lang w:val="pl-PL" w:eastAsia="pl-PL" w:bidi="pl-PL"/>
        </w:rPr>
        <w:t xml:space="preserve"> Das klein- ste Theater der Welt. Przełożył Karl Dedecius. Rysunki Sławomi</w:t>
        <w:softHyphen/>
        <w:t xml:space="preserve">ra Mrożka. Str. 179 i 7 nlb. (Wyd. Suhrkamp </w:t>
      </w:r>
      <w:r>
        <w:rPr>
          <w:color w:val="000000"/>
          <w:spacing w:val="0"/>
          <w:w w:val="100"/>
          <w:position w:val="0"/>
          <w:shd w:val="clear" w:color="auto" w:fill="auto"/>
          <w:lang w:val="fr-FR" w:eastAsia="fr-FR" w:bidi="fr-FR"/>
        </w:rPr>
        <w:t xml:space="preserve">Ver </w:t>
      </w:r>
      <w:r>
        <w:rPr>
          <w:color w:val="000000"/>
          <w:spacing w:val="0"/>
          <w:w w:val="100"/>
          <w:position w:val="0"/>
          <w:shd w:val="clear" w:color="auto" w:fill="auto"/>
          <w:lang w:val="pl-PL" w:eastAsia="pl-PL" w:bidi="pl-PL"/>
        </w:rPr>
        <w:t xml:space="preserve">lag, Frank- furt/M, 1969. Cena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5,80).</w:t>
      </w:r>
    </w:p>
    <w:p>
      <w:pPr>
        <w:pStyle w:val="Style25"/>
        <w:keepNext w:val="0"/>
        <w:keepLines w:val="0"/>
        <w:widowControl w:val="0"/>
        <w:shd w:val="clear" w:color="auto" w:fill="auto"/>
        <w:bidi w:val="0"/>
        <w:spacing w:before="0" w:after="360" w:line="221" w:lineRule="auto"/>
        <w:ind w:left="200" w:right="0" w:hanging="200"/>
        <w:jc w:val="both"/>
      </w:pPr>
      <w:r>
        <w:rPr>
          <w:i/>
          <w:iCs/>
          <w:color w:val="000000"/>
          <w:spacing w:val="0"/>
          <w:w w:val="100"/>
          <w:position w:val="0"/>
          <w:shd w:val="clear" w:color="auto" w:fill="auto"/>
          <w:lang w:val="fr-FR" w:eastAsia="fr-FR" w:bidi="fr-FR"/>
        </w:rPr>
        <w:t xml:space="preserve">Vblker </w:t>
      </w:r>
      <w:r>
        <w:rPr>
          <w:i/>
          <w:iCs/>
          <w:color w:val="000000"/>
          <w:spacing w:val="0"/>
          <w:w w:val="100"/>
          <w:position w:val="0"/>
          <w:shd w:val="clear" w:color="auto" w:fill="auto"/>
          <w:lang w:val="pl-PL" w:eastAsia="pl-PL" w:bidi="pl-PL"/>
        </w:rPr>
        <w:t xml:space="preserve">klagen </w:t>
      </w:r>
      <w:r>
        <w:rPr>
          <w:i/>
          <w:iCs/>
          <w:color w:val="000000"/>
          <w:spacing w:val="0"/>
          <w:w w:val="100"/>
          <w:position w:val="0"/>
          <w:shd w:val="clear" w:color="auto" w:fill="auto"/>
          <w:lang w:val="fr-FR" w:eastAsia="fr-FR" w:bidi="fr-FR"/>
        </w:rPr>
        <w:t xml:space="preserve">an </w:t>
      </w:r>
      <w:r>
        <w:rPr>
          <w:i/>
          <w:iCs/>
          <w:color w:val="000000"/>
          <w:spacing w:val="0"/>
          <w:w w:val="100"/>
          <w:position w:val="0"/>
          <w:shd w:val="clear" w:color="auto" w:fill="auto"/>
          <w:lang w:val="pl-PL" w:eastAsia="pl-PL" w:bidi="pl-PL"/>
        </w:rPr>
        <w:t>20 Jahre Men- schenrechte.</w:t>
      </w:r>
      <w:r>
        <w:rPr>
          <w:color w:val="000000"/>
          <w:spacing w:val="0"/>
          <w:w w:val="100"/>
          <w:position w:val="0"/>
          <w:shd w:val="clear" w:color="auto" w:fill="auto"/>
          <w:lang w:val="pl-PL" w:eastAsia="pl-PL" w:bidi="pl-PL"/>
        </w:rPr>
        <w:t xml:space="preserve"> Str. 272. </w:t>
      </w:r>
      <w:r>
        <w:rPr>
          <w:color w:val="000000"/>
          <w:spacing w:val="0"/>
          <w:w w:val="100"/>
          <w:position w:val="0"/>
          <w:shd w:val="clear" w:color="auto" w:fill="auto"/>
          <w:lang w:val="fr-FR" w:eastAsia="fr-FR" w:bidi="fr-FR"/>
        </w:rPr>
        <w:t xml:space="preserve">(Verband </w:t>
      </w:r>
      <w:r>
        <w:rPr>
          <w:color w:val="000000"/>
          <w:spacing w:val="0"/>
          <w:w w:val="100"/>
          <w:position w:val="0"/>
          <w:shd w:val="clear" w:color="auto" w:fill="auto"/>
          <w:lang w:val="pl-PL" w:eastAsia="pl-PL" w:bidi="pl-PL"/>
        </w:rPr>
        <w:t xml:space="preserve">der Freien </w:t>
      </w:r>
      <w:r>
        <w:rPr>
          <w:color w:val="000000"/>
          <w:spacing w:val="0"/>
          <w:w w:val="100"/>
          <w:position w:val="0"/>
          <w:shd w:val="clear" w:color="auto" w:fill="auto"/>
          <w:lang w:val="fr-FR" w:eastAsia="fr-FR" w:bidi="fr-FR"/>
        </w:rPr>
        <w:t xml:space="preserve">Presse </w:t>
      </w:r>
      <w:r>
        <w:rPr>
          <w:color w:val="000000"/>
          <w:spacing w:val="0"/>
          <w:w w:val="100"/>
          <w:position w:val="0"/>
          <w:shd w:val="clear" w:color="auto" w:fill="auto"/>
          <w:lang w:val="pl-PL" w:eastAsia="pl-PL" w:bidi="pl-PL"/>
        </w:rPr>
        <w:t>e. V. V, Mo</w:t>
        <w:softHyphen/>
        <w:t>nachium, 1968).</w:t>
      </w:r>
    </w:p>
    <w:p>
      <w:pPr>
        <w:pStyle w:val="Style25"/>
        <w:keepNext w:val="0"/>
        <w:keepLines w:val="0"/>
        <w:widowControl w:val="0"/>
        <w:shd w:val="clear" w:color="auto" w:fill="auto"/>
        <w:bidi w:val="0"/>
        <w:spacing w:before="0" w:after="120"/>
        <w:ind w:left="200" w:right="0" w:hanging="200"/>
        <w:jc w:val="both"/>
      </w:pPr>
      <w:r>
        <w:rPr>
          <w:color w:val="000000"/>
          <w:spacing w:val="0"/>
          <w:w w:val="100"/>
          <w:position w:val="0"/>
          <w:shd w:val="clear" w:color="auto" w:fill="auto"/>
          <w:lang w:val="pl-PL" w:eastAsia="pl-PL" w:bidi="pl-PL"/>
        </w:rPr>
        <w:t xml:space="preserve">WITTLIN (Joseph). </w:t>
      </w:r>
      <w:r>
        <w:rPr>
          <w:i/>
          <w:iCs/>
          <w:color w:val="000000"/>
          <w:spacing w:val="0"/>
          <w:w w:val="100"/>
          <w:position w:val="0"/>
          <w:shd w:val="clear" w:color="auto" w:fill="auto"/>
          <w:lang w:val="pl-PL" w:eastAsia="pl-PL" w:bidi="pl-PL"/>
        </w:rPr>
        <w:t>Das Salz der Erde.</w:t>
      </w:r>
      <w:r>
        <w:rPr>
          <w:color w:val="000000"/>
          <w:spacing w:val="0"/>
          <w:w w:val="100"/>
          <w:position w:val="0"/>
          <w:shd w:val="clear" w:color="auto" w:fill="auto"/>
          <w:lang w:val="pl-PL" w:eastAsia="pl-PL" w:bidi="pl-PL"/>
        </w:rPr>
        <w:t xml:space="preserve"> Str. 316. (Wyd. S. Fischer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Frankfurt a/Main, 1969).</w:t>
      </w:r>
    </w:p>
    <w:p>
      <w:pPr>
        <w:pStyle w:val="Style25"/>
        <w:keepNext w:val="0"/>
        <w:keepLines w:val="0"/>
        <w:widowControl w:val="0"/>
        <w:shd w:val="clear" w:color="auto" w:fill="auto"/>
        <w:bidi w:val="0"/>
        <w:spacing w:before="0" w:after="240" w:line="221" w:lineRule="auto"/>
        <w:ind w:left="200" w:right="0" w:hanging="200"/>
        <w:jc w:val="both"/>
      </w:pPr>
      <w:r>
        <w:rPr>
          <w:i/>
          <w:iCs/>
          <w:color w:val="000000"/>
          <w:spacing w:val="0"/>
          <w:w w:val="100"/>
          <w:position w:val="0"/>
          <w:shd w:val="clear" w:color="auto" w:fill="auto"/>
          <w:lang w:val="pl-PL" w:eastAsia="pl-PL" w:bidi="pl-PL"/>
        </w:rPr>
        <w:t>Judenhetze in Polen.</w:t>
      </w:r>
      <w:r>
        <w:rPr>
          <w:color w:val="000000"/>
          <w:spacing w:val="0"/>
          <w:w w:val="100"/>
          <w:position w:val="0"/>
          <w:shd w:val="clear" w:color="auto" w:fill="auto"/>
          <w:lang w:val="pl-PL" w:eastAsia="pl-PL" w:bidi="pl-PL"/>
        </w:rPr>
        <w:t xml:space="preserve"> ( </w:t>
      </w:r>
      <w:r>
        <w:rPr>
          <w:color w:val="000000"/>
          <w:spacing w:val="0"/>
          <w:w w:val="100"/>
          <w:position w:val="0"/>
          <w:shd w:val="clear" w:color="auto" w:fill="auto"/>
          <w:lang w:val="fr-FR" w:eastAsia="fr-FR" w:bidi="fr-FR"/>
        </w:rPr>
        <w:t xml:space="preserve">Vorkriegsfa- </w:t>
      </w:r>
      <w:r>
        <w:rPr>
          <w:color w:val="000000"/>
          <w:spacing w:val="0"/>
          <w:w w:val="100"/>
          <w:position w:val="0"/>
          <w:shd w:val="clear" w:color="auto" w:fill="auto"/>
          <w:lang w:val="pl-PL" w:eastAsia="pl-PL" w:bidi="pl-PL"/>
        </w:rPr>
        <w:t xml:space="preserve">schisten und Nazi-Kollaborateure in Aktionseinheit mit Antisemiten aus den Reihen der KP Polens). Eine Dokumentation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Simon Wiesenthal. Str. 44 z ilustracjami w tekście. (Wyd. Rolf </w:t>
      </w:r>
      <w:r>
        <w:rPr>
          <w:color w:val="000000"/>
          <w:spacing w:val="0"/>
          <w:w w:val="100"/>
          <w:position w:val="0"/>
          <w:shd w:val="clear" w:color="auto" w:fill="auto"/>
          <w:lang w:val="fr-FR" w:eastAsia="fr-FR" w:bidi="fr-FR"/>
        </w:rPr>
        <w:t xml:space="preserve">Vogel, </w:t>
      </w:r>
      <w:r>
        <w:rPr>
          <w:color w:val="000000"/>
          <w:spacing w:val="0"/>
          <w:w w:val="100"/>
          <w:position w:val="0"/>
          <w:shd w:val="clear" w:color="auto" w:fill="auto"/>
          <w:lang w:val="pl-PL" w:eastAsia="pl-PL" w:bidi="pl-PL"/>
        </w:rPr>
        <w:t>Bonn, 1969).</w:t>
      </w:r>
    </w:p>
    <w:p>
      <w:pPr>
        <w:pStyle w:val="Style25"/>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STROBEL (Georg W.). </w:t>
      </w:r>
      <w:r>
        <w:rPr>
          <w:i/>
          <w:iCs/>
          <w:color w:val="000000"/>
          <w:spacing w:val="0"/>
          <w:w w:val="100"/>
          <w:position w:val="0"/>
          <w:shd w:val="clear" w:color="auto" w:fill="auto"/>
          <w:lang w:val="pl-PL" w:eastAsia="pl-PL" w:bidi="pl-PL"/>
        </w:rPr>
        <w:t xml:space="preserve">Die Reise </w:t>
      </w:r>
      <w:r>
        <w:rPr>
          <w:i/>
          <w:iCs/>
          <w:color w:val="000000"/>
          <w:spacing w:val="0"/>
          <w:w w:val="100"/>
          <w:position w:val="0"/>
          <w:shd w:val="clear" w:color="auto" w:fill="auto"/>
          <w:lang w:val="fr-FR" w:eastAsia="fr-FR" w:bidi="fr-FR"/>
        </w:rPr>
        <w:t xml:space="preserve">von </w:t>
      </w:r>
      <w:r>
        <w:rPr>
          <w:i/>
          <w:iCs/>
          <w:color w:val="000000"/>
          <w:spacing w:val="0"/>
          <w:w w:val="100"/>
          <w:position w:val="0"/>
          <w:shd w:val="clear" w:color="auto" w:fill="auto"/>
          <w:lang w:val="pl-PL" w:eastAsia="pl-PL" w:bidi="pl-PL"/>
        </w:rPr>
        <w:t xml:space="preserve">Adam Mickiewicz durch </w:t>
      </w:r>
      <w:r>
        <w:rPr>
          <w:i/>
          <w:iCs/>
          <w:color w:val="000000"/>
          <w:spacing w:val="0"/>
          <w:w w:val="100"/>
          <w:position w:val="0"/>
          <w:shd w:val="clear" w:color="auto" w:fill="auto"/>
          <w:lang w:val="fr-FR" w:eastAsia="fr-FR" w:bidi="fr-FR"/>
        </w:rPr>
        <w:t xml:space="preserve">Süd- </w:t>
      </w:r>
      <w:r>
        <w:rPr>
          <w:i/>
          <w:iCs/>
          <w:color w:val="000000"/>
          <w:spacing w:val="0"/>
          <w:w w:val="100"/>
          <w:position w:val="0"/>
          <w:shd w:val="clear" w:color="auto" w:fill="auto"/>
          <w:lang w:val="pl-PL" w:eastAsia="pl-PL" w:bidi="pl-PL"/>
        </w:rPr>
        <w:t xml:space="preserve">deutschland im </w:t>
      </w:r>
      <w:r>
        <w:rPr>
          <w:i/>
          <w:iCs/>
          <w:color w:val="000000"/>
          <w:spacing w:val="0"/>
          <w:w w:val="100"/>
          <w:position w:val="0"/>
          <w:shd w:val="clear" w:color="auto" w:fill="auto"/>
          <w:lang w:val="fr-FR" w:eastAsia="fr-FR" w:bidi="fr-FR"/>
        </w:rPr>
        <w:t xml:space="preserve">Sommer </w:t>
      </w:r>
      <w:r>
        <w:rPr>
          <w:i/>
          <w:iCs/>
          <w:color w:val="000000"/>
          <w:spacing w:val="0"/>
          <w:w w:val="100"/>
          <w:position w:val="0"/>
          <w:shd w:val="clear" w:color="auto" w:fill="auto"/>
          <w:lang w:val="pl-PL" w:eastAsia="pl-PL" w:bidi="pl-PL"/>
        </w:rPr>
        <w:t xml:space="preserve">1832. </w:t>
      </w:r>
      <w:r>
        <w:rPr>
          <w:color w:val="000000"/>
          <w:spacing w:val="0"/>
          <w:w w:val="100"/>
          <w:position w:val="0"/>
          <w:shd w:val="clear" w:color="auto" w:fill="auto"/>
          <w:lang w:val="pl-PL" w:eastAsia="pl-PL" w:bidi="pl-PL"/>
        </w:rPr>
        <w:t xml:space="preserve">Str. 29-44. (Nadbitka z Jahrbii- cher </w:t>
      </w:r>
      <w:r>
        <w:rPr>
          <w:color w:val="000000"/>
          <w:spacing w:val="0"/>
          <w:w w:val="100"/>
          <w:position w:val="0"/>
          <w:shd w:val="clear" w:color="auto" w:fill="auto"/>
          <w:lang w:val="fr-FR" w:eastAsia="fr-FR" w:bidi="fr-FR"/>
        </w:rPr>
        <w:t xml:space="preserve">für </w:t>
      </w:r>
      <w:r>
        <w:rPr>
          <w:color w:val="000000"/>
          <w:spacing w:val="0"/>
          <w:w w:val="100"/>
          <w:position w:val="0"/>
          <w:shd w:val="clear" w:color="auto" w:fill="auto"/>
          <w:lang w:val="pl-PL" w:eastAsia="pl-PL" w:bidi="pl-PL"/>
        </w:rPr>
        <w:t>Geschichte Osteuropas, Band 17 Jahr. 1969, Heft 1, Marz 1969).</w:t>
      </w:r>
    </w:p>
    <w:p>
      <w:pPr>
        <w:pStyle w:val="Style25"/>
        <w:keepNext w:val="0"/>
        <w:keepLines w:val="0"/>
        <w:widowControl w:val="0"/>
        <w:shd w:val="clear" w:color="auto" w:fill="auto"/>
        <w:bidi w:val="0"/>
        <w:spacing w:before="0" w:after="40" w:line="221" w:lineRule="auto"/>
        <w:ind w:left="180" w:right="0" w:hanging="180"/>
        <w:jc w:val="both"/>
      </w:pPr>
      <w:r>
        <w:rPr>
          <w:color w:val="000000"/>
          <w:spacing w:val="0"/>
          <w:w w:val="100"/>
          <w:position w:val="0"/>
          <w:shd w:val="clear" w:color="auto" w:fill="auto"/>
          <w:lang w:val="fr-FR" w:eastAsia="fr-FR" w:bidi="fr-FR"/>
        </w:rPr>
        <w:t xml:space="preserve">SLADKOVIC </w:t>
      </w:r>
      <w:r>
        <w:rPr>
          <w:color w:val="000000"/>
          <w:spacing w:val="0"/>
          <w:w w:val="100"/>
          <w:position w:val="0"/>
          <w:shd w:val="clear" w:color="auto" w:fill="auto"/>
          <w:lang w:val="pl-PL" w:eastAsia="pl-PL" w:bidi="pl-PL"/>
        </w:rPr>
        <w:t xml:space="preserve">(Andrej). </w:t>
      </w:r>
      <w:r>
        <w:rPr>
          <w:i/>
          <w:iCs/>
          <w:color w:val="000000"/>
          <w:spacing w:val="0"/>
          <w:w w:val="100"/>
          <w:position w:val="0"/>
          <w:shd w:val="clear" w:color="auto" w:fill="auto"/>
          <w:lang w:val="pl-PL" w:eastAsia="pl-PL" w:bidi="pl-PL"/>
        </w:rPr>
        <w:t xml:space="preserve">Marina. </w:t>
      </w:r>
      <w:r>
        <w:rPr>
          <w:color w:val="000000"/>
          <w:spacing w:val="0"/>
          <w:w w:val="100"/>
          <w:position w:val="0"/>
          <w:shd w:val="clear" w:color="auto" w:fill="auto"/>
          <w:lang w:val="pl-PL" w:eastAsia="pl-PL" w:bidi="pl-PL"/>
        </w:rPr>
        <w:t>Tekst w języku francuskim i sło</w:t>
        <w:softHyphen/>
        <w:t>wackim. Str. 336. (Wyd. Tatran, Bratysława, 1969, cena Kczs. 23).</w:t>
      </w:r>
    </w:p>
    <w:p>
      <w:pPr>
        <w:pStyle w:val="Style25"/>
        <w:keepNext w:val="0"/>
        <w:keepLines w:val="0"/>
        <w:widowControl w:val="0"/>
        <w:shd w:val="clear" w:color="auto" w:fill="auto"/>
        <w:bidi w:val="0"/>
        <w:spacing w:before="0" w:after="40"/>
        <w:ind w:left="180" w:right="0" w:hanging="180"/>
        <w:jc w:val="both"/>
      </w:pPr>
      <w:r>
        <w:rPr>
          <w:i/>
          <w:iCs/>
          <w:color w:val="000000"/>
          <w:spacing w:val="0"/>
          <w:w w:val="100"/>
          <w:position w:val="0"/>
          <w:shd w:val="clear" w:color="auto" w:fill="auto"/>
          <w:lang w:val="pl-PL" w:eastAsia="pl-PL" w:bidi="pl-PL"/>
        </w:rPr>
        <w:t>Polska Satira.</w:t>
      </w:r>
      <w:r>
        <w:rPr>
          <w:color w:val="000000"/>
          <w:spacing w:val="0"/>
          <w:w w:val="100"/>
          <w:position w:val="0"/>
          <w:shd w:val="clear" w:color="auto" w:fill="auto"/>
          <w:lang w:val="pl-PL" w:eastAsia="pl-PL" w:bidi="pl-PL"/>
        </w:rPr>
        <w:t xml:space="preserve"> Z przedmową i pod re</w:t>
        <w:softHyphen/>
        <w:t xml:space="preserve">dakcją Zygmunta Stoberskiego. Str. 346. (Wyd. </w:t>
      </w:r>
      <w:r>
        <w:rPr>
          <w:color w:val="000000"/>
          <w:spacing w:val="0"/>
          <w:w w:val="100"/>
          <w:position w:val="0"/>
          <w:shd w:val="clear" w:color="auto" w:fill="auto"/>
          <w:lang w:val="fr-FR" w:eastAsia="fr-FR" w:bidi="fr-FR"/>
        </w:rPr>
        <w:t xml:space="preserve">Stvarnost, Zagreb, </w:t>
      </w:r>
      <w:r>
        <w:rPr>
          <w:color w:val="000000"/>
          <w:spacing w:val="0"/>
          <w:w w:val="100"/>
          <w:position w:val="0"/>
          <w:shd w:val="clear" w:color="auto" w:fill="auto"/>
          <w:lang w:val="pl-PL" w:eastAsia="pl-PL" w:bidi="pl-PL"/>
        </w:rPr>
        <w:t>1964).</w:t>
      </w:r>
    </w:p>
    <w:p>
      <w:pPr>
        <w:pStyle w:val="Style25"/>
        <w:keepNext w:val="0"/>
        <w:keepLines w:val="0"/>
        <w:widowControl w:val="0"/>
        <w:shd w:val="clear" w:color="auto" w:fill="auto"/>
        <w:bidi w:val="0"/>
        <w:spacing w:before="0" w:after="40" w:line="221" w:lineRule="auto"/>
        <w:ind w:left="180" w:right="0" w:hanging="180"/>
        <w:jc w:val="both"/>
      </w:pPr>
      <w:r>
        <w:rPr>
          <w:i/>
          <w:iCs/>
          <w:color w:val="000000"/>
          <w:spacing w:val="0"/>
          <w:w w:val="100"/>
          <w:position w:val="0"/>
          <w:shd w:val="clear" w:color="auto" w:fill="auto"/>
          <w:lang w:val="pl-PL" w:eastAsia="pl-PL" w:bidi="pl-PL"/>
        </w:rPr>
        <w:t xml:space="preserve">Problemy </w:t>
      </w:r>
      <w:r>
        <w:rPr>
          <w:i/>
          <w:iCs/>
          <w:color w:val="000000"/>
          <w:spacing w:val="0"/>
          <w:w w:val="100"/>
          <w:position w:val="0"/>
          <w:shd w:val="clear" w:color="auto" w:fill="auto"/>
          <w:lang w:val="fr-FR" w:eastAsia="fr-FR" w:bidi="fr-FR"/>
        </w:rPr>
        <w:t>literàrnej avantgardy.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Kon- ferencia </w:t>
      </w:r>
      <w:r>
        <w:rPr>
          <w:color w:val="000000"/>
          <w:spacing w:val="0"/>
          <w:w w:val="100"/>
          <w:position w:val="0"/>
          <w:shd w:val="clear" w:color="auto" w:fill="auto"/>
          <w:lang w:val="fr-FR" w:eastAsia="fr-FR" w:bidi="fr-FR"/>
        </w:rPr>
        <w:t xml:space="preserve">Slovenskej </w:t>
      </w:r>
      <w:r>
        <w:rPr>
          <w:color w:val="000000"/>
          <w:spacing w:val="0"/>
          <w:w w:val="100"/>
          <w:position w:val="0"/>
          <w:shd w:val="clear" w:color="auto" w:fill="auto"/>
          <w:lang w:val="pl-PL" w:eastAsia="pl-PL" w:bidi="pl-PL"/>
        </w:rPr>
        <w:t xml:space="preserve">akademie </w:t>
      </w:r>
      <w:r>
        <w:rPr>
          <w:color w:val="000000"/>
          <w:spacing w:val="0"/>
          <w:w w:val="100"/>
          <w:position w:val="0"/>
          <w:shd w:val="clear" w:color="auto" w:fill="auto"/>
          <w:lang w:val="fr-FR" w:eastAsia="fr-FR" w:bidi="fr-FR"/>
        </w:rPr>
        <w:t xml:space="preserve">vied v </w:t>
      </w:r>
      <w:r>
        <w:rPr>
          <w:color w:val="000000"/>
          <w:spacing w:val="0"/>
          <w:w w:val="100"/>
          <w:position w:val="0"/>
          <w:shd w:val="clear" w:color="auto" w:fill="auto"/>
          <w:lang w:val="pl-PL" w:eastAsia="pl-PL" w:bidi="pl-PL"/>
        </w:rPr>
        <w:t xml:space="preserve">Smoleniciach, 25-27 octo- bra 1965. Str. 422. (Wyd. Slo- </w:t>
      </w:r>
      <w:r>
        <w:rPr>
          <w:color w:val="000000"/>
          <w:spacing w:val="0"/>
          <w:w w:val="100"/>
          <w:position w:val="0"/>
          <w:shd w:val="clear" w:color="auto" w:fill="auto"/>
          <w:lang w:val="fr-FR" w:eastAsia="fr-FR" w:bidi="fr-FR"/>
        </w:rPr>
        <w:t xml:space="preserve">venskà </w:t>
      </w:r>
      <w:r>
        <w:rPr>
          <w:color w:val="000000"/>
          <w:spacing w:val="0"/>
          <w:w w:val="100"/>
          <w:position w:val="0"/>
          <w:shd w:val="clear" w:color="auto" w:fill="auto"/>
          <w:lang w:val="pl-PL" w:eastAsia="pl-PL" w:bidi="pl-PL"/>
        </w:rPr>
        <w:t xml:space="preserve">akademia </w:t>
      </w:r>
      <w:r>
        <w:rPr>
          <w:color w:val="000000"/>
          <w:spacing w:val="0"/>
          <w:w w:val="100"/>
          <w:position w:val="0"/>
          <w:shd w:val="clear" w:color="auto" w:fill="auto"/>
          <w:lang w:val="fr-FR" w:eastAsia="fr-FR" w:bidi="fr-FR"/>
        </w:rPr>
        <w:t xml:space="preserve">vied, Ustav </w:t>
      </w:r>
      <w:r>
        <w:rPr>
          <w:color w:val="000000"/>
          <w:spacing w:val="0"/>
          <w:w w:val="100"/>
          <w:position w:val="0"/>
          <w:shd w:val="clear" w:color="auto" w:fill="auto"/>
          <w:lang w:val="pl-PL" w:eastAsia="pl-PL" w:bidi="pl-PL"/>
        </w:rPr>
        <w:t xml:space="preserve">swetowej literatury </w:t>
      </w:r>
      <w:r>
        <w:rPr>
          <w:color w:val="000000"/>
          <w:spacing w:val="0"/>
          <w:w w:val="100"/>
          <w:position w:val="0"/>
          <w:shd w:val="clear" w:color="auto" w:fill="auto"/>
          <w:lang w:val="fr-FR" w:eastAsia="fr-FR" w:bidi="fr-FR"/>
        </w:rPr>
        <w:t xml:space="preserve">a jazykov, Bratislava, </w:t>
      </w:r>
      <w:r>
        <w:rPr>
          <w:color w:val="000000"/>
          <w:spacing w:val="0"/>
          <w:w w:val="100"/>
          <w:position w:val="0"/>
          <w:shd w:val="clear" w:color="auto" w:fill="auto"/>
          <w:lang w:val="pl-PL" w:eastAsia="pl-PL" w:bidi="pl-PL"/>
        </w:rPr>
        <w:t>1968).</w:t>
      </w:r>
    </w:p>
    <w:p>
      <w:pPr>
        <w:pStyle w:val="Style25"/>
        <w:keepNext w:val="0"/>
        <w:keepLines w:val="0"/>
        <w:widowControl w:val="0"/>
        <w:shd w:val="clear" w:color="auto" w:fill="auto"/>
        <w:bidi w:val="0"/>
        <w:spacing w:before="0" w:after="40" w:line="221" w:lineRule="auto"/>
        <w:ind w:left="180" w:right="0" w:hanging="180"/>
        <w:jc w:val="both"/>
      </w:pPr>
      <w:r>
        <w:rPr>
          <w:color w:val="000000"/>
          <w:spacing w:val="0"/>
          <w:w w:val="100"/>
          <w:position w:val="0"/>
          <w:shd w:val="clear" w:color="auto" w:fill="auto"/>
          <w:lang w:val="pl-PL" w:eastAsia="pl-PL" w:bidi="pl-PL"/>
        </w:rPr>
        <w:t xml:space="preserve">RAURICH </w:t>
      </w:r>
      <w:r>
        <w:rPr>
          <w:color w:val="000000"/>
          <w:spacing w:val="0"/>
          <w:w w:val="100"/>
          <w:position w:val="0"/>
          <w:shd w:val="clear" w:color="auto" w:fill="auto"/>
          <w:lang w:val="fr-FR" w:eastAsia="fr-FR" w:bidi="fr-FR"/>
        </w:rPr>
        <w:t xml:space="preserve">(Hector). </w:t>
      </w:r>
      <w:r>
        <w:rPr>
          <w:i/>
          <w:iCs/>
          <w:color w:val="000000"/>
          <w:spacing w:val="0"/>
          <w:w w:val="100"/>
          <w:position w:val="0"/>
          <w:shd w:val="clear" w:color="auto" w:fill="auto"/>
          <w:lang w:val="fr-FR" w:eastAsia="fr-FR" w:bidi="fr-FR"/>
        </w:rPr>
        <w:t>Notas para la actualidad de Hegel y Marx.</w:t>
      </w:r>
      <w:r>
        <w:rPr>
          <w:color w:val="000000"/>
          <w:spacing w:val="0"/>
          <w:w w:val="100"/>
          <w:position w:val="0"/>
          <w:shd w:val="clear" w:color="auto" w:fill="auto"/>
          <w:lang w:val="fr-FR" w:eastAsia="fr-FR" w:bidi="fr-FR"/>
        </w:rPr>
        <w:t xml:space="preserve"> Str. 145 i 7 nlb. (Wyd. Ed. Marymar, Buenos Aires, 1968).</w:t>
      </w:r>
    </w:p>
    <w:p>
      <w:pPr>
        <w:pStyle w:val="Style25"/>
        <w:keepNext w:val="0"/>
        <w:keepLines w:val="0"/>
        <w:widowControl w:val="0"/>
        <w:shd w:val="clear" w:color="auto" w:fill="auto"/>
        <w:bidi w:val="0"/>
        <w:spacing w:before="0" w:after="40"/>
        <w:ind w:left="180" w:right="0" w:hanging="180"/>
        <w:jc w:val="both"/>
        <w:sectPr>
          <w:headerReference w:type="default" r:id="rId206"/>
          <w:footerReference w:type="default" r:id="rId207"/>
          <w:headerReference w:type="even" r:id="rId208"/>
          <w:footerReference w:type="even" r:id="rId209"/>
          <w:footnotePr>
            <w:pos w:val="pageBottom"/>
            <w:numFmt w:val="chicago"/>
            <w:numRestart w:val="continuous"/>
            <w15:footnoteColumns w:val="1"/>
          </w:footnotePr>
          <w:pgSz w:w="6852" w:h="11811"/>
          <w:pgMar w:top="1215" w:left="525" w:right="530" w:bottom="1006" w:header="0" w:footer="3" w:gutter="0"/>
          <w:cols w:num="2" w:space="122"/>
          <w:noEndnote/>
          <w:rtlGutter w:val="0"/>
          <w:docGrid w:linePitch="360"/>
        </w:sectPr>
      </w:pPr>
      <w:r>
        <w:rPr>
          <w:color w:val="000000"/>
          <w:spacing w:val="0"/>
          <w:w w:val="100"/>
          <w:position w:val="0"/>
          <w:shd w:val="clear" w:color="auto" w:fill="auto"/>
          <w:lang w:val="pl-PL" w:eastAsia="pl-PL" w:bidi="pl-PL"/>
        </w:rPr>
        <w:t xml:space="preserve">FORM ANEK </w:t>
      </w:r>
      <w:r>
        <w:rPr>
          <w:color w:val="000000"/>
          <w:spacing w:val="0"/>
          <w:w w:val="100"/>
          <w:position w:val="0"/>
          <w:shd w:val="clear" w:color="auto" w:fill="auto"/>
          <w:lang w:val="fr-FR" w:eastAsia="fr-FR" w:bidi="fr-FR"/>
        </w:rPr>
        <w:t xml:space="preserve">(Vaclav). </w:t>
      </w:r>
      <w:r>
        <w:rPr>
          <w:color w:val="000000"/>
          <w:spacing w:val="0"/>
          <w:w w:val="100"/>
          <w:position w:val="0"/>
          <w:shd w:val="clear" w:color="auto" w:fill="auto"/>
          <w:lang w:val="pl-PL" w:eastAsia="pl-PL" w:bidi="pl-PL"/>
        </w:rPr>
        <w:t xml:space="preserve">PARKAN </w:t>
      </w:r>
      <w:r>
        <w:rPr>
          <w:color w:val="000000"/>
          <w:spacing w:val="0"/>
          <w:w w:val="100"/>
          <w:position w:val="0"/>
          <w:shd w:val="clear" w:color="auto" w:fill="auto"/>
          <w:lang w:val="fr-FR" w:eastAsia="fr-FR" w:bidi="fr-FR"/>
        </w:rPr>
        <w:t xml:space="preserve">(Jaroslav) i in. </w:t>
      </w:r>
      <w:r>
        <w:rPr>
          <w:i/>
          <w:iCs/>
          <w:color w:val="000000"/>
          <w:spacing w:val="0"/>
          <w:w w:val="100"/>
          <w:position w:val="0"/>
          <w:shd w:val="clear" w:color="auto" w:fill="auto"/>
          <w:lang w:val="fr-FR" w:eastAsia="fr-FR" w:bidi="fr-FR"/>
        </w:rPr>
        <w:t>Le Château de Prague.</w:t>
      </w:r>
      <w:r>
        <w:rPr>
          <w:color w:val="000000"/>
          <w:spacing w:val="0"/>
          <w:w w:val="100"/>
          <w:position w:val="0"/>
          <w:shd w:val="clear" w:color="auto" w:fill="auto"/>
          <w:lang w:val="fr-FR" w:eastAsia="fr-FR" w:bidi="fr-FR"/>
        </w:rPr>
        <w:t xml:space="preserve"> Str. 127, </w:t>
      </w:r>
      <w:r>
        <w:rPr>
          <w:color w:val="000000"/>
          <w:spacing w:val="0"/>
          <w:w w:val="100"/>
          <w:position w:val="0"/>
          <w:shd w:val="clear" w:color="auto" w:fill="auto"/>
          <w:lang w:val="pl-PL" w:eastAsia="pl-PL" w:bidi="pl-PL"/>
        </w:rPr>
        <w:t xml:space="preserve">z ilustracjami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 xml:space="preserve">planami miasta w tekście. (Wyd. </w:t>
      </w:r>
      <w:r>
        <w:rPr>
          <w:color w:val="000000"/>
          <w:spacing w:val="0"/>
          <w:w w:val="100"/>
          <w:position w:val="0"/>
          <w:shd w:val="clear" w:color="auto" w:fill="auto"/>
          <w:lang w:val="fr-FR" w:eastAsia="fr-FR" w:bidi="fr-FR"/>
        </w:rPr>
        <w:t xml:space="preserve">Sportovni a Turistické </w:t>
      </w:r>
      <w:r>
        <w:rPr>
          <w:color w:val="000000"/>
          <w:spacing w:val="0"/>
          <w:w w:val="100"/>
          <w:position w:val="0"/>
          <w:shd w:val="clear" w:color="auto" w:fill="auto"/>
          <w:lang w:val="pl-PL" w:eastAsia="pl-PL" w:bidi="pl-PL"/>
        </w:rPr>
        <w:t xml:space="preserve">Naklada- </w:t>
      </w:r>
      <w:r>
        <w:rPr>
          <w:color w:val="000000"/>
          <w:spacing w:val="0"/>
          <w:w w:val="100"/>
          <w:position w:val="0"/>
          <w:shd w:val="clear" w:color="auto" w:fill="auto"/>
          <w:lang w:val="fr-FR" w:eastAsia="fr-FR" w:bidi="fr-FR"/>
        </w:rPr>
        <w:t xml:space="preserve">telstvi, </w:t>
      </w:r>
      <w:r>
        <w:rPr>
          <w:color w:val="000000"/>
          <w:spacing w:val="0"/>
          <w:w w:val="100"/>
          <w:position w:val="0"/>
          <w:shd w:val="clear" w:color="auto" w:fill="auto"/>
          <w:lang w:val="pl-PL" w:eastAsia="pl-PL" w:bidi="pl-PL"/>
        </w:rPr>
        <w:t xml:space="preserve">Praga, </w:t>
      </w:r>
      <w:r>
        <w:rPr>
          <w:color w:val="000000"/>
          <w:spacing w:val="0"/>
          <w:w w:val="100"/>
          <w:position w:val="0"/>
          <w:shd w:val="clear" w:color="auto" w:fill="auto"/>
          <w:lang w:val="fr-FR" w:eastAsia="fr-FR" w:bidi="fr-FR"/>
        </w:rPr>
        <w:t xml:space="preserve">1966,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Kczs. 6,50).</w:t>
      </w:r>
    </w:p>
    <w:p>
      <w:pPr>
        <w:rPr>
          <w:sz w:val="2"/>
          <w:szCs w:val="2"/>
        </w:rPr>
        <w:sectPr>
          <w:footnotePr>
            <w:pos w:val="pageBottom"/>
            <w:numFmt w:val="chicago"/>
            <w:numRestart w:val="continuous"/>
            <w15:footnoteColumns w:val="1"/>
          </w:footnotePr>
          <w:type w:val="continuous"/>
          <w:pgSz w:w="6852" w:h="11811"/>
          <w:pgMar w:top="1215" w:left="525" w:right="530" w:bottom="1006" w:header="0" w:footer="3" w:gutter="0"/>
          <w:cols w:num="2" w:space="122"/>
          <w:noEndnote/>
          <w:rtlGutter w:val="0"/>
          <w:docGrid w:linePitch="360"/>
        </w:sectPr>
      </w:pPr>
    </w:p>
    <w:p>
      <w:pPr>
        <w:pStyle w:val="Style53"/>
        <w:keepNext/>
        <w:keepLines/>
        <w:widowControl w:val="0"/>
        <w:shd w:val="clear" w:color="auto" w:fill="auto"/>
        <w:bidi w:val="0"/>
        <w:spacing w:before="460" w:after="1520" w:line="240" w:lineRule="auto"/>
        <w:ind w:left="3080" w:right="0" w:firstLine="0"/>
        <w:jc w:val="left"/>
      </w:pPr>
      <w:r>
        <w:rPr>
          <w:color w:val="000000"/>
          <w:spacing w:val="0"/>
          <w:w w:val="100"/>
          <w:position w:val="0"/>
          <w:u w:val="single"/>
          <w:shd w:val="clear" w:color="auto" w:fill="auto"/>
          <w:lang w:val="pl-PL" w:eastAsia="pl-PL" w:bidi="pl-PL"/>
        </w:rPr>
        <w:t>Hi</w:t>
      </w:r>
      <w:bookmarkStart w:id="92" w:name="bookmark92"/>
      <w:bookmarkStart w:id="93" w:name="bookmark93"/>
      <w:r>
        <w:rPr>
          <w:color w:val="000000"/>
          <w:spacing w:val="0"/>
          <w:w w:val="100"/>
          <w:position w:val="0"/>
          <w:u w:val="single"/>
          <w:shd w:val="clear" w:color="auto" w:fill="auto"/>
          <w:lang w:val="pl-PL" w:eastAsia="pl-PL" w:bidi="pl-PL"/>
        </w:rPr>
        <w:t>mor krajowy</w:t>
      </w:r>
      <w:bookmarkEnd w:id="92"/>
      <w:bookmarkEnd w:id="93"/>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Gomułce robiono stale zarzuty, że za długo przemawia. Nikt nie jest w stanie wysłuchiwać w skupieniu trzy-cztero godzinnych wypowiedzi, mówili mu przyjaciele.</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Gomułka po namyśle uznał słuszność tych zarzutów i polecił swemu sekretarzowi przygotowanie na najbliższe posiedzenia 20-minutowego referatu, o czym zawiadomił zadowolonych towarzyszy.</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Jednakowoż w czasie posiedzenia — minęło 20 minut a Gomułka czytał dalej, minęło następne 20 minut i nic. Dopiero po godzinie pierwszy sekre</w:t>
        <w:softHyphen/>
        <w:t>tarz zebrał kartki i zszedł z mównicy. Przyjaciele natychmiast zaatakowali go, że nie dotrzymał przyrzeczenia. Zgniewany Gomułka wezwał swego sekretarza i zawołał:</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Co to ma znaczyć, przecież wyraźnie powiedziałem że moje przemó</w:t>
        <w:softHyphen/>
        <w:t>wienie ma być zredagowane na 20 minut a trwało godzinę !</w:t>
      </w:r>
    </w:p>
    <w:p>
      <w:pPr>
        <w:pStyle w:val="Style25"/>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 To nie moja wina — odparł sekretarz — ja napisałem na 20 minut, i doręczyłem towarzyszowi jak zwykle oryginał i dwie kopie...</w:t>
      </w:r>
    </w:p>
    <w:p>
      <w:pPr>
        <w:pStyle w:val="Style10"/>
        <w:keepNext w:val="0"/>
        <w:keepLines w:val="0"/>
        <w:widowControl w:val="0"/>
        <w:shd w:val="clear" w:color="auto" w:fill="auto"/>
        <w:bidi w:val="0"/>
        <w:spacing w:before="0" w:after="160" w:line="178"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1 czerwca rb. do lokalu wyborczego w Warszawie wchodzi obywatel i widząc stos przygotowanych kartek wyborczych mówi :</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Proszę mi dać siódmą kartkę.</w:t>
      </w:r>
    </w:p>
    <w:p>
      <w:pPr>
        <w:pStyle w:val="Style25"/>
        <w:keepNext w:val="0"/>
        <w:keepLines w:val="0"/>
        <w:widowControl w:val="0"/>
        <w:numPr>
          <w:ilvl w:val="0"/>
          <w:numId w:val="27"/>
        </w:numPr>
        <w:shd w:val="clear" w:color="auto" w:fill="auto"/>
        <w:tabs>
          <w:tab w:pos="621" w:val="left"/>
        </w:tabs>
        <w:bidi w:val="0"/>
        <w:spacing w:before="0" w:after="0" w:line="221" w:lineRule="auto"/>
        <w:ind w:left="0" w:right="0" w:firstLine="300"/>
        <w:jc w:val="both"/>
      </w:pPr>
      <w:r>
        <w:rPr>
          <w:color w:val="000000"/>
          <w:spacing w:val="0"/>
          <w:w w:val="100"/>
          <w:position w:val="0"/>
          <w:shd w:val="clear" w:color="auto" w:fill="auto"/>
          <w:lang w:val="pl-PL" w:eastAsia="pl-PL" w:bidi="pl-PL"/>
        </w:rPr>
        <w:t>Dlaczego siódmą? — dziwi się członek komisji.</w:t>
      </w:r>
    </w:p>
    <w:p>
      <w:pPr>
        <w:pStyle w:val="Style25"/>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 Bo jak już są wybory to trzeba coś wybrać...</w:t>
      </w:r>
    </w:p>
    <w:p>
      <w:pPr>
        <w:pStyle w:val="Style10"/>
        <w:keepNext w:val="0"/>
        <w:keepLines w:val="0"/>
        <w:widowControl w:val="0"/>
        <w:shd w:val="clear" w:color="auto" w:fill="auto"/>
        <w:bidi w:val="0"/>
        <w:spacing w:before="0" w:after="160" w:line="178"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Szlagbaum siedzi przy stole ze zdenerwowaną miną i pisze.</w:t>
      </w:r>
    </w:p>
    <w:p>
      <w:pPr>
        <w:pStyle w:val="Style25"/>
        <w:keepNext w:val="0"/>
        <w:keepLines w:val="0"/>
        <w:widowControl w:val="0"/>
        <w:numPr>
          <w:ilvl w:val="0"/>
          <w:numId w:val="27"/>
        </w:numPr>
        <w:shd w:val="clear" w:color="auto" w:fill="auto"/>
        <w:tabs>
          <w:tab w:pos="628" w:val="left"/>
        </w:tabs>
        <w:bidi w:val="0"/>
        <w:spacing w:before="0" w:after="0" w:line="218" w:lineRule="auto"/>
        <w:ind w:left="0" w:right="0" w:firstLine="300"/>
        <w:jc w:val="both"/>
      </w:pPr>
      <w:r>
        <w:rPr>
          <w:color w:val="000000"/>
          <w:spacing w:val="0"/>
          <w:w w:val="100"/>
          <w:position w:val="0"/>
          <w:shd w:val="clear" w:color="auto" w:fill="auto"/>
          <w:lang w:val="pl-PL" w:eastAsia="pl-PL" w:bidi="pl-PL"/>
        </w:rPr>
        <w:t>Do kogo tak piszesz? — zapytuje go żona.</w:t>
      </w:r>
    </w:p>
    <w:p>
      <w:pPr>
        <w:pStyle w:val="Style25"/>
        <w:keepNext w:val="0"/>
        <w:keepLines w:val="0"/>
        <w:widowControl w:val="0"/>
        <w:numPr>
          <w:ilvl w:val="0"/>
          <w:numId w:val="27"/>
        </w:numPr>
        <w:shd w:val="clear" w:color="auto" w:fill="auto"/>
        <w:tabs>
          <w:tab w:pos="591" w:val="left"/>
        </w:tabs>
        <w:bidi w:val="0"/>
        <w:spacing w:before="0" w:after="0" w:line="218" w:lineRule="auto"/>
        <w:ind w:left="0" w:right="0" w:firstLine="300"/>
        <w:jc w:val="both"/>
      </w:pPr>
      <w:r>
        <w:rPr>
          <w:color w:val="000000"/>
          <w:spacing w:val="0"/>
          <w:w w:val="100"/>
          <w:position w:val="0"/>
          <w:shd w:val="clear" w:color="auto" w:fill="auto"/>
          <w:lang w:val="pl-PL" w:eastAsia="pl-PL" w:bidi="pl-PL"/>
        </w:rPr>
        <w:t>Mam już tego wszystkiego dosyć, piszę zażalenie do Lenina -— odpo</w:t>
        <w:softHyphen/>
        <w:t>wiedział zapytany.</w:t>
      </w:r>
    </w:p>
    <w:p>
      <w:pPr>
        <w:pStyle w:val="Style25"/>
        <w:keepNext w:val="0"/>
        <w:keepLines w:val="0"/>
        <w:widowControl w:val="0"/>
        <w:numPr>
          <w:ilvl w:val="0"/>
          <w:numId w:val="27"/>
        </w:numPr>
        <w:shd w:val="clear" w:color="auto" w:fill="auto"/>
        <w:tabs>
          <w:tab w:pos="628" w:val="left"/>
        </w:tabs>
        <w:bidi w:val="0"/>
        <w:spacing w:before="0" w:after="0" w:line="218" w:lineRule="auto"/>
        <w:ind w:left="0" w:right="0" w:firstLine="300"/>
        <w:jc w:val="both"/>
      </w:pPr>
      <w:r>
        <w:rPr>
          <w:color w:val="000000"/>
          <w:spacing w:val="0"/>
          <w:w w:val="100"/>
          <w:position w:val="0"/>
          <w:shd w:val="clear" w:color="auto" w:fill="auto"/>
          <w:lang w:val="pl-PL" w:eastAsia="pl-PL" w:bidi="pl-PL"/>
        </w:rPr>
        <w:t>Czyś ty zwariował — woła żona — przecież Lenin umarł!</w:t>
      </w:r>
    </w:p>
    <w:p>
      <w:pPr>
        <w:pStyle w:val="Style25"/>
        <w:keepNext w:val="0"/>
        <w:keepLines w:val="0"/>
        <w:widowControl w:val="0"/>
        <w:numPr>
          <w:ilvl w:val="0"/>
          <w:numId w:val="27"/>
        </w:numPr>
        <w:shd w:val="clear" w:color="auto" w:fill="auto"/>
        <w:tabs>
          <w:tab w:pos="580" w:val="left"/>
        </w:tabs>
        <w:bidi w:val="0"/>
        <w:spacing w:before="0" w:after="160" w:line="218" w:lineRule="auto"/>
        <w:ind w:left="0" w:right="0" w:firstLine="300"/>
        <w:jc w:val="both"/>
      </w:pPr>
      <w:r>
        <w:rPr>
          <w:color w:val="000000"/>
          <w:spacing w:val="0"/>
          <w:w w:val="100"/>
          <w:position w:val="0"/>
          <w:shd w:val="clear" w:color="auto" w:fill="auto"/>
          <w:lang w:val="pl-PL" w:eastAsia="pl-PL" w:bidi="pl-PL"/>
        </w:rPr>
        <w:t>Dobrze, dobrze, nie zawracaj mi głowy! Jak ja mam do niego interes to on umarł, ale jak oni mają do mnie interes to on jest wiecznie żywy!</w:t>
      </w:r>
    </w:p>
    <w:p>
      <w:pPr>
        <w:pStyle w:val="Style10"/>
        <w:keepNext w:val="0"/>
        <w:keepLines w:val="0"/>
        <w:widowControl w:val="0"/>
        <w:shd w:val="clear" w:color="auto" w:fill="auto"/>
        <w:bidi w:val="0"/>
        <w:spacing w:before="0" w:after="160" w:line="178"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5"/>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ODPOWIEDZI RADIA ERYWAN</w:t>
      </w:r>
    </w:p>
    <w:p>
      <w:pPr>
        <w:pStyle w:val="Style25"/>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Pytanie: — Czy prawdą jest, że patrioci czescy wezwali naszą nie</w:t>
        <w:softHyphen/>
        <w:t>zwyciężoną Czerwoną Armię na pomoc?</w:t>
      </w:r>
    </w:p>
    <w:p>
      <w:pPr>
        <w:pStyle w:val="Style25"/>
        <w:keepNext w:val="0"/>
        <w:keepLines w:val="0"/>
        <w:widowControl w:val="0"/>
        <w:shd w:val="clear" w:color="auto" w:fill="auto"/>
        <w:bidi w:val="0"/>
        <w:spacing w:before="0" w:after="160" w:line="216" w:lineRule="auto"/>
        <w:ind w:left="0" w:right="0" w:firstLine="300"/>
        <w:jc w:val="both"/>
        <w:sectPr>
          <w:headerReference w:type="default" r:id="rId210"/>
          <w:footerReference w:type="default" r:id="rId211"/>
          <w:headerReference w:type="even" r:id="rId212"/>
          <w:footerReference w:type="even" r:id="rId213"/>
          <w:footnotePr>
            <w:pos w:val="pageBottom"/>
            <w:numFmt w:val="chicago"/>
            <w:numRestart w:val="continuous"/>
            <w15:footnoteColumns w:val="1"/>
          </w:footnotePr>
          <w:pgSz w:w="6852" w:h="11811"/>
          <w:pgMar w:top="1206" w:left="526" w:right="534" w:bottom="978" w:header="778" w:footer="550" w:gutter="0"/>
          <w:pgNumType w:start="552"/>
          <w:cols w:space="720"/>
          <w:noEndnote/>
          <w:rtlGutter w:val="0"/>
          <w:docGrid w:linePitch="360"/>
        </w:sectPr>
      </w:pPr>
      <w:r>
        <w:rPr>
          <w:color w:val="000000"/>
          <w:spacing w:val="0"/>
          <w:w w:val="100"/>
          <w:position w:val="0"/>
          <w:shd w:val="clear" w:color="auto" w:fill="auto"/>
          <w:lang w:val="pl-PL" w:eastAsia="pl-PL" w:bidi="pl-PL"/>
        </w:rPr>
        <w:t>Odpowiedź: — Prawda, wezwali, ale w 1939 roku. Niestety dopiero w 1968 można było zadośćuczynić ich prośbie...</w:t>
      </w:r>
    </w:p>
    <w:p>
      <w:pPr>
        <w:pStyle w:val="Style44"/>
        <w:keepNext w:val="0"/>
        <w:keepLines w:val="0"/>
        <w:widowControl w:val="0"/>
        <w:shd w:val="clear" w:color="auto" w:fill="auto"/>
        <w:bidi w:val="0"/>
        <w:spacing w:before="0" w:after="200" w:line="221" w:lineRule="auto"/>
        <w:ind w:left="0" w:right="0" w:firstLine="0"/>
        <w:jc w:val="center"/>
      </w:pPr>
      <w:r>
        <w:rPr>
          <w:b w:val="0"/>
          <w:bCs w:val="0"/>
          <w:color w:val="000000"/>
          <w:spacing w:val="0"/>
          <w:w w:val="100"/>
          <w:position w:val="0"/>
          <w:shd w:val="clear" w:color="auto" w:fill="auto"/>
          <w:lang w:val="pl-PL" w:eastAsia="pl-PL" w:bidi="pl-PL"/>
        </w:rPr>
        <w:t>NIESTETY, TO NIE „HUMOR”...</w:t>
      </w:r>
    </w:p>
    <w:p>
      <w:pPr>
        <w:pStyle w:val="Style44"/>
        <w:keepNext w:val="0"/>
        <w:keepLines w:val="0"/>
        <w:widowControl w:val="0"/>
        <w:shd w:val="clear" w:color="auto" w:fill="auto"/>
        <w:bidi w:val="0"/>
        <w:spacing w:before="0" w:after="0" w:line="221" w:lineRule="auto"/>
        <w:ind w:left="1060" w:right="0" w:firstLine="40"/>
        <w:jc w:val="both"/>
      </w:pPr>
      <w:r>
        <w:rPr>
          <w:b w:val="0"/>
          <w:bCs w:val="0"/>
          <w:i/>
          <w:iCs/>
          <w:color w:val="000000"/>
          <w:spacing w:val="0"/>
          <w:w w:val="100"/>
          <w:position w:val="0"/>
          <w:shd w:val="clear" w:color="auto" w:fill="auto"/>
          <w:lang w:val="pl-PL" w:eastAsia="pl-PL" w:bidi="pl-PL"/>
        </w:rPr>
        <w:t>Brzegiem chodnika Nowego Światu</w:t>
      </w:r>
    </w:p>
    <w:p>
      <w:pPr>
        <w:pStyle w:val="Style44"/>
        <w:keepNext w:val="0"/>
        <w:keepLines w:val="0"/>
        <w:widowControl w:val="0"/>
        <w:shd w:val="clear" w:color="auto" w:fill="auto"/>
        <w:bidi w:val="0"/>
        <w:spacing w:before="0" w:after="0" w:line="221" w:lineRule="auto"/>
        <w:ind w:left="1060" w:right="0" w:firstLine="40"/>
        <w:jc w:val="both"/>
      </w:pPr>
      <w:r>
        <w:rPr>
          <w:b w:val="0"/>
          <w:bCs w:val="0"/>
          <w:i/>
          <w:iCs/>
          <w:color w:val="000000"/>
          <w:spacing w:val="0"/>
          <w:w w:val="100"/>
          <w:position w:val="0"/>
          <w:shd w:val="clear" w:color="auto" w:fill="auto"/>
          <w:lang w:val="pl-PL" w:eastAsia="pl-PL" w:bidi="pl-PL"/>
        </w:rPr>
        <w:t>Na przejściu pieszych i w autobusie</w:t>
      </w:r>
    </w:p>
    <w:p>
      <w:pPr>
        <w:pStyle w:val="Style44"/>
        <w:keepNext w:val="0"/>
        <w:keepLines w:val="0"/>
        <w:widowControl w:val="0"/>
        <w:shd w:val="clear" w:color="auto" w:fill="auto"/>
        <w:bidi w:val="0"/>
        <w:spacing w:before="0" w:after="0" w:line="221" w:lineRule="auto"/>
        <w:ind w:left="1060" w:right="0" w:firstLine="40"/>
        <w:jc w:val="both"/>
      </w:pPr>
      <w:r>
        <w:rPr>
          <w:b w:val="0"/>
          <w:bCs w:val="0"/>
          <w:i/>
          <w:iCs/>
          <w:color w:val="000000"/>
          <w:spacing w:val="0"/>
          <w:w w:val="100"/>
          <w:position w:val="0"/>
          <w:shd w:val="clear" w:color="auto" w:fill="auto"/>
          <w:lang w:val="pl-PL" w:eastAsia="pl-PL" w:bidi="pl-PL"/>
        </w:rPr>
        <w:t>Na Poniatowskim oraz pod Prasą, Niepostrzeżenie, cicho jak trusie</w:t>
      </w:r>
    </w:p>
    <w:p>
      <w:pPr>
        <w:pStyle w:val="Style44"/>
        <w:keepNext w:val="0"/>
        <w:keepLines w:val="0"/>
        <w:widowControl w:val="0"/>
        <w:shd w:val="clear" w:color="auto" w:fill="auto"/>
        <w:bidi w:val="0"/>
        <w:spacing w:before="0" w:after="200" w:line="221" w:lineRule="auto"/>
        <w:ind w:left="1500" w:right="0" w:firstLine="0"/>
        <w:jc w:val="both"/>
      </w:pPr>
      <w:r>
        <w:rPr>
          <w:b w:val="0"/>
          <w:bCs w:val="0"/>
          <w:i/>
          <w:iCs/>
          <w:color w:val="000000"/>
          <w:spacing w:val="0"/>
          <w:w w:val="100"/>
          <w:position w:val="0"/>
          <w:shd w:val="clear" w:color="auto" w:fill="auto"/>
          <w:lang w:val="pl-PL" w:eastAsia="pl-PL" w:bidi="pl-PL"/>
        </w:rPr>
        <w:t>Chodzą kapusie.</w:t>
      </w:r>
    </w:p>
    <w:p>
      <w:pPr>
        <w:pStyle w:val="Style44"/>
        <w:keepNext w:val="0"/>
        <w:keepLines w:val="0"/>
        <w:widowControl w:val="0"/>
        <w:shd w:val="clear" w:color="auto" w:fill="auto"/>
        <w:bidi w:val="0"/>
        <w:spacing w:before="0" w:after="0" w:line="223" w:lineRule="auto"/>
        <w:ind w:left="1060" w:right="0" w:firstLine="40"/>
        <w:jc w:val="both"/>
      </w:pPr>
      <w:r>
        <w:rPr>
          <w:b w:val="0"/>
          <w:bCs w:val="0"/>
          <w:i/>
          <w:iCs/>
          <w:color w:val="000000"/>
          <w:spacing w:val="0"/>
          <w:w w:val="100"/>
          <w:position w:val="0"/>
          <w:shd w:val="clear" w:color="auto" w:fill="auto"/>
          <w:lang w:val="pl-PL" w:eastAsia="pl-PL" w:bidi="pl-PL"/>
        </w:rPr>
        <w:t>W barach, kawiarniach, zamiast kelnerów Niby też w kitlach, ale bez tacy</w:t>
      </w:r>
    </w:p>
    <w:p>
      <w:pPr>
        <w:pStyle w:val="Style44"/>
        <w:keepNext w:val="0"/>
        <w:keepLines w:val="0"/>
        <w:widowControl w:val="0"/>
        <w:shd w:val="clear" w:color="auto" w:fill="auto"/>
        <w:bidi w:val="0"/>
        <w:spacing w:before="0" w:after="0" w:line="223" w:lineRule="auto"/>
        <w:ind w:left="1060" w:right="0" w:firstLine="40"/>
        <w:jc w:val="both"/>
      </w:pPr>
      <w:r>
        <w:rPr>
          <w:b w:val="0"/>
          <w:bCs w:val="0"/>
          <w:i/>
          <w:iCs/>
          <w:color w:val="000000"/>
          <w:spacing w:val="0"/>
          <w:w w:val="100"/>
          <w:position w:val="0"/>
          <w:shd w:val="clear" w:color="auto" w:fill="auto"/>
          <w:lang w:val="pl-PL" w:eastAsia="pl-PL" w:bidi="pl-PL"/>
        </w:rPr>
        <w:t>Koło Muzeum i koło Poksal</w:t>
      </w:r>
    </w:p>
    <w:p>
      <w:pPr>
        <w:pStyle w:val="Style44"/>
        <w:keepNext w:val="0"/>
        <w:keepLines w:val="0"/>
        <w:widowControl w:val="0"/>
        <w:shd w:val="clear" w:color="auto" w:fill="auto"/>
        <w:bidi w:val="0"/>
        <w:spacing w:before="0" w:after="200" w:line="223" w:lineRule="auto"/>
        <w:ind w:left="1500" w:right="0" w:hanging="400"/>
        <w:jc w:val="both"/>
      </w:pPr>
      <w:r>
        <w:rPr>
          <w:b w:val="0"/>
          <w:bCs w:val="0"/>
          <w:i/>
          <w:iCs/>
          <w:color w:val="000000"/>
          <w:spacing w:val="0"/>
          <w:w w:val="100"/>
          <w:position w:val="0"/>
          <w:shd w:val="clear" w:color="auto" w:fill="auto"/>
          <w:lang w:val="pl-PL" w:eastAsia="pl-PL" w:bidi="pl-PL"/>
        </w:rPr>
        <w:t>Z łopatą, teczką, niby do pracy Krążą tajniacy.</w:t>
      </w:r>
    </w:p>
    <w:p>
      <w:pPr>
        <w:pStyle w:val="Style44"/>
        <w:keepNext w:val="0"/>
        <w:keepLines w:val="0"/>
        <w:widowControl w:val="0"/>
        <w:shd w:val="clear" w:color="auto" w:fill="auto"/>
        <w:bidi w:val="0"/>
        <w:spacing w:before="0" w:after="0" w:line="221" w:lineRule="auto"/>
        <w:ind w:left="1060" w:right="0" w:firstLine="40"/>
        <w:jc w:val="both"/>
      </w:pPr>
      <w:r>
        <w:rPr>
          <w:b w:val="0"/>
          <w:bCs w:val="0"/>
          <w:i/>
          <w:iCs/>
          <w:color w:val="000000"/>
          <w:spacing w:val="0"/>
          <w:w w:val="100"/>
          <w:position w:val="0"/>
          <w:shd w:val="clear" w:color="auto" w:fill="auto"/>
          <w:lang w:val="pl-PL" w:eastAsia="pl-PL" w:bidi="pl-PL"/>
        </w:rPr>
        <w:t>Gdy boże słowo do wiernych płynie</w:t>
      </w:r>
    </w:p>
    <w:p>
      <w:pPr>
        <w:pStyle w:val="Style44"/>
        <w:keepNext w:val="0"/>
        <w:keepLines w:val="0"/>
        <w:widowControl w:val="0"/>
        <w:shd w:val="clear" w:color="auto" w:fill="auto"/>
        <w:bidi w:val="0"/>
        <w:spacing w:before="0" w:after="0" w:line="221" w:lineRule="auto"/>
        <w:ind w:left="1060" w:right="0" w:firstLine="40"/>
        <w:jc w:val="both"/>
      </w:pPr>
      <w:r>
        <w:rPr>
          <w:b w:val="0"/>
          <w:bCs w:val="0"/>
          <w:i/>
          <w:iCs/>
          <w:color w:val="000000"/>
          <w:spacing w:val="0"/>
          <w:w w:val="100"/>
          <w:position w:val="0"/>
          <w:shd w:val="clear" w:color="auto" w:fill="auto"/>
          <w:lang w:val="pl-PL" w:eastAsia="pl-PL" w:bidi="pl-PL"/>
        </w:rPr>
        <w:t>Z ambony, która nad nimi wisi</w:t>
      </w:r>
    </w:p>
    <w:p>
      <w:pPr>
        <w:pStyle w:val="Style44"/>
        <w:keepNext w:val="0"/>
        <w:keepLines w:val="0"/>
        <w:widowControl w:val="0"/>
        <w:shd w:val="clear" w:color="auto" w:fill="auto"/>
        <w:bidi w:val="0"/>
        <w:spacing w:before="0" w:after="0" w:line="221" w:lineRule="auto"/>
        <w:ind w:left="1060" w:right="0" w:firstLine="40"/>
        <w:jc w:val="both"/>
      </w:pPr>
      <w:r>
        <w:rPr>
          <w:b w:val="0"/>
          <w:bCs w:val="0"/>
          <w:i/>
          <w:iCs/>
          <w:color w:val="000000"/>
          <w:spacing w:val="0"/>
          <w:w w:val="100"/>
          <w:position w:val="0"/>
          <w:shd w:val="clear" w:color="auto" w:fill="auto"/>
          <w:lang w:val="pl-PL" w:eastAsia="pl-PL" w:bidi="pl-PL"/>
        </w:rPr>
        <w:t>Z tyłu w sutannach trzech panów stoi Możesz być pewny, że to nie mnisi</w:t>
      </w:r>
    </w:p>
    <w:p>
      <w:pPr>
        <w:pStyle w:val="Style44"/>
        <w:keepNext w:val="0"/>
        <w:keepLines w:val="0"/>
        <w:widowControl w:val="0"/>
        <w:shd w:val="clear" w:color="auto" w:fill="auto"/>
        <w:bidi w:val="0"/>
        <w:spacing w:before="0" w:after="200" w:line="221" w:lineRule="auto"/>
        <w:ind w:left="1500" w:right="0" w:firstLine="0"/>
        <w:jc w:val="both"/>
      </w:pPr>
      <w:r>
        <w:rPr>
          <w:b w:val="0"/>
          <w:bCs w:val="0"/>
          <w:i/>
          <w:iCs/>
          <w:color w:val="000000"/>
          <w:spacing w:val="0"/>
          <w:w w:val="100"/>
          <w:position w:val="0"/>
          <w:shd w:val="clear" w:color="auto" w:fill="auto"/>
          <w:lang w:val="pl-PL" w:eastAsia="pl-PL" w:bidi="pl-PL"/>
        </w:rPr>
        <w:t>Gdyż to są cisi.</w:t>
      </w:r>
    </w:p>
    <w:p>
      <w:pPr>
        <w:pStyle w:val="Style44"/>
        <w:keepNext w:val="0"/>
        <w:keepLines w:val="0"/>
        <w:widowControl w:val="0"/>
        <w:shd w:val="clear" w:color="auto" w:fill="auto"/>
        <w:bidi w:val="0"/>
        <w:spacing w:before="0" w:after="0" w:line="218" w:lineRule="auto"/>
        <w:ind w:left="1060" w:right="0" w:firstLine="0"/>
        <w:jc w:val="both"/>
      </w:pPr>
      <w:r>
        <w:rPr>
          <w:b w:val="0"/>
          <w:bCs w:val="0"/>
          <w:i/>
          <w:iCs/>
          <w:color w:val="000000"/>
          <w:spacing w:val="0"/>
          <w:w w:val="100"/>
          <w:position w:val="0"/>
          <w:shd w:val="clear" w:color="auto" w:fill="auto"/>
          <w:lang w:val="pl-PL" w:eastAsia="pl-PL" w:bidi="pl-PL"/>
        </w:rPr>
        <w:t>Tu w samochodzie, tam na rowerze,</w:t>
      </w:r>
    </w:p>
    <w:p>
      <w:pPr>
        <w:pStyle w:val="Style44"/>
        <w:keepNext w:val="0"/>
        <w:keepLines w:val="0"/>
        <w:widowControl w:val="0"/>
        <w:shd w:val="clear" w:color="auto" w:fill="auto"/>
        <w:bidi w:val="0"/>
        <w:spacing w:before="0" w:after="0" w:line="218" w:lineRule="auto"/>
        <w:ind w:left="1060" w:right="0" w:firstLine="0"/>
        <w:jc w:val="both"/>
      </w:pPr>
      <w:r>
        <w:rPr>
          <w:b w:val="0"/>
          <w:bCs w:val="0"/>
          <w:i/>
          <w:iCs/>
          <w:color w:val="000000"/>
          <w:spacing w:val="0"/>
          <w:w w:val="100"/>
          <w:position w:val="0"/>
          <w:shd w:val="clear" w:color="auto" w:fill="auto"/>
          <w:lang w:val="pl-PL" w:eastAsia="pl-PL" w:bidi="pl-PL"/>
        </w:rPr>
        <w:t>Tu żebrze jakiś niczym kaleka</w:t>
      </w:r>
    </w:p>
    <w:p>
      <w:pPr>
        <w:pStyle w:val="Style44"/>
        <w:keepNext w:val="0"/>
        <w:keepLines w:val="0"/>
        <w:widowControl w:val="0"/>
        <w:shd w:val="clear" w:color="auto" w:fill="auto"/>
        <w:bidi w:val="0"/>
        <w:spacing w:before="0" w:after="0" w:line="218" w:lineRule="auto"/>
        <w:ind w:left="1060" w:right="0" w:firstLine="0"/>
        <w:jc w:val="both"/>
      </w:pPr>
      <w:r>
        <w:rPr>
          <w:b w:val="0"/>
          <w:bCs w:val="0"/>
          <w:i/>
          <w:iCs/>
          <w:color w:val="000000"/>
          <w:spacing w:val="0"/>
          <w:w w:val="100"/>
          <w:position w:val="0"/>
          <w:shd w:val="clear" w:color="auto" w:fill="auto"/>
          <w:lang w:val="pl-PL" w:eastAsia="pl-PL" w:bidi="pl-PL"/>
        </w:rPr>
        <w:t>Na Rutkowskiego i koło Smolnej</w:t>
      </w:r>
    </w:p>
    <w:p>
      <w:pPr>
        <w:pStyle w:val="Style44"/>
        <w:keepNext w:val="0"/>
        <w:keepLines w:val="0"/>
        <w:widowControl w:val="0"/>
        <w:shd w:val="clear" w:color="auto" w:fill="auto"/>
        <w:bidi w:val="0"/>
        <w:spacing w:before="0" w:after="200" w:line="218" w:lineRule="auto"/>
        <w:ind w:left="1500" w:right="0" w:hanging="400"/>
        <w:jc w:val="both"/>
      </w:pPr>
      <w:r>
        <w:rPr>
          <w:b w:val="0"/>
          <w:bCs w:val="0"/>
          <w:i/>
          <w:iCs/>
          <w:color w:val="000000"/>
          <w:spacing w:val="0"/>
          <w:w w:val="100"/>
          <w:position w:val="0"/>
          <w:shd w:val="clear" w:color="auto" w:fill="auto"/>
          <w:lang w:val="pl-PL" w:eastAsia="pl-PL" w:bidi="pl-PL"/>
        </w:rPr>
        <w:t>Niby taksówka na kogoś czeka Wszędzie bezpieka.</w:t>
      </w:r>
    </w:p>
    <w:p>
      <w:pPr>
        <w:pStyle w:val="Style44"/>
        <w:keepNext w:val="0"/>
        <w:keepLines w:val="0"/>
        <w:widowControl w:val="0"/>
        <w:shd w:val="clear" w:color="auto" w:fill="auto"/>
        <w:bidi w:val="0"/>
        <w:spacing w:before="0" w:after="0" w:line="221" w:lineRule="auto"/>
        <w:ind w:left="1060" w:right="0" w:firstLine="40"/>
        <w:jc w:val="both"/>
      </w:pPr>
      <w:r>
        <w:rPr>
          <w:b w:val="0"/>
          <w:bCs w:val="0"/>
          <w:i/>
          <w:iCs/>
          <w:color w:val="000000"/>
          <w:spacing w:val="0"/>
          <w:w w:val="100"/>
          <w:position w:val="0"/>
          <w:shd w:val="clear" w:color="auto" w:fill="auto"/>
          <w:lang w:val="pl-PL" w:eastAsia="pl-PL" w:bidi="pl-PL"/>
        </w:rPr>
        <w:t>W świątek i piątek, w święta kościelne W święta państwowe i karnawały</w:t>
      </w:r>
    </w:p>
    <w:p>
      <w:pPr>
        <w:pStyle w:val="Style44"/>
        <w:keepNext w:val="0"/>
        <w:keepLines w:val="0"/>
        <w:widowControl w:val="0"/>
        <w:shd w:val="clear" w:color="auto" w:fill="auto"/>
        <w:bidi w:val="0"/>
        <w:spacing w:before="0" w:after="0" w:line="221" w:lineRule="auto"/>
        <w:ind w:left="1060" w:right="0" w:firstLine="40"/>
        <w:jc w:val="both"/>
      </w:pPr>
      <w:r>
        <w:rPr>
          <w:b w:val="0"/>
          <w:bCs w:val="0"/>
          <w:i/>
          <w:iCs/>
          <w:color w:val="000000"/>
          <w:spacing w:val="0"/>
          <w:w w:val="100"/>
          <w:position w:val="0"/>
          <w:shd w:val="clear" w:color="auto" w:fill="auto"/>
          <w:lang w:val="pl-PL" w:eastAsia="pl-PL" w:bidi="pl-PL"/>
        </w:rPr>
        <w:t>Po całym mieście, ciągle niezmiennie, Pod ortalionem schowane pały,</w:t>
      </w:r>
    </w:p>
    <w:p>
      <w:pPr>
        <w:pStyle w:val="Style44"/>
        <w:keepNext w:val="0"/>
        <w:keepLines w:val="0"/>
        <w:widowControl w:val="0"/>
        <w:shd w:val="clear" w:color="auto" w:fill="auto"/>
        <w:bidi w:val="0"/>
        <w:spacing w:before="0" w:after="200" w:line="221" w:lineRule="auto"/>
        <w:ind w:left="1500" w:right="0" w:firstLine="0"/>
        <w:jc w:val="both"/>
      </w:pPr>
      <w:r>
        <w:rPr>
          <w:b w:val="0"/>
          <w:bCs w:val="0"/>
          <w:i/>
          <w:iCs/>
          <w:color w:val="000000"/>
          <w:spacing w:val="0"/>
          <w:w w:val="100"/>
          <w:position w:val="0"/>
          <w:shd w:val="clear" w:color="auto" w:fill="auto"/>
          <w:lang w:val="pl-PL" w:eastAsia="pl-PL" w:bidi="pl-PL"/>
        </w:rPr>
        <w:t>Chłopcy Świtały.</w:t>
      </w:r>
    </w:p>
    <w:p>
      <w:pPr>
        <w:pStyle w:val="Style44"/>
        <w:keepNext w:val="0"/>
        <w:keepLines w:val="0"/>
        <w:widowControl w:val="0"/>
        <w:shd w:val="clear" w:color="auto" w:fill="auto"/>
        <w:bidi w:val="0"/>
        <w:spacing w:before="0" w:after="0" w:line="221" w:lineRule="auto"/>
        <w:ind w:left="1060" w:right="0" w:firstLine="0"/>
        <w:jc w:val="both"/>
      </w:pPr>
      <w:r>
        <w:rPr>
          <w:b w:val="0"/>
          <w:bCs w:val="0"/>
          <w:i/>
          <w:iCs/>
          <w:color w:val="000000"/>
          <w:spacing w:val="0"/>
          <w:w w:val="100"/>
          <w:position w:val="0"/>
          <w:shd w:val="clear" w:color="auto" w:fill="auto"/>
          <w:lang w:val="pl-PL" w:eastAsia="pl-PL" w:bidi="pl-PL"/>
        </w:rPr>
        <w:t>Poprzebierani w różne kostiumy</w:t>
      </w:r>
    </w:p>
    <w:p>
      <w:pPr>
        <w:pStyle w:val="Style44"/>
        <w:keepNext w:val="0"/>
        <w:keepLines w:val="0"/>
        <w:widowControl w:val="0"/>
        <w:shd w:val="clear" w:color="auto" w:fill="auto"/>
        <w:bidi w:val="0"/>
        <w:spacing w:before="0" w:after="0" w:line="221" w:lineRule="auto"/>
        <w:ind w:left="1060" w:right="0" w:firstLine="0"/>
        <w:jc w:val="both"/>
      </w:pPr>
      <w:r>
        <w:rPr>
          <w:b w:val="0"/>
          <w:bCs w:val="0"/>
          <w:i/>
          <w:iCs/>
          <w:color w:val="000000"/>
          <w:spacing w:val="0"/>
          <w:w w:val="100"/>
          <w:position w:val="0"/>
          <w:shd w:val="clear" w:color="auto" w:fill="auto"/>
          <w:lang w:val="pl-PL" w:eastAsia="pl-PL" w:bidi="pl-PL"/>
        </w:rPr>
        <w:t>Czasem jak księża, czasem hippisi</w:t>
      </w:r>
    </w:p>
    <w:p>
      <w:pPr>
        <w:pStyle w:val="Style44"/>
        <w:keepNext w:val="0"/>
        <w:keepLines w:val="0"/>
        <w:widowControl w:val="0"/>
        <w:shd w:val="clear" w:color="auto" w:fill="auto"/>
        <w:bidi w:val="0"/>
        <w:spacing w:before="0" w:after="0" w:line="221" w:lineRule="auto"/>
        <w:ind w:left="1060" w:right="0" w:firstLine="0"/>
        <w:jc w:val="both"/>
      </w:pPr>
      <w:r>
        <w:rPr>
          <w:b w:val="0"/>
          <w:bCs w:val="0"/>
          <w:i/>
          <w:iCs/>
          <w:color w:val="000000"/>
          <w:spacing w:val="0"/>
          <w:w w:val="100"/>
          <w:position w:val="0"/>
          <w:shd w:val="clear" w:color="auto" w:fill="auto"/>
          <w:lang w:val="pl-PL" w:eastAsia="pl-PL" w:bidi="pl-PL"/>
        </w:rPr>
        <w:t>To pojedynczo, to znowu tłumem</w:t>
      </w:r>
    </w:p>
    <w:p>
      <w:pPr>
        <w:pStyle w:val="Style44"/>
        <w:keepNext w:val="0"/>
        <w:keepLines w:val="0"/>
        <w:widowControl w:val="0"/>
        <w:shd w:val="clear" w:color="auto" w:fill="auto"/>
        <w:bidi w:val="0"/>
        <w:spacing w:before="0" w:after="0" w:line="221" w:lineRule="auto"/>
        <w:ind w:left="1060" w:right="0" w:firstLine="0"/>
        <w:jc w:val="both"/>
      </w:pPr>
      <w:r>
        <w:rPr>
          <w:b w:val="0"/>
          <w:bCs w:val="0"/>
          <w:i/>
          <w:iCs/>
          <w:color w:val="000000"/>
          <w:spacing w:val="0"/>
          <w:w w:val="100"/>
          <w:position w:val="0"/>
          <w:shd w:val="clear" w:color="auto" w:fill="auto"/>
          <w:lang w:val="pl-PL" w:eastAsia="pl-PL" w:bidi="pl-PL"/>
        </w:rPr>
        <w:t>Niscy, garbaci, wysocy, łysi</w:t>
      </w:r>
    </w:p>
    <w:p>
      <w:pPr>
        <w:pStyle w:val="Style44"/>
        <w:keepNext w:val="0"/>
        <w:keepLines w:val="0"/>
        <w:widowControl w:val="0"/>
        <w:shd w:val="clear" w:color="auto" w:fill="auto"/>
        <w:bidi w:val="0"/>
        <w:spacing w:before="0" w:after="200" w:line="221" w:lineRule="auto"/>
        <w:ind w:left="1500" w:right="0" w:firstLine="0"/>
        <w:jc w:val="both"/>
      </w:pPr>
      <w:r>
        <w:rPr>
          <w:b w:val="0"/>
          <w:bCs w:val="0"/>
          <w:i/>
          <w:iCs/>
          <w:color w:val="000000"/>
          <w:spacing w:val="0"/>
          <w:w w:val="100"/>
          <w:position w:val="0"/>
          <w:shd w:val="clear" w:color="auto" w:fill="auto"/>
          <w:lang w:val="pl-PL" w:eastAsia="pl-PL" w:bidi="pl-PL"/>
        </w:rPr>
        <w:t>Smutni i cisi.</w:t>
      </w:r>
    </w:p>
    <w:p>
      <w:pPr>
        <w:pStyle w:val="Style44"/>
        <w:keepNext w:val="0"/>
        <w:keepLines w:val="0"/>
        <w:widowControl w:val="0"/>
        <w:shd w:val="clear" w:color="auto" w:fill="auto"/>
        <w:bidi w:val="0"/>
        <w:spacing w:before="0" w:after="0" w:line="221" w:lineRule="auto"/>
        <w:ind w:left="1060" w:right="0" w:firstLine="40"/>
        <w:jc w:val="both"/>
      </w:pPr>
      <w:r>
        <w:rPr>
          <w:b w:val="0"/>
          <w:bCs w:val="0"/>
          <w:i/>
          <w:iCs/>
          <w:color w:val="000000"/>
          <w:spacing w:val="0"/>
          <w:w w:val="100"/>
          <w:position w:val="0"/>
          <w:shd w:val="clear" w:color="auto" w:fill="auto"/>
          <w:lang w:val="pl-PL" w:eastAsia="pl-PL" w:bidi="pl-PL"/>
        </w:rPr>
        <w:t>Ten mnie podgląda, tamten mnie sprawdza Ten za mną chodzi i podsłuchuje Tamten wie dobrze z kim się zadaję Ten z naprzeciwka mnie podpatruje</w:t>
      </w:r>
    </w:p>
    <w:p>
      <w:pPr>
        <w:pStyle w:val="Style44"/>
        <w:keepNext w:val="0"/>
        <w:keepLines w:val="0"/>
        <w:widowControl w:val="0"/>
        <w:shd w:val="clear" w:color="auto" w:fill="auto"/>
        <w:bidi w:val="0"/>
        <w:spacing w:before="0" w:after="200" w:line="221" w:lineRule="auto"/>
        <w:ind w:left="1500" w:right="0" w:firstLine="0"/>
        <w:jc w:val="both"/>
      </w:pPr>
      <w:r>
        <w:rPr>
          <w:b w:val="0"/>
          <w:bCs w:val="0"/>
          <w:i/>
          <w:iCs/>
          <w:color w:val="000000"/>
          <w:spacing w:val="0"/>
          <w:w w:val="100"/>
          <w:position w:val="0"/>
          <w:shd w:val="clear" w:color="auto" w:fill="auto"/>
          <w:lang w:val="pl-PL" w:eastAsia="pl-PL" w:bidi="pl-PL"/>
        </w:rPr>
        <w:t>Partia panuje.</w:t>
      </w:r>
      <w:r>
        <w:br w:type="page"/>
      </w:r>
    </w:p>
    <w:p>
      <w:pPr>
        <w:pStyle w:val="Style44"/>
        <w:keepNext w:val="0"/>
        <w:keepLines w:val="0"/>
        <w:widowControl w:val="0"/>
        <w:shd w:val="clear" w:color="auto" w:fill="auto"/>
        <w:bidi w:val="0"/>
        <w:spacing w:before="0" w:after="100" w:line="223" w:lineRule="auto"/>
        <w:ind w:left="0" w:right="0" w:firstLine="400"/>
        <w:jc w:val="both"/>
      </w:pPr>
      <w:r>
        <w:rPr>
          <w:b w:val="0"/>
          <w:bCs w:val="0"/>
          <w:i/>
          <w:iCs/>
          <w:color w:val="000000"/>
          <w:spacing w:val="0"/>
          <w:w w:val="100"/>
          <w:position w:val="0"/>
          <w:shd w:val="clear" w:color="auto" w:fill="auto"/>
          <w:lang w:val="pl-PL" w:eastAsia="pl-PL" w:bidi="pl-PL"/>
        </w:rPr>
        <w:t>Postanowiliśmy zmienić dotychczasową formę „Wydarzeń mie</w:t>
        <w:softHyphen/>
        <w:t>siąca” dzieląc je na dwie części:</w:t>
      </w:r>
      <w:r>
        <w:rPr>
          <w:b w:val="0"/>
          <w:bCs w:val="0"/>
          <w:color w:val="000000"/>
          <w:spacing w:val="0"/>
          <w:w w:val="100"/>
          <w:position w:val="0"/>
          <w:shd w:val="clear" w:color="auto" w:fill="auto"/>
          <w:lang w:val="pl-PL" w:eastAsia="pl-PL" w:bidi="pl-PL"/>
        </w:rPr>
        <w:t xml:space="preserve"> Polska — Blok Wschodni </w:t>
      </w:r>
      <w:r>
        <w:rPr>
          <w:b w:val="0"/>
          <w:bCs w:val="0"/>
          <w:i/>
          <w:iCs/>
          <w:color w:val="000000"/>
          <w:spacing w:val="0"/>
          <w:w w:val="100"/>
          <w:position w:val="0"/>
          <w:shd w:val="clear" w:color="auto" w:fill="auto"/>
          <w:lang w:val="pl-PL" w:eastAsia="pl-PL" w:bidi="pl-PL"/>
        </w:rPr>
        <w:t xml:space="preserve">oraz </w:t>
      </w:r>
      <w:r>
        <w:rPr>
          <w:b w:val="0"/>
          <w:bCs w:val="0"/>
          <w:color w:val="000000"/>
          <w:spacing w:val="0"/>
          <w:w w:val="100"/>
          <w:position w:val="0"/>
          <w:shd w:val="clear" w:color="auto" w:fill="auto"/>
          <w:lang w:val="pl-PL" w:eastAsia="pl-PL" w:bidi="pl-PL"/>
        </w:rPr>
        <w:t xml:space="preserve">Zachód — Emigracja, </w:t>
      </w:r>
      <w:r>
        <w:rPr>
          <w:b w:val="0"/>
          <w:bCs w:val="0"/>
          <w:i/>
          <w:iCs/>
          <w:color w:val="000000"/>
          <w:spacing w:val="0"/>
          <w:w w:val="100"/>
          <w:position w:val="0"/>
          <w:shd w:val="clear" w:color="auto" w:fill="auto"/>
          <w:lang w:val="pl-PL" w:eastAsia="pl-PL" w:bidi="pl-PL"/>
        </w:rPr>
        <w:t>w tym ostatnim kładąc nacisk na problemy Emigracji i Polonii a redukując do minimum wiadomości ze świata, znane Czytelnikom z prasy.</w:t>
      </w:r>
    </w:p>
    <w:p>
      <w:pPr>
        <w:pStyle w:val="Style44"/>
        <w:keepNext w:val="0"/>
        <w:keepLines w:val="0"/>
        <w:widowControl w:val="0"/>
        <w:shd w:val="clear" w:color="auto" w:fill="auto"/>
        <w:bidi w:val="0"/>
        <w:spacing w:before="0" w:after="160" w:line="223" w:lineRule="auto"/>
        <w:ind w:left="0" w:right="0" w:firstLine="400"/>
        <w:jc w:val="both"/>
      </w:pPr>
      <w:r>
        <w:rPr>
          <w:b w:val="0"/>
          <w:bCs w:val="0"/>
          <w:i/>
          <w:iCs/>
          <w:color w:val="000000"/>
          <w:spacing w:val="0"/>
          <w:w w:val="100"/>
          <w:position w:val="0"/>
          <w:shd w:val="clear" w:color="auto" w:fill="auto"/>
          <w:lang w:val="pl-PL" w:eastAsia="pl-PL" w:bidi="pl-PL"/>
        </w:rPr>
        <w:t>Prosimy Czytelników zarówno o uwagi na temat wprowadzo</w:t>
        <w:softHyphen/>
        <w:t>nej zmiany jak również o pomoc w redakcji działu dotyczącego Emigracji, tj. o nadsyłanie nam komunikatów, wycinków praso</w:t>
        <w:softHyphen/>
        <w:t>wych czy też krótkich notatek o sprawach, które interesują ogół.</w:t>
      </w:r>
    </w:p>
    <w:p>
      <w:pPr>
        <w:pStyle w:val="Style44"/>
        <w:keepNext w:val="0"/>
        <w:keepLines w:val="0"/>
        <w:widowControl w:val="0"/>
        <w:shd w:val="clear" w:color="auto" w:fill="auto"/>
        <w:bidi w:val="0"/>
        <w:spacing w:before="0" w:after="460" w:line="223" w:lineRule="auto"/>
        <w:ind w:left="3040" w:right="0" w:firstLine="0"/>
        <w:jc w:val="both"/>
      </w:pPr>
      <w:r>
        <w:rPr>
          <w:b w:val="0"/>
          <w:bCs w:val="0"/>
          <w:i/>
          <w:iCs/>
          <w:color w:val="000000"/>
          <w:spacing w:val="0"/>
          <w:w w:val="100"/>
          <w:position w:val="0"/>
          <w:shd w:val="clear" w:color="auto" w:fill="auto"/>
          <w:lang w:val="pl-PL" w:eastAsia="pl-PL" w:bidi="pl-PL"/>
        </w:rPr>
        <w:t>REDAKCJA „KULTURY”</w:t>
      </w:r>
    </w:p>
    <w:p>
      <w:pPr>
        <w:pStyle w:val="Style67"/>
        <w:keepNext/>
        <w:keepLines/>
        <w:widowControl w:val="0"/>
        <w:shd w:val="clear" w:color="auto" w:fill="auto"/>
        <w:bidi w:val="0"/>
        <w:spacing w:before="0" w:after="220" w:line="240" w:lineRule="auto"/>
        <w:ind w:left="0" w:right="0" w:firstLine="0"/>
        <w:jc w:val="center"/>
      </w:pPr>
      <w:bookmarkStart w:id="94" w:name="bookmark94"/>
      <w:bookmarkStart w:id="95" w:name="bookmark95"/>
      <w:r>
        <w:rPr>
          <w:rFonts w:ascii="Times New Roman" w:eastAsia="Times New Roman" w:hAnsi="Times New Roman" w:cs="Times New Roman"/>
          <w:color w:val="000000"/>
          <w:spacing w:val="0"/>
          <w:w w:val="100"/>
          <w:position w:val="0"/>
          <w:shd w:val="clear" w:color="auto" w:fill="auto"/>
          <w:lang w:val="pl-PL" w:eastAsia="pl-PL" w:bidi="pl-PL"/>
        </w:rPr>
        <w:t>POLSKA — BLOK WSCHODNI</w:t>
      </w:r>
      <w:bookmarkEnd w:id="94"/>
      <w:bookmarkEnd w:id="95"/>
    </w:p>
    <w:p>
      <w:pPr>
        <w:pStyle w:val="Style79"/>
        <w:keepNext w:val="0"/>
        <w:keepLines w:val="0"/>
        <w:widowControl w:val="0"/>
        <w:numPr>
          <w:ilvl w:val="0"/>
          <w:numId w:val="29"/>
        </w:numPr>
        <w:shd w:val="clear" w:color="auto" w:fill="auto"/>
        <w:tabs>
          <w:tab w:pos="360" w:val="left"/>
        </w:tabs>
        <w:bidi w:val="0"/>
        <w:spacing w:before="0" w:after="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60" w:line="218" w:lineRule="auto"/>
        <w:ind w:left="0" w:right="0" w:firstLine="0"/>
        <w:jc w:val="both"/>
      </w:pPr>
      <w:r>
        <w:rPr>
          <w:rFonts w:ascii="Arial" w:eastAsia="Arial" w:hAnsi="Arial" w:cs="Arial"/>
          <w:b w:val="0"/>
          <w:bCs w:val="0"/>
          <w:color w:val="000000"/>
          <w:spacing w:val="0"/>
          <w:w w:val="100"/>
          <w:position w:val="0"/>
          <w:sz w:val="20"/>
          <w:szCs w:val="20"/>
          <w:shd w:val="clear" w:color="auto" w:fill="auto"/>
          <w:lang w:val="pl-PL" w:eastAsia="pl-PL" w:bidi="pl-PL"/>
        </w:rPr>
        <w:t xml:space="preserve">B </w:t>
      </w:r>
      <w:r>
        <w:rPr>
          <w:color w:val="000000"/>
          <w:spacing w:val="0"/>
          <w:w w:val="100"/>
          <w:position w:val="0"/>
          <w:shd w:val="clear" w:color="auto" w:fill="auto"/>
          <w:lang w:val="pl-PL" w:eastAsia="pl-PL" w:bidi="pl-PL"/>
        </w:rPr>
        <w:t xml:space="preserve">Ryszard Reiff, który był w ostatnim Sejmie PRL posłem z grupy Pax, nie został w ostatnich wyborach wyznaczony na kandydata do Sejmu. Mówi się w Warszawie, że jest to kara za przemówienie niedawno wygłoszone, w którym oskarżał władze bezpieczeństwa o opieszałość w śledztwie w sprawie zamordowanego Bogdana Piaseckiego. </w:t>
      </w:r>
      <w:r>
        <w:rPr>
          <w:rFonts w:ascii="Arial" w:eastAsia="Arial" w:hAnsi="Arial" w:cs="Arial"/>
          <w:b w:val="0"/>
          <w:bCs w:val="0"/>
          <w:color w:val="000000"/>
          <w:spacing w:val="0"/>
          <w:w w:val="100"/>
          <w:position w:val="0"/>
          <w:sz w:val="20"/>
          <w:szCs w:val="20"/>
          <w:shd w:val="clear" w:color="auto" w:fill="auto"/>
          <w:lang w:val="pl-PL" w:eastAsia="pl-PL" w:bidi="pl-PL"/>
        </w:rPr>
        <w:t xml:space="preserve">B </w:t>
      </w:r>
      <w:r>
        <w:rPr>
          <w:color w:val="000000"/>
          <w:spacing w:val="0"/>
          <w:w w:val="100"/>
          <w:position w:val="0"/>
          <w:shd w:val="clear" w:color="auto" w:fill="auto"/>
          <w:lang w:val="pl-PL" w:eastAsia="pl-PL" w:bidi="pl-PL"/>
        </w:rPr>
        <w:t xml:space="preserve">Zmarł w Krakowie, w wieku lat 73, Adam Bunsch malarz i dramaturg. </w:t>
      </w:r>
      <w:r>
        <w:rPr>
          <w:rFonts w:ascii="Arial" w:eastAsia="Arial" w:hAnsi="Arial" w:cs="Arial"/>
          <w:b w:val="0"/>
          <w:bCs w:val="0"/>
          <w:color w:val="000000"/>
          <w:spacing w:val="0"/>
          <w:w w:val="100"/>
          <w:position w:val="0"/>
          <w:sz w:val="20"/>
          <w:szCs w:val="20"/>
          <w:shd w:val="clear" w:color="auto" w:fill="auto"/>
          <w:lang w:val="pl-PL" w:eastAsia="pl-PL" w:bidi="pl-PL"/>
        </w:rPr>
        <w:t xml:space="preserve">B </w:t>
      </w:r>
      <w:r>
        <w:rPr>
          <w:color w:val="000000"/>
          <w:spacing w:val="0"/>
          <w:w w:val="100"/>
          <w:position w:val="0"/>
          <w:shd w:val="clear" w:color="auto" w:fill="auto"/>
          <w:lang w:val="pl-PL" w:eastAsia="pl-PL" w:bidi="pl-PL"/>
        </w:rPr>
        <w:t xml:space="preserve">Założenia nowego gospodarczego planu 5-c.ioletniego przewidują większe niż dotychczas efekty ekonomiczne ze środków którymi zakłady pracy już dysponują. W związku z tym nastąpi pewien spadek udziału inwestycji w dochodzie narodowym. Przewiduje się również odejście od koncepcji równomiernego rozwoju poszczególnych branż na rzecz preferowania branż i wyrobów najbardziej opłacalnych.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T. Mrzy głoda pisze w Życiu </w:t>
      </w:r>
      <w:r>
        <w:rPr>
          <w:i/>
          <w:iCs/>
          <w:color w:val="000000"/>
          <w:spacing w:val="0"/>
          <w:w w:val="100"/>
          <w:position w:val="0"/>
          <w:shd w:val="clear" w:color="auto" w:fill="auto"/>
          <w:lang w:val="pl-PL" w:eastAsia="pl-PL" w:bidi="pl-PL"/>
        </w:rPr>
        <w:t>Gospodarczym</w:t>
      </w:r>
      <w:r>
        <w:rPr>
          <w:color w:val="000000"/>
          <w:spacing w:val="0"/>
          <w:w w:val="100"/>
          <w:position w:val="0"/>
          <w:shd w:val="clear" w:color="auto" w:fill="auto"/>
          <w:lang w:val="pl-PL" w:eastAsia="pl-PL" w:bidi="pl-PL"/>
        </w:rPr>
        <w:t xml:space="preserve"> że „ok. 1985 roku osiągniemy obecny poziom życia ludności państw w zachodniej Europie.Do tego okresu w zasa</w:t>
        <w:softHyphen/>
        <w:t>dzie rozwiążemy problem mieszkaniowy. Należy przyjąć, że w okresie 1985- 1990 każda osoba będzie posiadała oddzielną izbę a każda rodzina oddzielne mieszkanie. Do 1985 roku upowszechni się telewizja kolorowa, nastąpi pełne nasycenie w zakresie takich urządzeń jak telefony i lodówki. Równocześnie co trzecia rodzina będzie posiadała własny samochód. Powszechnie rozwinie się ruch turystyczny. Ok. 1975 roku tydzień pracy wyniesie 5 dni. Młodzież wchodząca w wiek produkcyjny będzie posiadała szkołę średnią”. SS Obser</w:t>
        <w:softHyphen/>
        <w:t xml:space="preserve">wacja 400 godzin pracy dyrektorów polskiego przemysłu lekkiego wykazała, że ogółem 67 % swego czasu poświęcili oni na konferencję. </w:t>
      </w:r>
      <w:r>
        <w:rPr>
          <w:rFonts w:ascii="Arial" w:eastAsia="Arial" w:hAnsi="Arial" w:cs="Arial"/>
          <w:b w:val="0"/>
          <w:bCs w:val="0"/>
          <w:color w:val="000000"/>
          <w:spacing w:val="0"/>
          <w:w w:val="100"/>
          <w:position w:val="0"/>
          <w:sz w:val="20"/>
          <w:szCs w:val="20"/>
          <w:shd w:val="clear" w:color="auto" w:fill="auto"/>
          <w:lang w:val="pl-PL" w:eastAsia="pl-PL" w:bidi="pl-PL"/>
        </w:rPr>
        <w:t xml:space="preserve">B </w:t>
      </w:r>
      <w:r>
        <w:rPr>
          <w:color w:val="000000"/>
          <w:spacing w:val="0"/>
          <w:w w:val="100"/>
          <w:position w:val="0"/>
          <w:shd w:val="clear" w:color="auto" w:fill="auto"/>
          <w:lang w:val="pl-PL" w:eastAsia="pl-PL" w:bidi="pl-PL"/>
        </w:rPr>
        <w:t>W ciągu 25 ostatnich lat wydano w Polsce 60 książek pisarzy ukraińskich a w prasie zamieszczono w tym okresie utwory 16 pisarzy ukraińskich przedrewolu</w:t>
        <w:softHyphen/>
        <w:t>cyjnych i 120 z Ukrainy sowieckiej. Największym powodzeniem cieszyli się: Szewczenko, Franko, Kociubiriskyj, Rylski, Tyczyna, Bażan, Gonczar i Kor</w:t>
        <w:softHyphen/>
        <w:t>ni ejczuk. B Ogłoszono Ogólnopolski konkurs na pomnik Lenina w Nowej Hucie, wysokości 20 m.</w:t>
      </w:r>
    </w:p>
    <w:p>
      <w:pPr>
        <w:pStyle w:val="Style79"/>
        <w:keepNext w:val="0"/>
        <w:keepLines w:val="0"/>
        <w:widowControl w:val="0"/>
        <w:numPr>
          <w:ilvl w:val="0"/>
          <w:numId w:val="29"/>
        </w:numPr>
        <w:shd w:val="clear" w:color="auto" w:fill="auto"/>
        <w:tabs>
          <w:tab w:pos="360" w:val="left"/>
        </w:tabs>
        <w:bidi w:val="0"/>
        <w:spacing w:before="0" w:after="10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Tegorocznymi lauretami ogólnopolskiego konkursu czytelniczego </w:t>
      </w:r>
      <w:r>
        <w:rPr>
          <w:i/>
          <w:iCs/>
          <w:color w:val="000000"/>
          <w:spacing w:val="0"/>
          <w:w w:val="100"/>
          <w:position w:val="0"/>
          <w:shd w:val="clear" w:color="auto" w:fill="auto"/>
          <w:lang w:val="pl-PL" w:eastAsia="pl-PL" w:bidi="pl-PL"/>
        </w:rPr>
        <w:t>Złotego Kło</w:t>
        <w:softHyphen/>
        <w:t>sa</w:t>
      </w:r>
      <w:r>
        <w:rPr>
          <w:color w:val="000000"/>
          <w:spacing w:val="0"/>
          <w:w w:val="100"/>
          <w:position w:val="0"/>
          <w:shd w:val="clear" w:color="auto" w:fill="auto"/>
          <w:lang w:val="pl-PL" w:eastAsia="pl-PL" w:bidi="pl-PL"/>
        </w:rPr>
        <w:t xml:space="preserve"> zostali Mieczysław Moczar, Bogdan Czeszko, Wanda Wasilewska i Leon</w:t>
      </w:r>
      <w:r>
        <w:br w:type="page"/>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Kruczkowski. W konkursie brało udział 500.000 osób. E 22 pracowników Głównego Urzędu Kontroli Prasy, Publikacji i Widowisk otrzymało wysokie odznaczenia państwowe. H W Niemczech Wschodnich aresztowano kilku</w:t>
        <w:softHyphen/>
        <w:t>nastu studentów za manifestowanie sympatii dla Czechosłowacji. ŚS Około 500 pracowników Czechosłowackiej Akademii Nauk znajduje się poza gra</w:t>
        <w:softHyphen/>
        <w:t xml:space="preserve">nicami CSSR. Około 70 z nich poinformowało, że nie zamierza powracać do kraju </w:t>
      </w:r>
      <w:r>
        <w:rPr>
          <w:i/>
          <w:iCs/>
          <w:color w:val="000000"/>
          <w:spacing w:val="0"/>
          <w:w w:val="100"/>
          <w:position w:val="0"/>
          <w:shd w:val="clear" w:color="auto" w:fill="auto"/>
          <w:lang w:val="pl-PL" w:eastAsia="pl-PL" w:bidi="pl-PL"/>
        </w:rPr>
        <w:t>(Polityka,</w:t>
      </w:r>
      <w:r>
        <w:rPr>
          <w:color w:val="000000"/>
          <w:spacing w:val="0"/>
          <w:w w:val="100"/>
          <w:position w:val="0"/>
          <w:shd w:val="clear" w:color="auto" w:fill="auto"/>
          <w:lang w:val="pl-PL" w:eastAsia="pl-PL" w:bidi="pl-PL"/>
        </w:rPr>
        <w:t xml:space="preserve"> Warszawa). M W pierwszej połowie maja zatrzymano w Pradze 60 osób, które były schwytane na zrywaniu, paleniu czy bezczesz</w:t>
        <w:softHyphen/>
        <w:t xml:space="preserve">czeniu w inny sposób radzieckich flag. Aż 51 osób to ludzie młodzi, poniżej 25 lat </w:t>
      </w:r>
      <w:r>
        <w:rPr>
          <w:i/>
          <w:iCs/>
          <w:color w:val="000000"/>
          <w:spacing w:val="0"/>
          <w:w w:val="100"/>
          <w:position w:val="0"/>
          <w:shd w:val="clear" w:color="auto" w:fill="auto"/>
          <w:lang w:val="pl-PL" w:eastAsia="pl-PL" w:bidi="pl-PL"/>
        </w:rPr>
        <w:t>(Polityka,</w:t>
      </w:r>
      <w:r>
        <w:rPr>
          <w:color w:val="000000"/>
          <w:spacing w:val="0"/>
          <w:w w:val="100"/>
          <w:position w:val="0"/>
          <w:shd w:val="clear" w:color="auto" w:fill="auto"/>
          <w:lang w:val="pl-PL" w:eastAsia="pl-PL" w:bidi="pl-PL"/>
        </w:rPr>
        <w:t xml:space="preserve"> Warszawa). B Według dziennika </w:t>
      </w:r>
      <w:r>
        <w:rPr>
          <w:i/>
          <w:iCs/>
          <w:color w:val="000000"/>
          <w:spacing w:val="0"/>
          <w:w w:val="100"/>
          <w:position w:val="0"/>
          <w:shd w:val="clear" w:color="auto" w:fill="auto"/>
          <w:lang w:val="pl-PL" w:eastAsia="pl-PL" w:bidi="pl-PL"/>
        </w:rPr>
        <w:t>Hong Kong Star</w:t>
      </w:r>
      <w:r>
        <w:rPr>
          <w:color w:val="000000"/>
          <w:spacing w:val="0"/>
          <w:w w:val="100"/>
          <w:position w:val="0"/>
          <w:shd w:val="clear" w:color="auto" w:fill="auto"/>
          <w:lang w:val="pl-PL" w:eastAsia="pl-PL" w:bidi="pl-PL"/>
        </w:rPr>
        <w:t xml:space="preserve"> chiń</w:t>
        <w:softHyphen/>
        <w:t>scy naukowcy i technicy pracują nad przyśpieszonym programem produkcji rakiet większego zasięgu i międzykontynentalnych pocisków. Kierownicy nau</w:t>
        <w:softHyphen/>
        <w:t>kowo-produkcyjnego zespołu podobno zapewnili chiński KC że rakiety mię</w:t>
        <w:softHyphen/>
        <w:t xml:space="preserve">dzy kontynentalne i pociski o średnim zasięgu będą gotowe na zimę 1970. </w:t>
      </w:r>
      <w:r>
        <w:rPr>
          <w:rFonts w:ascii="Arial" w:eastAsia="Arial" w:hAnsi="Arial" w:cs="Arial"/>
          <w:b w:val="0"/>
          <w:bCs w:val="0"/>
          <w:color w:val="000000"/>
          <w:spacing w:val="0"/>
          <w:w w:val="100"/>
          <w:position w:val="0"/>
          <w:sz w:val="20"/>
          <w:szCs w:val="20"/>
          <w:shd w:val="clear" w:color="auto" w:fill="auto"/>
          <w:lang w:val="pl-PL" w:eastAsia="pl-PL" w:bidi="pl-PL"/>
        </w:rPr>
        <w:t xml:space="preserve">S </w:t>
      </w:r>
      <w:r>
        <w:rPr>
          <w:color w:val="000000"/>
          <w:spacing w:val="0"/>
          <w:w w:val="100"/>
          <w:position w:val="0"/>
          <w:shd w:val="clear" w:color="auto" w:fill="auto"/>
          <w:lang w:val="pl-PL" w:eastAsia="pl-PL" w:bidi="pl-PL"/>
        </w:rPr>
        <w:t xml:space="preserve">W Pekinie przebywała syryjska delegacja wojskowa. E W Czechosłowacji zamknięto dwa pisma postępowe: </w:t>
      </w:r>
      <w:r>
        <w:rPr>
          <w:i/>
          <w:iCs/>
          <w:color w:val="000000"/>
          <w:spacing w:val="0"/>
          <w:w w:val="100"/>
          <w:position w:val="0"/>
          <w:shd w:val="clear" w:color="auto" w:fill="auto"/>
          <w:lang w:val="pl-PL" w:eastAsia="pl-PL" w:bidi="pl-PL"/>
        </w:rPr>
        <w:t>Reporter</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Listy.</w:t>
      </w:r>
      <w:r>
        <w:rPr>
          <w:color w:val="000000"/>
          <w:spacing w:val="0"/>
          <w:w w:val="100"/>
          <w:position w:val="0"/>
          <w:shd w:val="clear" w:color="auto" w:fill="auto"/>
          <w:lang w:val="pl-PL" w:eastAsia="pl-PL" w:bidi="pl-PL"/>
        </w:rPr>
        <w:t xml:space="preserve"> Trzy inne zostały zawie</w:t>
        <w:softHyphen/>
        <w:t xml:space="preserve">szone na 3 miesiące. Są nimi: </w:t>
      </w:r>
      <w:r>
        <w:rPr>
          <w:i/>
          <w:iCs/>
          <w:color w:val="000000"/>
          <w:spacing w:val="0"/>
          <w:w w:val="100"/>
          <w:position w:val="0"/>
          <w:shd w:val="clear" w:color="auto" w:fill="auto"/>
          <w:lang w:val="pl-PL" w:eastAsia="pl-PL" w:bidi="pl-PL"/>
        </w:rPr>
        <w:t>Plamen, Svet Obrazech</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My 69.</w:t>
      </w:r>
    </w:p>
    <w:p>
      <w:pPr>
        <w:pStyle w:val="Style79"/>
        <w:keepNext w:val="0"/>
        <w:keepLines w:val="0"/>
        <w:widowControl w:val="0"/>
        <w:numPr>
          <w:ilvl w:val="0"/>
          <w:numId w:val="29"/>
        </w:numPr>
        <w:shd w:val="clear" w:color="auto" w:fill="auto"/>
        <w:tabs>
          <w:tab w:pos="356"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AFP donosi, że rząd jugosłowiański oświadczył krajom RWPG że od przy</w:t>
        <w:softHyphen/>
        <w:t>szłego roku stosunki handlowe między Jugosławią a nimi będą się odbywać tylko na zasadzie płatności w walutach wymienialnych. Wymiana handlowa Jugosławii z krajami socjalistycznymi wynosiła w ub. roku blisko 30 % ogólnej wartości jej handlu zagranicznego. Wspomniane posunięcie może zmniejszyć wymianę handlową między obu stronami o połowę. 8 W bie</w:t>
        <w:softHyphen/>
        <w:t>żącym pięcioleciu nie przewiduje się budowy ani jednego nowego hotelu w Warszawie mimo bardzo ostrego deficytu łóżek hotelowych. Również ge</w:t>
        <w:softHyphen/>
        <w:t>neralna przebudowa hotelu Bristol, który jest w stanie kompletnego znisz</w:t>
        <w:softHyphen/>
        <w:t>czenia nie ma widoków realizacji. Koszt przebudowy czy modernizacji ma wynosić ok. 70 milionów złotych.</w:t>
      </w:r>
    </w:p>
    <w:p>
      <w:pPr>
        <w:pStyle w:val="Style79"/>
        <w:keepNext w:val="0"/>
        <w:keepLines w:val="0"/>
        <w:widowControl w:val="0"/>
        <w:numPr>
          <w:ilvl w:val="0"/>
          <w:numId w:val="29"/>
        </w:numPr>
        <w:shd w:val="clear" w:color="auto" w:fill="auto"/>
        <w:tabs>
          <w:tab w:pos="360"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Na dorocznym plebiscycie dla najpopularniejszego autora książek dla mło</w:t>
        <w:softHyphen/>
        <w:t xml:space="preserve">dzieży przyznano nagrodę Alinie i Czesławowi Centkiewiczom, a na drugim miejscu A. Fiedlerowi. Napłynęło 7.249 odpowiedzi. ® </w:t>
      </w:r>
      <w:r>
        <w:rPr>
          <w:i/>
          <w:iCs/>
          <w:color w:val="000000"/>
          <w:spacing w:val="0"/>
          <w:w w:val="100"/>
          <w:position w:val="0"/>
          <w:shd w:val="clear" w:color="auto" w:fill="auto"/>
          <w:lang w:val="pl-PL" w:eastAsia="pl-PL" w:bidi="pl-PL"/>
        </w:rPr>
        <w:t>Tygodnik Demo</w:t>
        <w:softHyphen/>
        <w:t>kratyczny</w:t>
      </w:r>
      <w:r>
        <w:rPr>
          <w:color w:val="000000"/>
          <w:spacing w:val="0"/>
          <w:w w:val="100"/>
          <w:position w:val="0"/>
          <w:shd w:val="clear" w:color="auto" w:fill="auto"/>
          <w:lang w:val="pl-PL" w:eastAsia="pl-PL" w:bidi="pl-PL"/>
        </w:rPr>
        <w:t xml:space="preserve"> podaje dane dotyczące prokuratorów i aplikantów PRL: wśród 3.237 prokuratorów i aplikantów znajduje się 707 kobiet. 1.145 prokurato</w:t>
        <w:softHyphen/>
        <w:t>rów i aplikantów jest w wieku od lat 30 do 40. Prokuratorów w wieku 40-50 lat jest 812. Poniżej 25 lat jest 232 osoby a w wieku 60-65 lat znajdują się 82 osoby. Do PZPR należy 2.147 prokuratorów i aplikantów. Do Stron</w:t>
        <w:softHyphen/>
        <w:t xml:space="preserve">nictwa Demokratycznego -— 109, do ZSL — 46. H Ukazał się </w:t>
      </w:r>
      <w:r>
        <w:rPr>
          <w:i/>
          <w:iCs/>
          <w:color w:val="000000"/>
          <w:spacing w:val="0"/>
          <w:w w:val="100"/>
          <w:position w:val="0"/>
          <w:shd w:val="clear" w:color="auto" w:fill="auto"/>
          <w:lang w:val="pl-PL" w:eastAsia="pl-PL" w:bidi="pl-PL"/>
        </w:rPr>
        <w:t>Rocznik Statystyczny Kultury 1945-1967,</w:t>
      </w:r>
      <w:r>
        <w:rPr>
          <w:color w:val="000000"/>
          <w:spacing w:val="0"/>
          <w:w w:val="100"/>
          <w:position w:val="0"/>
          <w:shd w:val="clear" w:color="auto" w:fill="auto"/>
          <w:lang w:val="pl-PL" w:eastAsia="pl-PL" w:bidi="pl-PL"/>
        </w:rPr>
        <w:t xml:space="preserve"> pierwsza tego typu publikacja GUS z zakre</w:t>
        <w:softHyphen/>
        <w:t>su kultury. W latach 1948-1968 zbudowano w polskich stoczniach 941 statków o łącznym tonażu 3.976 tysięcy DWT. 73 % tych statków było prze</w:t>
        <w:softHyphen/>
        <w:t xml:space="preserve">znaczonych na eksport. Największym odbiorcą polskich statków jest Związek Sowiecki, któremu PRL w tym okresie dostarczył 479 statków o tonażu 2.349.130 DWT. Co piąty statystyczny statek sowiecki, towarowy i rybacki, pochodzi z Polski. ® Mimo dokonanej w końcu ubiegłego roku podwyżki płac niedobór zatrudnienia w przemyśle węglowym wzrósł z 3.000 w marcu br. do 6.000 w kwietniu br. Jednym z powodów jest odpływ robotników do prac sezonowych w rolnictwie. </w:t>
      </w:r>
      <w:r>
        <w:rPr>
          <w:rFonts w:ascii="Arial" w:eastAsia="Arial" w:hAnsi="Arial" w:cs="Arial"/>
          <w:b w:val="0"/>
          <w:bCs w:val="0"/>
          <w:color w:val="000000"/>
          <w:spacing w:val="0"/>
          <w:w w:val="100"/>
          <w:position w:val="0"/>
          <w:sz w:val="20"/>
          <w:szCs w:val="20"/>
          <w:shd w:val="clear" w:color="auto" w:fill="auto"/>
          <w:lang w:val="pl-PL" w:eastAsia="pl-PL" w:bidi="pl-PL"/>
        </w:rPr>
        <w:t xml:space="preserve">B </w:t>
      </w:r>
      <w:r>
        <w:rPr>
          <w:color w:val="000000"/>
          <w:spacing w:val="0"/>
          <w:w w:val="100"/>
          <w:position w:val="0"/>
          <w:shd w:val="clear" w:color="auto" w:fill="auto"/>
          <w:lang w:val="pl-PL" w:eastAsia="pl-PL" w:bidi="pl-PL"/>
        </w:rPr>
        <w:t xml:space="preserve">W Pałacu Kultury w Warszawie otwarto XIV Międzynarodowe Targi Książki. Ponieważ w ub. roku szereg książek wystawców zachodnich zostało skonfiskowanych przez władze bezpieczeństwa i do tej pory nie zwrócono ich właścicielom, </w:t>
      </w:r>
      <w:r>
        <w:rPr>
          <w:color w:val="000000"/>
          <w:spacing w:val="0"/>
          <w:w w:val="100"/>
          <w:position w:val="0"/>
          <w:shd w:val="clear" w:color="auto" w:fill="auto"/>
          <w:lang w:val="fr-FR" w:eastAsia="fr-FR" w:bidi="fr-FR"/>
        </w:rPr>
        <w:t>Comité Permanent des Exposi</w:t>
        <w:softHyphen/>
        <w:t xml:space="preserve">tions du Livre </w:t>
      </w:r>
      <w:r>
        <w:rPr>
          <w:color w:val="000000"/>
          <w:spacing w:val="0"/>
          <w:w w:val="100"/>
          <w:position w:val="0"/>
          <w:shd w:val="clear" w:color="auto" w:fill="auto"/>
          <w:lang w:val="pl-PL" w:eastAsia="pl-PL" w:bidi="pl-PL"/>
        </w:rPr>
        <w:t>w Paryżu, w okólniku do wydawców, podał listę tematów, któ</w:t>
        <w:softHyphen/>
        <w:br w:type="page"/>
      </w:r>
      <w:r>
        <w:rPr>
          <w:color w:val="000000"/>
          <w:spacing w:val="0"/>
          <w:w w:val="100"/>
          <w:position w:val="0"/>
          <w:shd w:val="clear" w:color="auto" w:fill="auto"/>
          <w:lang w:val="pl-PL" w:eastAsia="pl-PL" w:bidi="pl-PL"/>
        </w:rPr>
        <w:t>re w Warszawie są nie dopuszczone na wystawę. Są to: Izrael i Syjonizm, Chiny, kryzys czechosłowacki, wszystkie prace krytyczne dotyczące marksiz</w:t>
        <w:softHyphen/>
        <w:t>mu. ® Gomułka oświadczył w przemówieniu sejmowym, że PRL gotowa jest zawrzeć z NRF traktat podobny jaki zawarła z NRD, pod warunkiem, że Niemcy Zachodnie uznają granicę na Odrze i Nysie oraz istnienie Niemiec Wschodnich. ■ Rosyjska rakieta kosmiczna spadła na powierzchnię Wenus umieszczając tam sowieckie godło państwowe: Sierp i Młot.</w:t>
      </w:r>
    </w:p>
    <w:p>
      <w:pPr>
        <w:pStyle w:val="Style79"/>
        <w:keepNext w:val="0"/>
        <w:keepLines w:val="0"/>
        <w:widowControl w:val="0"/>
        <w:numPr>
          <w:ilvl w:val="0"/>
          <w:numId w:val="29"/>
        </w:numPr>
        <w:shd w:val="clear" w:color="auto" w:fill="auto"/>
        <w:tabs>
          <w:tab w:pos="356"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line="216" w:lineRule="auto"/>
        <w:ind w:left="0" w:right="0" w:firstLine="0"/>
        <w:jc w:val="both"/>
      </w:pPr>
      <w:r>
        <w:rPr>
          <w:color w:val="000000"/>
          <w:spacing w:val="0"/>
          <w:w w:val="100"/>
          <w:position w:val="0"/>
          <w:shd w:val="clear" w:color="auto" w:fill="auto"/>
          <w:lang w:val="pl-PL" w:eastAsia="pl-PL" w:bidi="pl-PL"/>
        </w:rPr>
        <w:t xml:space="preserve">W Warszawie zakończono pracę nad edycją 11-tomowego </w:t>
      </w:r>
      <w:r>
        <w:rPr>
          <w:i/>
          <w:iCs/>
          <w:color w:val="000000"/>
          <w:spacing w:val="0"/>
          <w:w w:val="100"/>
          <w:position w:val="0"/>
          <w:shd w:val="clear" w:color="auto" w:fill="auto"/>
          <w:lang w:val="pl-PL" w:eastAsia="pl-PL" w:bidi="pl-PL"/>
        </w:rPr>
        <w:t>Słownika Języka Polskiego</w:t>
      </w:r>
      <w:r>
        <w:rPr>
          <w:color w:val="000000"/>
          <w:spacing w:val="0"/>
          <w:w w:val="100"/>
          <w:position w:val="0"/>
          <w:shd w:val="clear" w:color="auto" w:fill="auto"/>
          <w:lang w:val="pl-PL" w:eastAsia="pl-PL" w:bidi="pl-PL"/>
        </w:rPr>
        <w:t xml:space="preserve"> pod redakcją W. Doroszewskiego.</w:t>
      </w:r>
    </w:p>
    <w:p>
      <w:pPr>
        <w:pStyle w:val="Style79"/>
        <w:keepNext w:val="0"/>
        <w:keepLines w:val="0"/>
        <w:widowControl w:val="0"/>
        <w:numPr>
          <w:ilvl w:val="0"/>
          <w:numId w:val="29"/>
        </w:numPr>
        <w:shd w:val="clear" w:color="auto" w:fill="auto"/>
        <w:tabs>
          <w:tab w:pos="374"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Tegoroczny kolarski Wyścig Pokoju na trasie Warszawa-Berlin przebiegał tym razem tylko kilkodziesięciokilometrowym odcinkiem przez terytorium Czech. Drużyna czeska nie brała udziału w Wyścigu. ■ Zmarła w War</w:t>
        <w:softHyphen/>
        <w:t>szawie w wieku 78 lat Zofia Melchiorowa Wańkowiczowa. S Oddziały rumuńskie wzięły udział w 6-dniowych manewrach wojskowych Układu Warszawskiego, które odbyły się poza granicami Rumunii.</w:t>
      </w:r>
    </w:p>
    <w:p>
      <w:pPr>
        <w:pStyle w:val="Style79"/>
        <w:keepNext w:val="0"/>
        <w:keepLines w:val="0"/>
        <w:widowControl w:val="0"/>
        <w:numPr>
          <w:ilvl w:val="0"/>
          <w:numId w:val="29"/>
        </w:numPr>
        <w:shd w:val="clear" w:color="auto" w:fill="auto"/>
        <w:tabs>
          <w:tab w:pos="374"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 xml:space="preserve">Sąd Najwyższy w Warszawie na rozprawie rewizyjnej K. Modzelewskiego, A. Kuronia, A. Michnika, H. Szlajfera, Barbary Toruńczyk, W. Góreckiego oraz A. Zambrowskiego utrzymał w mocy wyroki sądu w pierwszej instancji skazujące do jednego roku 8 miesięcy do trzech i pół roku więzienia. </w:t>
      </w:r>
      <w:r>
        <w:rPr>
          <w:color w:val="000000"/>
          <w:spacing w:val="0"/>
          <w:w w:val="100"/>
          <w:position w:val="0"/>
          <w:shd w:val="clear" w:color="auto" w:fill="auto"/>
          <w:lang w:val="fr-FR" w:eastAsia="fr-FR" w:bidi="fr-FR"/>
        </w:rPr>
        <w:t xml:space="preserve">Ü </w:t>
      </w:r>
      <w:r>
        <w:rPr>
          <w:color w:val="000000"/>
          <w:spacing w:val="0"/>
          <w:w w:val="100"/>
          <w:position w:val="0"/>
          <w:shd w:val="clear" w:color="auto" w:fill="auto"/>
          <w:lang w:val="pl-PL" w:eastAsia="pl-PL" w:bidi="pl-PL"/>
        </w:rPr>
        <w:t>Prezydium czechosłowackiej partii komunistycznej potępiło „bezsensowny radykalizm” panujący na wyższych uczelniach i wezwało Związek Dzienni</w:t>
        <w:softHyphen/>
        <w:t>karzy do przeprowadzenia samokrytyki. HI Uniwersytet im. A. Mickiewi</w:t>
        <w:softHyphen/>
        <w:t>cza w Poznaniu obchodził 50-lecie istnienia.</w:t>
      </w:r>
    </w:p>
    <w:p>
      <w:pPr>
        <w:pStyle w:val="Style79"/>
        <w:keepNext w:val="0"/>
        <w:keepLines w:val="0"/>
        <w:widowControl w:val="0"/>
        <w:numPr>
          <w:ilvl w:val="0"/>
          <w:numId w:val="29"/>
        </w:numPr>
        <w:shd w:val="clear" w:color="auto" w:fill="auto"/>
        <w:tabs>
          <w:tab w:pos="374"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W Wilnie rozpoczęły się „Dni Poezji Polskiej”. Na uroczystości wyjechała delegacja Związku Literatów Polskich. H Polski kompozytor R. Twardow</w:t>
        <w:softHyphen/>
        <w:t>ski otrzymał 3-cią nagrodę na Konkursie Kompozytorskim w Skoplie (Jugo</w:t>
        <w:softHyphen/>
        <w:t>sławia). Jednocześnie w Belgradzie na XI Międzynarodowym Triennale Sce</w:t>
        <w:softHyphen/>
        <w:t>nografii Teatralnej przyznano pierwszą nagrodę Zofii Wierchowicz za kostiu</w:t>
        <w:softHyphen/>
        <w:t xml:space="preserve">my do „Ryszarda Iii-go” Szekspira. H Zmarł w Katowicach w wieku lat 75 wybitny ekonomista prof. Edward </w:t>
      </w:r>
      <w:r>
        <w:rPr>
          <w:color w:val="000000"/>
          <w:spacing w:val="0"/>
          <w:w w:val="100"/>
          <w:position w:val="0"/>
          <w:shd w:val="clear" w:color="auto" w:fill="auto"/>
          <w:lang w:val="fr-FR" w:eastAsia="fr-FR" w:bidi="fr-FR"/>
        </w:rPr>
        <w:t xml:space="preserve">Rose. </w:t>
      </w:r>
      <w:r>
        <w:rPr>
          <w:color w:val="000000"/>
          <w:spacing w:val="0"/>
          <w:w w:val="100"/>
          <w:position w:val="0"/>
          <w:shd w:val="clear" w:color="auto" w:fill="auto"/>
          <w:lang w:val="pl-PL" w:eastAsia="pl-PL" w:bidi="pl-PL"/>
        </w:rPr>
        <w:t>H 55 intelektualistów sowiec</w:t>
        <w:softHyphen/>
        <w:t>kich, z historykiem P. Jakirem na czele, wystosowało apel do Komisji Praw Człowieka Narodów Zjednoczonych, domagający się obrony praw człowieka w Sowietach i protestujący przeciw prześladowaniom politycznym.</w:t>
      </w:r>
    </w:p>
    <w:p>
      <w:pPr>
        <w:pStyle w:val="Style79"/>
        <w:keepNext w:val="0"/>
        <w:keepLines w:val="0"/>
        <w:widowControl w:val="0"/>
        <w:numPr>
          <w:ilvl w:val="0"/>
          <w:numId w:val="29"/>
        </w:numPr>
        <w:shd w:val="clear" w:color="auto" w:fill="auto"/>
        <w:tabs>
          <w:tab w:pos="374"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Zarząd Czechosłowackiego Związku Pisarzy uchwalił wystąpić do Sądu z za</w:t>
        <w:softHyphen/>
        <w:t>skarżeniem decyzji Urzędu Prasy i Informacji o zamknięciu znanych tygodni</w:t>
        <w:softHyphen/>
        <w:t xml:space="preserve">ków literackiego </w:t>
      </w:r>
      <w:r>
        <w:rPr>
          <w:i/>
          <w:iCs/>
          <w:color w:val="000000"/>
          <w:spacing w:val="0"/>
          <w:w w:val="100"/>
          <w:position w:val="0"/>
          <w:shd w:val="clear" w:color="auto" w:fill="auto"/>
          <w:lang w:val="pl-PL" w:eastAsia="pl-PL" w:bidi="pl-PL"/>
        </w:rPr>
        <w:t>Listy</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Reporter.</w:t>
      </w:r>
      <w:r>
        <w:rPr>
          <w:color w:val="000000"/>
          <w:spacing w:val="0"/>
          <w:w w:val="100"/>
          <w:position w:val="0"/>
          <w:shd w:val="clear" w:color="auto" w:fill="auto"/>
          <w:lang w:val="pl-PL" w:eastAsia="pl-PL" w:bidi="pl-PL"/>
        </w:rPr>
        <w:t xml:space="preserve"> H W Pradze została otwarta wystawa li</w:t>
        <w:softHyphen/>
        <w:t>tewskiej grafiki książkowej. Później była eksponowana w Bratysławie. B 200.000 żołnierzy sowieckich skierowano do Mongolii. Oddziały te wyposa</w:t>
        <w:softHyphen/>
        <w:t>żone są m.in. w broń rakietową.</w:t>
      </w:r>
    </w:p>
    <w:p>
      <w:pPr>
        <w:pStyle w:val="Style79"/>
        <w:keepNext w:val="0"/>
        <w:keepLines w:val="0"/>
        <w:widowControl w:val="0"/>
        <w:numPr>
          <w:ilvl w:val="0"/>
          <w:numId w:val="29"/>
        </w:numPr>
        <w:shd w:val="clear" w:color="auto" w:fill="auto"/>
        <w:tabs>
          <w:tab w:pos="374"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W kraju władze uroczyście obchodziły 24-tą rocznicę Powstania Korpusu Bezpieczeństwa i oddziałów specjalnych, podkreślając „piękne tradycje bo</w:t>
        <w:softHyphen/>
        <w:br w:type="page"/>
      </w:r>
      <w:r>
        <w:rPr>
          <w:color w:val="000000"/>
          <w:spacing w:val="0"/>
          <w:w w:val="100"/>
          <w:position w:val="0"/>
          <w:shd w:val="clear" w:color="auto" w:fill="auto"/>
          <w:lang w:val="pl-PL" w:eastAsia="pl-PL" w:bidi="pl-PL"/>
        </w:rPr>
        <w:t xml:space="preserve">jowe KB W w umacnianiu władzy ludowej”. ® W Krakowie rozpoczęły się obchody 150-Iecia założenia Akademii Sztuk Pięknych. ® Na Węgrzech zrehabilitowano pośmiertnie gen. L. Soloma, szefa sztabu armii węgierskiej w latach 40-tych, który został stracony w okresie stalinowskim. 38 Organ armii sowieckiej </w:t>
      </w:r>
      <w:r>
        <w:rPr>
          <w:i/>
          <w:iCs/>
          <w:color w:val="000000"/>
          <w:spacing w:val="0"/>
          <w:w w:val="100"/>
          <w:position w:val="0"/>
          <w:shd w:val="clear" w:color="auto" w:fill="auto"/>
          <w:lang w:val="pl-PL" w:eastAsia="pl-PL" w:bidi="pl-PL"/>
        </w:rPr>
        <w:t>Krasnaja Zwiezda</w:t>
      </w:r>
      <w:r>
        <w:rPr>
          <w:color w:val="000000"/>
          <w:spacing w:val="0"/>
          <w:w w:val="100"/>
          <w:position w:val="0"/>
          <w:shd w:val="clear" w:color="auto" w:fill="auto"/>
          <w:lang w:val="pl-PL" w:eastAsia="pl-PL" w:bidi="pl-PL"/>
        </w:rPr>
        <w:t xml:space="preserve"> oskarżył Niemcy Zachodnie o dostarcza</w:t>
        <w:softHyphen/>
        <w:t>nie materiału wojennego Chinom. Pismo to twierdzi, że w Chinach pracują niemieccy eksperci rakietowi.</w:t>
      </w:r>
    </w:p>
    <w:p>
      <w:pPr>
        <w:pStyle w:val="Style79"/>
        <w:keepNext w:val="0"/>
        <w:keepLines w:val="0"/>
        <w:widowControl w:val="0"/>
        <w:numPr>
          <w:ilvl w:val="0"/>
          <w:numId w:val="29"/>
        </w:numPr>
        <w:shd w:val="clear" w:color="auto" w:fill="auto"/>
        <w:tabs>
          <w:tab w:pos="367"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ind w:left="0" w:right="0" w:firstLine="0"/>
        <w:jc w:val="both"/>
      </w:pPr>
      <w:r>
        <w:rPr>
          <w:rFonts w:ascii="Arial" w:eastAsia="Arial" w:hAnsi="Arial" w:cs="Arial"/>
          <w:color w:val="000000"/>
          <w:spacing w:val="0"/>
          <w:w w:val="100"/>
          <w:position w:val="0"/>
          <w:sz w:val="14"/>
          <w:szCs w:val="14"/>
          <w:shd w:val="clear" w:color="auto" w:fill="auto"/>
          <w:lang w:val="pl-PL" w:eastAsia="pl-PL" w:bidi="pl-PL"/>
        </w:rPr>
        <w:t xml:space="preserve">W </w:t>
      </w:r>
      <w:r>
        <w:rPr>
          <w:color w:val="000000"/>
          <w:spacing w:val="0"/>
          <w:w w:val="100"/>
          <w:position w:val="0"/>
          <w:shd w:val="clear" w:color="auto" w:fill="auto"/>
          <w:lang w:val="pl-PL" w:eastAsia="pl-PL" w:bidi="pl-PL"/>
        </w:rPr>
        <w:t>Rydze została otwarta wystawa wyrobów elektroniki, automatyki i urzą</w:t>
        <w:softHyphen/>
        <w:t>dzeń laboratoryjnych w 130 przedsiębiorstwach przemysłowych PRL. Jedno</w:t>
        <w:softHyphen/>
        <w:t>cześnie rozpoczęła się Dekada Książki Polskiej ciesząca się dużym powodze</w:t>
        <w:softHyphen/>
        <w:t xml:space="preserve">niem, specjalnie popularne były książki St. Lema. H Akademia Górniczo- Hutnicza w Krakowie obchodziła 50-lecie swego istnienia. W związku z tą uroczystością nadano jej miano Stanisława Staszica. ® Nowe czystki w ZSSR: z pisma dla młodzieży </w:t>
      </w:r>
      <w:r>
        <w:rPr>
          <w:i/>
          <w:iCs/>
          <w:color w:val="000000"/>
          <w:spacing w:val="0"/>
          <w:w w:val="100"/>
          <w:position w:val="0"/>
          <w:shd w:val="clear" w:color="auto" w:fill="auto"/>
          <w:lang w:val="pl-PL" w:eastAsia="pl-PL" w:bidi="pl-PL"/>
        </w:rPr>
        <w:t>Junost’ (Młodość)</w:t>
      </w:r>
      <w:r>
        <w:rPr>
          <w:color w:val="000000"/>
          <w:spacing w:val="0"/>
          <w:w w:val="100"/>
          <w:position w:val="0"/>
          <w:shd w:val="clear" w:color="auto" w:fill="auto"/>
          <w:lang w:val="pl-PL" w:eastAsia="pl-PL" w:bidi="pl-PL"/>
        </w:rPr>
        <w:t xml:space="preserve"> nakład 2.100.000 egzem</w:t>
        <w:softHyphen/>
        <w:t xml:space="preserve">plarzy usunięto W. P. Aksjonowa, Je. Jewtuszenko i W. S. Rozowa. </w:t>
      </w:r>
      <w:r>
        <w:rPr>
          <w:i/>
          <w:iCs/>
          <w:color w:val="000000"/>
          <w:spacing w:val="0"/>
          <w:w w:val="100"/>
          <w:position w:val="0"/>
          <w:shd w:val="clear" w:color="auto" w:fill="auto"/>
          <w:lang w:val="pl-PL" w:eastAsia="pl-PL" w:bidi="pl-PL"/>
        </w:rPr>
        <w:t xml:space="preserve">Prawda </w:t>
      </w:r>
      <w:r>
        <w:rPr>
          <w:color w:val="000000"/>
          <w:spacing w:val="0"/>
          <w:w w:val="100"/>
          <w:position w:val="0"/>
          <w:shd w:val="clear" w:color="auto" w:fill="auto"/>
          <w:lang w:val="pl-PL" w:eastAsia="pl-PL" w:bidi="pl-PL"/>
        </w:rPr>
        <w:t xml:space="preserve">domaga się ustąpienia Aleksandra Twardowskiego ze stanowiska naczelnego redaktora </w:t>
      </w:r>
      <w:r>
        <w:rPr>
          <w:i/>
          <w:iCs/>
          <w:color w:val="000000"/>
          <w:spacing w:val="0"/>
          <w:w w:val="100"/>
          <w:position w:val="0"/>
          <w:shd w:val="clear" w:color="auto" w:fill="auto"/>
          <w:lang w:val="pl-PL" w:eastAsia="pl-PL" w:bidi="pl-PL"/>
        </w:rPr>
        <w:t xml:space="preserve">Nowawo </w:t>
      </w:r>
      <w:r>
        <w:rPr>
          <w:i/>
          <w:iCs/>
          <w:color w:val="000000"/>
          <w:spacing w:val="0"/>
          <w:w w:val="100"/>
          <w:position w:val="0"/>
          <w:shd w:val="clear" w:color="auto" w:fill="auto"/>
          <w:lang w:val="fr-FR" w:eastAsia="fr-FR" w:bidi="fr-FR"/>
        </w:rPr>
        <w:t>Mira.</w:t>
      </w:r>
      <w:r>
        <w:rPr>
          <w:color w:val="000000"/>
          <w:spacing w:val="0"/>
          <w:w w:val="100"/>
          <w:position w:val="0"/>
          <w:shd w:val="clear" w:color="auto" w:fill="auto"/>
          <w:lang w:val="fr-FR" w:eastAsia="fr-FR" w:bidi="fr-FR"/>
        </w:rPr>
        <w:t xml:space="preserve"> Ü </w:t>
      </w:r>
      <w:r>
        <w:rPr>
          <w:color w:val="000000"/>
          <w:spacing w:val="0"/>
          <w:w w:val="100"/>
          <w:position w:val="0"/>
          <w:shd w:val="clear" w:color="auto" w:fill="auto"/>
          <w:lang w:val="pl-PL" w:eastAsia="pl-PL" w:bidi="pl-PL"/>
        </w:rPr>
        <w:t>Prezydent Ceausescu wystąpił z apelem do wszystkich krajów Europy o rozwiązanie paktów wojskowych i wycofanie wszystkich wojsk obcych.</w:t>
      </w:r>
    </w:p>
    <w:p>
      <w:pPr>
        <w:pStyle w:val="Style79"/>
        <w:keepNext w:val="0"/>
        <w:keepLines w:val="0"/>
        <w:widowControl w:val="0"/>
        <w:numPr>
          <w:ilvl w:val="0"/>
          <w:numId w:val="29"/>
        </w:numPr>
        <w:shd w:val="clear" w:color="auto" w:fill="auto"/>
        <w:tabs>
          <w:tab w:pos="367"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line="226" w:lineRule="auto"/>
        <w:ind w:left="0" w:right="0" w:firstLine="0"/>
        <w:jc w:val="both"/>
      </w:pPr>
      <w:r>
        <w:rPr>
          <w:color w:val="000000"/>
          <w:spacing w:val="0"/>
          <w:w w:val="100"/>
          <w:position w:val="0"/>
          <w:shd w:val="clear" w:color="auto" w:fill="auto"/>
          <w:lang w:val="pl-PL" w:eastAsia="pl-PL" w:bidi="pl-PL"/>
        </w:rPr>
        <w:t xml:space="preserve">Rozgłośnia praska publicznie przeprosiła Ministerstwo Spraw Wewnętrznych </w:t>
      </w:r>
      <w:r>
        <w:rPr>
          <w:rFonts w:ascii="Arial" w:eastAsia="Arial" w:hAnsi="Arial" w:cs="Arial"/>
          <w:color w:val="000000"/>
          <w:spacing w:val="0"/>
          <w:w w:val="100"/>
          <w:position w:val="0"/>
          <w:sz w:val="14"/>
          <w:szCs w:val="14"/>
          <w:shd w:val="clear" w:color="auto" w:fill="auto"/>
          <w:lang w:val="pl-PL" w:eastAsia="pl-PL" w:bidi="pl-PL"/>
        </w:rPr>
        <w:t xml:space="preserve">i </w:t>
      </w:r>
      <w:r>
        <w:rPr>
          <w:color w:val="000000"/>
          <w:spacing w:val="0"/>
          <w:w w:val="100"/>
          <w:position w:val="0"/>
          <w:shd w:val="clear" w:color="auto" w:fill="auto"/>
          <w:lang w:val="pl-PL" w:eastAsia="pl-PL" w:bidi="pl-PL"/>
        </w:rPr>
        <w:t>tych działaczy komunistycznych, których oskarżano o kolaborację, ogłasza</w:t>
        <w:softHyphen/>
        <w:t>jąc, że wysuwane przeciw nim zarzuty były bezpodstawne. 8 Według in</w:t>
        <w:softHyphen/>
        <w:t>formacji OECD ponad dwa miliony ludzi pracuje w Sowietach nad bada</w:t>
        <w:softHyphen/>
        <w:t>niami naukowo-technologicznymi. W Stanach Zjednoczonych liczba ta do</w:t>
        <w:softHyphen/>
        <w:t>chodzi do jednego miliona 200 tys. S Matematyk rosyjski Ilia Burmistro- wicz skazany został na 3 lata więzienia za pożyczanie przyjaciołom maszyno</w:t>
        <w:softHyphen/>
        <w:t>pisów utworów zakazanych w Rosji.</w:t>
      </w:r>
    </w:p>
    <w:p>
      <w:pPr>
        <w:pStyle w:val="Style79"/>
        <w:keepNext w:val="0"/>
        <w:keepLines w:val="0"/>
        <w:widowControl w:val="0"/>
        <w:numPr>
          <w:ilvl w:val="0"/>
          <w:numId w:val="31"/>
        </w:numPr>
        <w:shd w:val="clear" w:color="auto" w:fill="auto"/>
        <w:tabs>
          <w:tab w:pos="370"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Przed sądem wojewódzkim dla m.st. Warszawy rozpoczął się proces prze</w:t>
        <w:softHyphen/>
        <w:t xml:space="preserve">ciwko byłym urzędnikom Ministerstwa Zdrowia T. Gnatowi i H. Potockiemu. Po aferze mięsnej i sprawie Korgula jest to jeden z większych skandali w PRL — nadużycia i korupcja w które są zamieszani wysocy dygnitarze partyjni. H Generał Zakonu Jezuitów, </w:t>
      </w:r>
      <w:r>
        <w:rPr>
          <w:color w:val="000000"/>
          <w:spacing w:val="0"/>
          <w:w w:val="100"/>
          <w:position w:val="0"/>
          <w:shd w:val="clear" w:color="auto" w:fill="auto"/>
          <w:lang w:val="fr-FR" w:eastAsia="fr-FR" w:bidi="fr-FR"/>
        </w:rPr>
        <w:t xml:space="preserve">Pedro </w:t>
      </w:r>
      <w:r>
        <w:rPr>
          <w:color w:val="000000"/>
          <w:spacing w:val="0"/>
          <w:w w:val="100"/>
          <w:position w:val="0"/>
          <w:shd w:val="clear" w:color="auto" w:fill="auto"/>
          <w:lang w:val="pl-PL" w:eastAsia="pl-PL" w:bidi="pl-PL"/>
        </w:rPr>
        <w:t>Arrupe, zakończył swą dwu</w:t>
        <w:softHyphen/>
        <w:t>tygodniową wizytę w Polsce, której głównym powodem była próba uregulo</w:t>
        <w:softHyphen/>
        <w:t>wania z Kard. Wyszyńskim sprawy zakonu Jezuitów polskich. Istnieje bo</w:t>
        <w:softHyphen/>
        <w:t xml:space="preserve">wiem konflikt na temat katechizmu szkolnego publikowanego rok rocznie przez Jezuitów który dotąd otrzymywał </w:t>
      </w:r>
      <w:r>
        <w:rPr>
          <w:color w:val="000000"/>
          <w:spacing w:val="0"/>
          <w:w w:val="100"/>
          <w:position w:val="0"/>
          <w:shd w:val="clear" w:color="auto" w:fill="auto"/>
          <w:lang w:val="fr-FR" w:eastAsia="fr-FR" w:bidi="fr-FR"/>
        </w:rPr>
        <w:t xml:space="preserve">imprimatur </w:t>
      </w:r>
      <w:r>
        <w:rPr>
          <w:color w:val="000000"/>
          <w:spacing w:val="0"/>
          <w:w w:val="100"/>
          <w:position w:val="0"/>
          <w:shd w:val="clear" w:color="auto" w:fill="auto"/>
          <w:lang w:val="pl-PL" w:eastAsia="pl-PL" w:bidi="pl-PL"/>
        </w:rPr>
        <w:t>Episkopatu Polskiego. Zmiany wprowadzone po Soborze nie zostały przychylnie przyjęte przez wła</w:t>
        <w:softHyphen/>
        <w:t xml:space="preserve">dze kościelne polskie i Kardynał oświadczył Ojcu Arrupe, że nie udzieli swego </w:t>
      </w:r>
      <w:r>
        <w:rPr>
          <w:color w:val="000000"/>
          <w:spacing w:val="0"/>
          <w:w w:val="100"/>
          <w:position w:val="0"/>
          <w:shd w:val="clear" w:color="auto" w:fill="auto"/>
          <w:lang w:val="fr-FR" w:eastAsia="fr-FR" w:bidi="fr-FR"/>
        </w:rPr>
        <w:t xml:space="preserve">imprimatur. </w:t>
      </w:r>
      <w:r>
        <w:rPr>
          <w:color w:val="000000"/>
          <w:spacing w:val="0"/>
          <w:w w:val="100"/>
          <w:position w:val="0"/>
          <w:shd w:val="clear" w:color="auto" w:fill="auto"/>
          <w:lang w:val="pl-PL" w:eastAsia="pl-PL" w:bidi="pl-PL"/>
        </w:rPr>
        <w:t>Drugim drażliwym problemem jest sprawa autonomii zakonów religijnych. W 1945 roku Prymas Polski otrzymał specjalne pełno</w:t>
        <w:softHyphen/>
        <w:t>mocnictwa kontrolowania zakonów ze względu na izolację Polski. Jezuici uważają, że w obecnej sytuacji te pełnomocnictwa nie są usprawiedliwione. Również i w tej sprawie nie doszło do porozumienia.</w:t>
      </w:r>
    </w:p>
    <w:p>
      <w:pPr>
        <w:pStyle w:val="Style79"/>
        <w:keepNext w:val="0"/>
        <w:keepLines w:val="0"/>
        <w:widowControl w:val="0"/>
        <w:numPr>
          <w:ilvl w:val="0"/>
          <w:numId w:val="31"/>
        </w:numPr>
        <w:shd w:val="clear" w:color="auto" w:fill="auto"/>
        <w:tabs>
          <w:tab w:pos="378"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20"/>
        <w:ind w:left="0" w:right="0" w:firstLine="0"/>
        <w:jc w:val="both"/>
      </w:pPr>
      <w:r>
        <w:rPr>
          <w:color w:val="000000"/>
          <w:spacing w:val="0"/>
          <w:w w:val="100"/>
          <w:position w:val="0"/>
          <w:shd w:val="clear" w:color="auto" w:fill="auto"/>
          <w:lang w:val="pl-PL" w:eastAsia="pl-PL" w:bidi="pl-PL"/>
        </w:rPr>
        <w:t>„Radziecka rewizjonistyczna produkcja przemysłowa chyli się ku upadkowi” — w tym stylu opublikowała artykuł agencja chińska „Sin-Hua”. W istocie w skutek szczególnie ostrej zimy kilka ministerstw( Ropy Naftowej, Metali</w:t>
      </w:r>
      <w:r>
        <w:br w:type="page"/>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Nieżelaznych, Przemysłu Leśnego, Materiałów Budowlanych oraz Przemysłu Mięsnego i Mleczarskiego) oraz kilka republik (Uzbekistan, Kazachstan, Azerbejdżan, Turkmenia) nie wykonały w pełni zadań produkcyjnych Jed</w:t>
        <w:softHyphen/>
        <w:t xml:space="preserve">nak w całości w okresie styczeń-kwiecień globalna produkcja ZSSR wzrosła o 6,7 procent, a wydajność pracy o 4 procent </w:t>
      </w:r>
      <w:r>
        <w:rPr>
          <w:i/>
          <w:iCs/>
          <w:color w:val="000000"/>
          <w:spacing w:val="0"/>
          <w:w w:val="100"/>
          <w:position w:val="0"/>
          <w:shd w:val="clear" w:color="auto" w:fill="auto"/>
          <w:lang w:val="pl-PL" w:eastAsia="pl-PL" w:bidi="pl-PL"/>
        </w:rPr>
        <w:t>(Polityka,</w:t>
      </w:r>
      <w:r>
        <w:rPr>
          <w:color w:val="000000"/>
          <w:spacing w:val="0"/>
          <w:w w:val="100"/>
          <w:position w:val="0"/>
          <w:shd w:val="clear" w:color="auto" w:fill="auto"/>
          <w:lang w:val="pl-PL" w:eastAsia="pl-PL" w:bidi="pl-PL"/>
        </w:rPr>
        <w:t xml:space="preserve"> Warszawa). M We Wrocławiu dokonano pomyślnej operacji przeszczepienia nerki.</w:t>
      </w:r>
    </w:p>
    <w:p>
      <w:pPr>
        <w:pStyle w:val="Style79"/>
        <w:keepNext w:val="0"/>
        <w:keepLines w:val="0"/>
        <w:widowControl w:val="0"/>
        <w:numPr>
          <w:ilvl w:val="0"/>
          <w:numId w:val="33"/>
        </w:numPr>
        <w:shd w:val="clear" w:color="auto" w:fill="auto"/>
        <w:tabs>
          <w:tab w:pos="273" w:val="left"/>
        </w:tabs>
        <w:bidi w:val="0"/>
        <w:spacing w:before="0" w:after="80" w:line="240" w:lineRule="auto"/>
        <w:ind w:left="0" w:right="0" w:firstLine="0"/>
        <w:jc w:val="both"/>
      </w:pPr>
      <w:r>
        <w:rPr>
          <w:color w:val="000000"/>
          <w:spacing w:val="0"/>
          <w:w w:val="100"/>
          <w:position w:val="0"/>
          <w:shd w:val="clear" w:color="auto" w:fill="auto"/>
          <w:lang w:val="pl-PL" w:eastAsia="pl-PL" w:bidi="pl-PL"/>
        </w:rPr>
        <w:t>6-69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Prasa warszawska podaje oficjalne dane dotyczące wyborów do Sejmu. Gło</w:t>
        <w:softHyphen/>
        <w:t>sowało 97,61 % uprawnionych do głosowania. Gomułka uzyskał 99,44 %, Gierek 99,78 %. Równie wysokie cyfry uzyskał Moczar, Kliszko, Kociołek i Kruczek. Natomiast Spychalski, Cyrankiewicz, Jędrychowski, Loga-Sowiński, Jaszczuk, Szydlak, Tejchna i Starewicz będący na pierwszych miejscach uzyskali ostatnie lub przedostatnie lokaty. ® Grupa intelektualistów so</w:t>
        <w:softHyphen/>
        <w:t>wieckich z P. Jakirem na czele wystosowała apel do uczestników światowej konferencji partii komunistycznych w Moskwie, by nie dopuścili do odro</w:t>
        <w:softHyphen/>
        <w:t>dzenia się ducha stalinizmu.</w:t>
      </w:r>
    </w:p>
    <w:p>
      <w:pPr>
        <w:pStyle w:val="Style79"/>
        <w:keepNext w:val="0"/>
        <w:keepLines w:val="0"/>
        <w:widowControl w:val="0"/>
        <w:numPr>
          <w:ilvl w:val="0"/>
          <w:numId w:val="33"/>
        </w:numPr>
        <w:shd w:val="clear" w:color="auto" w:fill="auto"/>
        <w:tabs>
          <w:tab w:pos="277" w:val="left"/>
        </w:tabs>
        <w:bidi w:val="0"/>
        <w:spacing w:before="0" w:after="80" w:line="240" w:lineRule="auto"/>
        <w:ind w:left="0" w:right="0" w:firstLine="0"/>
        <w:jc w:val="both"/>
      </w:pPr>
      <w:r>
        <w:rPr>
          <w:color w:val="000000"/>
          <w:spacing w:val="0"/>
          <w:w w:val="100"/>
          <w:position w:val="0"/>
          <w:shd w:val="clear" w:color="auto" w:fill="auto"/>
          <w:lang w:val="pl-PL" w:eastAsia="pl-PL" w:bidi="pl-PL"/>
        </w:rPr>
        <w:t>6-69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Zmarł w Warszawie prof. dr Stefan Rozmaryn w wieku lat 60. Był on wy</w:t>
        <w:softHyphen/>
        <w:t>bitnym znawcą prawa państwowego. Si W okresie 4 miesięcy bieżącego roku wzrosło zapotrzebowanie na wyroby spirytusowe i papierosy. Wzrost wynosi ponad 9 % w porównaniu z rokiem ubiegłym. B Przewodniczący centralnej Komisji Kontrolno-Rewizyjnej Komunistycznej Partii Czeskiej oświadczył, że nie wolno z tolerancją odnosić się do tych członków KC i ich zastępców, którzy głosowali swego czasu w Zgromadzeniu Narodowym prze</w:t>
        <w:softHyphen/>
        <w:t xml:space="preserve">ciwko rządowemu projektowi układu o czasowym pobycie wojsk sowieckich na terytorium czeskim. B Pismo studentów słowackich </w:t>
      </w:r>
      <w:r>
        <w:rPr>
          <w:i/>
          <w:iCs/>
          <w:color w:val="000000"/>
          <w:spacing w:val="0"/>
          <w:w w:val="100"/>
          <w:position w:val="0"/>
          <w:shd w:val="clear" w:color="auto" w:fill="auto"/>
          <w:lang w:val="fr-FR" w:eastAsia="fr-FR" w:bidi="fr-FR"/>
        </w:rPr>
        <w:t>Reflex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zostało zawieszone na okres 3 miesięcy. B Ostatnie Plenum KC Partii Czeskiej wykluczyło ze swego składu O. Szika (dwukrotnie występował na Plenum w swojej obronie), </w:t>
      </w:r>
      <w:r>
        <w:rPr>
          <w:color w:val="000000"/>
          <w:spacing w:val="0"/>
          <w:w w:val="100"/>
          <w:position w:val="0"/>
          <w:shd w:val="clear" w:color="auto" w:fill="auto"/>
          <w:lang w:val="fr-FR" w:eastAsia="fr-FR" w:bidi="fr-FR"/>
        </w:rPr>
        <w:t xml:space="preserve">F. Votslona </w:t>
      </w:r>
      <w:r>
        <w:rPr>
          <w:color w:val="000000"/>
          <w:spacing w:val="0"/>
          <w:w w:val="100"/>
          <w:position w:val="0"/>
          <w:shd w:val="clear" w:color="auto" w:fill="auto"/>
          <w:lang w:val="pl-PL" w:eastAsia="pl-PL" w:bidi="pl-PL"/>
        </w:rPr>
        <w:t xml:space="preserve">i F. Kręgla za postawę antysocjalistyczną i antysowiecką. Ponadto z KC wykluczeni zostali K. Kosik, </w:t>
      </w:r>
      <w:r>
        <w:rPr>
          <w:color w:val="000000"/>
          <w:spacing w:val="0"/>
          <w:w w:val="100"/>
          <w:position w:val="0"/>
          <w:shd w:val="clear" w:color="auto" w:fill="auto"/>
          <w:lang w:val="fr-FR" w:eastAsia="fr-FR" w:bidi="fr-FR"/>
        </w:rPr>
        <w:t xml:space="preserve">F. Pavliczek, K. Pavlisztik, </w:t>
      </w:r>
      <w:r>
        <w:rPr>
          <w:color w:val="000000"/>
          <w:spacing w:val="0"/>
          <w:w w:val="100"/>
          <w:position w:val="0"/>
          <w:shd w:val="clear" w:color="auto" w:fill="auto"/>
          <w:lang w:val="pl-PL" w:eastAsia="pl-PL" w:bidi="pl-PL"/>
        </w:rPr>
        <w:t xml:space="preserve">którzy podpisali znany apel „2000 słów” a którzy nie zgodzili się z oceną Prezydium, że jest to dokument anty-partyjny. </w:t>
      </w:r>
      <w:r>
        <w:rPr>
          <w:rFonts w:ascii="Arial" w:eastAsia="Arial" w:hAnsi="Arial" w:cs="Arial"/>
          <w:b w:val="0"/>
          <w:bCs w:val="0"/>
          <w:color w:val="000000"/>
          <w:spacing w:val="0"/>
          <w:w w:val="100"/>
          <w:position w:val="0"/>
          <w:sz w:val="20"/>
          <w:szCs w:val="20"/>
          <w:shd w:val="clear" w:color="auto" w:fill="auto"/>
          <w:lang w:val="pl-PL" w:eastAsia="pl-PL" w:bidi="pl-PL"/>
        </w:rPr>
        <w:t xml:space="preserve">B </w:t>
      </w:r>
      <w:r>
        <w:rPr>
          <w:color w:val="000000"/>
          <w:spacing w:val="0"/>
          <w:w w:val="100"/>
          <w:position w:val="0"/>
          <w:shd w:val="clear" w:color="auto" w:fill="auto"/>
          <w:lang w:val="pl-PL" w:eastAsia="pl-PL" w:bidi="pl-PL"/>
        </w:rPr>
        <w:t>Strougal, oskarżony niedawno o kolaborację z wojskami okupacyjnymi, został mia</w:t>
        <w:softHyphen/>
        <w:t>nowany zastępcą Husaka. Usunięto poza tym ze stanowiska przewodniczącego praskiej organizacji partyjnej Simona.</w:t>
      </w:r>
    </w:p>
    <w:p>
      <w:pPr>
        <w:pStyle w:val="Style79"/>
        <w:keepNext w:val="0"/>
        <w:keepLines w:val="0"/>
        <w:widowControl w:val="0"/>
        <w:numPr>
          <w:ilvl w:val="0"/>
          <w:numId w:val="33"/>
        </w:numPr>
        <w:shd w:val="clear" w:color="auto" w:fill="auto"/>
        <w:tabs>
          <w:tab w:pos="277" w:val="left"/>
        </w:tabs>
        <w:bidi w:val="0"/>
        <w:spacing w:before="0" w:after="80" w:line="240" w:lineRule="auto"/>
        <w:ind w:left="0" w:right="0" w:firstLine="0"/>
        <w:jc w:val="both"/>
      </w:pPr>
      <w:r>
        <w:rPr>
          <w:color w:val="000000"/>
          <w:spacing w:val="0"/>
          <w:w w:val="100"/>
          <w:position w:val="0"/>
          <w:shd w:val="clear" w:color="auto" w:fill="auto"/>
          <w:lang w:val="pl-PL" w:eastAsia="pl-PL" w:bidi="pl-PL"/>
        </w:rPr>
        <w:t>6-69</w:t>
      </w:r>
    </w:p>
    <w:p>
      <w:pPr>
        <w:pStyle w:val="Style25"/>
        <w:keepNext w:val="0"/>
        <w:keepLines w:val="0"/>
        <w:widowControl w:val="0"/>
        <w:shd w:val="clear" w:color="auto" w:fill="auto"/>
        <w:bidi w:val="0"/>
        <w:spacing w:before="0" w:after="180" w:line="228" w:lineRule="auto"/>
        <w:ind w:left="0" w:right="0" w:firstLine="0"/>
        <w:jc w:val="both"/>
      </w:pPr>
      <w:r>
        <w:rPr>
          <w:rFonts w:ascii="Arial" w:eastAsia="Arial" w:hAnsi="Arial" w:cs="Arial"/>
          <w:color w:val="000000"/>
          <w:spacing w:val="0"/>
          <w:w w:val="100"/>
          <w:position w:val="0"/>
          <w:sz w:val="14"/>
          <w:szCs w:val="14"/>
          <w:shd w:val="clear" w:color="auto" w:fill="auto"/>
          <w:lang w:val="pl-PL" w:eastAsia="pl-PL" w:bidi="pl-PL"/>
        </w:rPr>
        <w:t xml:space="preserve">W </w:t>
      </w:r>
      <w:r>
        <w:rPr>
          <w:color w:val="000000"/>
          <w:spacing w:val="0"/>
          <w:w w:val="100"/>
          <w:position w:val="0"/>
          <w:shd w:val="clear" w:color="auto" w:fill="auto"/>
          <w:lang w:val="pl-PL" w:eastAsia="pl-PL" w:bidi="pl-PL"/>
        </w:rPr>
        <w:t>okresie miesiąca 8 dyrygentów polskich, 10 śpiewaków, 4 pianistki i 3 ze</w:t>
        <w:softHyphen/>
        <w:t>społy instrumentalne występowały poza granicami kraju. B W Moskwie rozpoczęła się światowa konferencja partii komunistycznych „na szczycie” z udziałem delegacji 75 partii.</w:t>
      </w:r>
    </w:p>
    <w:p>
      <w:pPr>
        <w:pStyle w:val="Style79"/>
        <w:keepNext w:val="0"/>
        <w:keepLines w:val="0"/>
        <w:widowControl w:val="0"/>
        <w:numPr>
          <w:ilvl w:val="0"/>
          <w:numId w:val="33"/>
        </w:numPr>
        <w:shd w:val="clear" w:color="auto" w:fill="auto"/>
        <w:tabs>
          <w:tab w:pos="280" w:val="left"/>
        </w:tabs>
        <w:bidi w:val="0"/>
        <w:spacing w:before="0" w:after="80" w:line="240" w:lineRule="auto"/>
        <w:ind w:left="0" w:right="0" w:firstLine="0"/>
        <w:jc w:val="both"/>
      </w:pPr>
      <w:r>
        <w:rPr>
          <w:color w:val="000000"/>
          <w:spacing w:val="0"/>
          <w:w w:val="100"/>
          <w:position w:val="0"/>
          <w:shd w:val="clear" w:color="auto" w:fill="auto"/>
          <w:lang w:val="pl-PL" w:eastAsia="pl-PL" w:bidi="pl-PL"/>
        </w:rPr>
        <w:t>6-69</w:t>
      </w:r>
    </w:p>
    <w:p>
      <w:pPr>
        <w:pStyle w:val="Style25"/>
        <w:keepNext w:val="0"/>
        <w:keepLines w:val="0"/>
        <w:widowControl w:val="0"/>
        <w:shd w:val="clear" w:color="auto" w:fill="auto"/>
        <w:bidi w:val="0"/>
        <w:spacing w:before="0" w:after="120"/>
        <w:ind w:left="0" w:right="0" w:firstLine="0"/>
        <w:jc w:val="both"/>
      </w:pPr>
      <w:r>
        <w:rPr>
          <w:rFonts w:ascii="Arial" w:eastAsia="Arial" w:hAnsi="Arial" w:cs="Arial"/>
          <w:color w:val="000000"/>
          <w:spacing w:val="0"/>
          <w:w w:val="100"/>
          <w:position w:val="0"/>
          <w:sz w:val="14"/>
          <w:szCs w:val="14"/>
          <w:shd w:val="clear" w:color="auto" w:fill="auto"/>
          <w:lang w:val="pl-PL" w:eastAsia="pl-PL" w:bidi="pl-PL"/>
        </w:rPr>
        <w:t xml:space="preserve">W </w:t>
      </w:r>
      <w:r>
        <w:rPr>
          <w:color w:val="000000"/>
          <w:spacing w:val="0"/>
          <w:w w:val="100"/>
          <w:position w:val="0"/>
          <w:shd w:val="clear" w:color="auto" w:fill="auto"/>
          <w:lang w:val="pl-PL" w:eastAsia="pl-PL" w:bidi="pl-PL"/>
        </w:rPr>
        <w:t>Moskwie aresztowano 6 Tatarów, którzy protestowali przeciw dyskrymina</w:t>
        <w:softHyphen/>
        <w:t xml:space="preserve">cji Tatarów wysiedlonych z Krymu w czasie wojny, a którym odmawia się prawa powrotu na Krym. </w:t>
      </w:r>
      <w:r>
        <w:rPr>
          <w:rFonts w:ascii="Arial" w:eastAsia="Arial" w:hAnsi="Arial" w:cs="Arial"/>
          <w:b w:val="0"/>
          <w:bCs w:val="0"/>
          <w:color w:val="000000"/>
          <w:spacing w:val="0"/>
          <w:w w:val="100"/>
          <w:position w:val="0"/>
          <w:sz w:val="20"/>
          <w:szCs w:val="20"/>
          <w:shd w:val="clear" w:color="auto" w:fill="auto"/>
          <w:lang w:val="pl-PL" w:eastAsia="pl-PL" w:bidi="pl-PL"/>
        </w:rPr>
        <w:t xml:space="preserve">H </w:t>
      </w:r>
      <w:r>
        <w:rPr>
          <w:color w:val="000000"/>
          <w:spacing w:val="0"/>
          <w:w w:val="100"/>
          <w:position w:val="0"/>
          <w:shd w:val="clear" w:color="auto" w:fill="auto"/>
          <w:lang w:val="pl-PL" w:eastAsia="pl-PL" w:bidi="pl-PL"/>
        </w:rPr>
        <w:t>W Warszawie rozpoczęła się 68 sesja Między</w:t>
        <w:softHyphen/>
        <w:t xml:space="preserve">narodowego Komitetu Olimpijskiego. </w:t>
      </w:r>
      <w:r>
        <w:rPr>
          <w:rFonts w:ascii="Arial" w:eastAsia="Arial" w:hAnsi="Arial" w:cs="Arial"/>
          <w:b w:val="0"/>
          <w:bCs w:val="0"/>
          <w:color w:val="000000"/>
          <w:spacing w:val="0"/>
          <w:w w:val="100"/>
          <w:position w:val="0"/>
          <w:sz w:val="20"/>
          <w:szCs w:val="20"/>
          <w:shd w:val="clear" w:color="auto" w:fill="auto"/>
          <w:lang w:val="pl-PL" w:eastAsia="pl-PL" w:bidi="pl-PL"/>
        </w:rPr>
        <w:t xml:space="preserve">B </w:t>
      </w:r>
      <w:r>
        <w:rPr>
          <w:color w:val="000000"/>
          <w:spacing w:val="0"/>
          <w:w w:val="100"/>
          <w:position w:val="0"/>
          <w:shd w:val="clear" w:color="auto" w:fill="auto"/>
          <w:lang w:val="pl-PL" w:eastAsia="pl-PL" w:bidi="pl-PL"/>
        </w:rPr>
        <w:t>Centralna Biblioteka Wojskowa obchodziła jubileusz 50-lecia swego powstania. 13 W Moskwie rozpoczęły się pierwsze organizacyjne narady grup roboczych RWPG do spraw rolnic</w:t>
        <w:softHyphen/>
        <w:t>twa, przemysłu spożywczego i transportu. B Nagrody literackie im. Stani</w:t>
        <w:softHyphen/>
        <w:t>sława Piętaka zostały przyznane: w dziedzinie prozy Tadeuszowi Nowakowi za powieść „A jak Królem, a jak katem będziesz”, a w poezji Edwardowi</w:t>
      </w:r>
      <w:r>
        <w:br w:type="page"/>
      </w:r>
    </w:p>
    <w:p>
      <w:pPr>
        <w:pStyle w:val="Style25"/>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Stachurze za tom „Po ogrodzie niech hula szarańcza”. H Odznaczenia pol</w:t>
        <w:softHyphen/>
        <w:t>skich naukowców za granicę : matematyk prof. dr Kazimierz Kuratowski został wybrany członkiem zagranicznym Akademii w Palermo (Włochy).</w:t>
      </w:r>
    </w:p>
    <w:p>
      <w:pPr>
        <w:pStyle w:val="Style25"/>
        <w:keepNext w:val="0"/>
        <w:keepLines w:val="0"/>
        <w:widowControl w:val="0"/>
        <w:numPr>
          <w:ilvl w:val="0"/>
          <w:numId w:val="27"/>
        </w:numPr>
        <w:shd w:val="clear" w:color="auto" w:fill="auto"/>
        <w:tabs>
          <w:tab w:pos="338" w:val="left"/>
        </w:tabs>
        <w:bidi w:val="0"/>
        <w:spacing w:before="0" w:after="0" w:line="221" w:lineRule="auto"/>
        <w:ind w:left="0" w:right="0" w:firstLine="0"/>
        <w:jc w:val="both"/>
      </w:pPr>
      <w:r>
        <w:rPr>
          <w:color w:val="000000"/>
          <w:spacing w:val="0"/>
          <w:w w:val="100"/>
          <w:position w:val="0"/>
          <w:shd w:val="clear" w:color="auto" w:fill="auto"/>
          <w:lang w:val="pl-PL" w:eastAsia="pl-PL" w:bidi="pl-PL"/>
        </w:rPr>
        <w:t>Uniwersytet w Debreczynie (Węgry) nadał doktorat honorowy filologowi klasycznemu, prof. dr. Kazimierzowi Kumanieckiemu, ponadto został on członkiem zwyczajnym włoskiego ośrodka studiów cycerońskich. — Znany geograf prof. dr Stanisław Leszczycki został wybrany prezesem Międzyna</w:t>
        <w:softHyphen/>
        <w:t xml:space="preserve">rodowej Unii Geograficznej na kadencję obejmującą lata 1968-1972, ponadto został członkiem korespondentem Towarzystwa Geograficznego we Florencji (Włochy). — W </w:t>
      </w:r>
      <w:r>
        <w:rPr>
          <w:color w:val="000000"/>
          <w:spacing w:val="0"/>
          <w:w w:val="100"/>
          <w:position w:val="0"/>
          <w:shd w:val="clear" w:color="auto" w:fill="auto"/>
          <w:lang w:val="fr-FR" w:eastAsia="fr-FR" w:bidi="fr-FR"/>
        </w:rPr>
        <w:t xml:space="preserve">Bordeaux </w:t>
      </w:r>
      <w:r>
        <w:rPr>
          <w:color w:val="000000"/>
          <w:spacing w:val="0"/>
          <w:w w:val="100"/>
          <w:position w:val="0"/>
          <w:shd w:val="clear" w:color="auto" w:fill="auto"/>
          <w:lang w:val="pl-PL" w:eastAsia="pl-PL" w:bidi="pl-PL"/>
        </w:rPr>
        <w:t>(Francja) na walnym zgromadzeniu Międzyna</w:t>
        <w:softHyphen/>
        <w:t>rodowego Stowarzyszenia Krytyków Sztuki wiceprezesem tej organizacji wy</w:t>
        <w:softHyphen/>
        <w:t xml:space="preserve">brano po raz czwarty prof. Juliusza Starzyńskiego z Warszawy. — Polski znawca prawa międzynarodowego prof. dr Manfred Lachs otrzymał doktorat honorwy Uniwersytetu Algierskiego i Uniwersytetu w New Delhi (Indie). — 30 stycznia rb. Uniwersytet w </w:t>
      </w:r>
      <w:r>
        <w:rPr>
          <w:color w:val="000000"/>
          <w:spacing w:val="0"/>
          <w:w w:val="100"/>
          <w:position w:val="0"/>
          <w:shd w:val="clear" w:color="auto" w:fill="auto"/>
          <w:lang w:val="fr-FR" w:eastAsia="fr-FR" w:bidi="fr-FR"/>
        </w:rPr>
        <w:t xml:space="preserve">Groningen </w:t>
      </w:r>
      <w:r>
        <w:rPr>
          <w:color w:val="000000"/>
          <w:spacing w:val="0"/>
          <w:w w:val="100"/>
          <w:position w:val="0"/>
          <w:shd w:val="clear" w:color="auto" w:fill="auto"/>
          <w:lang w:val="pl-PL" w:eastAsia="pl-PL" w:bidi="pl-PL"/>
        </w:rPr>
        <w:t>(Holandia) nadał doktorat hono</w:t>
        <w:softHyphen/>
        <w:t>rowy historykowi sztuki doktorowi Janowi Białostockiemu z U.W. — Spe</w:t>
        <w:softHyphen/>
        <w:t>cjalista w zakresie teorii sprężystości prof. dr Wacław Olszak z Politechniki Warszawskiej został członkiem korespondentem Francuskiej Akademii Nauk.</w:t>
      </w:r>
    </w:p>
    <w:p>
      <w:pPr>
        <w:pStyle w:val="Style25"/>
        <w:keepNext w:val="0"/>
        <w:keepLines w:val="0"/>
        <w:widowControl w:val="0"/>
        <w:numPr>
          <w:ilvl w:val="0"/>
          <w:numId w:val="27"/>
        </w:numPr>
        <w:shd w:val="clear" w:color="auto" w:fill="auto"/>
        <w:tabs>
          <w:tab w:pos="313" w:val="left"/>
        </w:tabs>
        <w:bidi w:val="0"/>
        <w:spacing w:before="0" w:after="180" w:line="221" w:lineRule="auto"/>
        <w:ind w:left="0" w:right="0" w:firstLine="0"/>
        <w:jc w:val="both"/>
      </w:pPr>
      <w:r>
        <w:rPr>
          <w:color w:val="000000"/>
          <w:spacing w:val="0"/>
          <w:w w:val="100"/>
          <w:position w:val="0"/>
          <w:shd w:val="clear" w:color="auto" w:fill="auto"/>
          <w:lang w:val="pl-PL" w:eastAsia="pl-PL" w:bidi="pl-PL"/>
        </w:rPr>
        <w:t xml:space="preserve">Polski filolog klasyczny prof. dr Ignacy Małecki otrzymał w </w:t>
      </w:r>
      <w:r>
        <w:rPr>
          <w:color w:val="000000"/>
          <w:spacing w:val="0"/>
          <w:w w:val="100"/>
          <w:position w:val="0"/>
          <w:shd w:val="clear" w:color="auto" w:fill="auto"/>
          <w:lang w:val="fr-FR" w:eastAsia="fr-FR" w:bidi="fr-FR"/>
        </w:rPr>
        <w:t xml:space="preserve">Liège </w:t>
      </w:r>
      <w:r>
        <w:rPr>
          <w:color w:val="000000"/>
          <w:spacing w:val="0"/>
          <w:w w:val="100"/>
          <w:position w:val="0"/>
          <w:shd w:val="clear" w:color="auto" w:fill="auto"/>
          <w:lang w:val="pl-PL" w:eastAsia="pl-PL" w:bidi="pl-PL"/>
        </w:rPr>
        <w:t>od Stowarzyszenia Inżynierów Belgijskich medal Gustawa Pransentera za zasługi w dziedzinie akustyki i ułtra-akustyki.</w:t>
      </w:r>
    </w:p>
    <w:p>
      <w:pPr>
        <w:pStyle w:val="Style19"/>
        <w:keepNext w:val="0"/>
        <w:keepLines w:val="0"/>
        <w:widowControl w:val="0"/>
        <w:numPr>
          <w:ilvl w:val="0"/>
          <w:numId w:val="33"/>
        </w:numPr>
        <w:shd w:val="clear" w:color="auto" w:fill="auto"/>
        <w:tabs>
          <w:tab w:pos="273" w:val="left"/>
        </w:tabs>
        <w:bidi w:val="0"/>
        <w:spacing w:before="0" w:after="60" w:line="240" w:lineRule="auto"/>
        <w:ind w:left="0" w:right="0" w:firstLine="0"/>
        <w:jc w:val="both"/>
        <w:rPr>
          <w:sz w:val="14"/>
          <w:szCs w:val="14"/>
        </w:rPr>
      </w:pPr>
      <w:r>
        <w:fldChar w:fldCharType="begin"/>
        <w:instrText xml:space="preserve"> TOC \o "1-5" \h \z </w:instrText>
        <w:fldChar w:fldCharType="separate"/>
      </w:r>
      <w:r>
        <w:rPr>
          <w:rFonts w:ascii="Arial" w:eastAsia="Arial" w:hAnsi="Arial" w:cs="Arial"/>
          <w:color w:val="000000"/>
          <w:spacing w:val="0"/>
          <w:w w:val="100"/>
          <w:position w:val="0"/>
          <w:sz w:val="14"/>
          <w:szCs w:val="14"/>
          <w:shd w:val="clear" w:color="auto" w:fill="auto"/>
          <w:lang w:val="pl-PL" w:eastAsia="pl-PL" w:bidi="pl-PL"/>
        </w:rPr>
        <w:t>6-69</w:t>
      </w:r>
    </w:p>
    <w:p>
      <w:pPr>
        <w:pStyle w:val="Style19"/>
        <w:keepNext w:val="0"/>
        <w:keepLines w:val="0"/>
        <w:widowControl w:val="0"/>
        <w:shd w:val="clear" w:color="auto" w:fill="auto"/>
        <w:bidi w:val="0"/>
        <w:spacing w:before="0" w:after="180"/>
        <w:ind w:left="0" w:right="0" w:firstLine="0"/>
        <w:jc w:val="both"/>
      </w:pPr>
      <w:r>
        <w:rPr>
          <w:color w:val="000000"/>
          <w:spacing w:val="0"/>
          <w:w w:val="100"/>
          <w:position w:val="0"/>
          <w:shd w:val="clear" w:color="auto" w:fill="auto"/>
          <w:lang w:val="pl-PL" w:eastAsia="pl-PL" w:bidi="pl-PL"/>
        </w:rPr>
        <w:t>Reżyser R. Wionczek rozpoczął pracę nad filmem o Powstaniu Warszawskim.</w:t>
      </w:r>
    </w:p>
    <w:p>
      <w:pPr>
        <w:pStyle w:val="Style19"/>
        <w:keepNext w:val="0"/>
        <w:keepLines w:val="0"/>
        <w:widowControl w:val="0"/>
        <w:numPr>
          <w:ilvl w:val="0"/>
          <w:numId w:val="33"/>
        </w:numPr>
        <w:shd w:val="clear" w:color="auto" w:fill="auto"/>
        <w:tabs>
          <w:tab w:pos="273" w:val="left"/>
        </w:tabs>
        <w:bidi w:val="0"/>
        <w:spacing w:before="0" w:after="60" w:line="240" w:lineRule="auto"/>
        <w:ind w:left="0" w:right="0" w:firstLine="0"/>
        <w:jc w:val="both"/>
        <w:rPr>
          <w:sz w:val="14"/>
          <w:szCs w:val="14"/>
        </w:rPr>
      </w:pPr>
      <w:r>
        <w:rPr>
          <w:rFonts w:ascii="Arial" w:eastAsia="Arial" w:hAnsi="Arial" w:cs="Arial"/>
          <w:color w:val="000000"/>
          <w:spacing w:val="0"/>
          <w:w w:val="100"/>
          <w:position w:val="0"/>
          <w:sz w:val="14"/>
          <w:szCs w:val="14"/>
          <w:shd w:val="clear" w:color="auto" w:fill="auto"/>
          <w:lang w:val="pl-PL" w:eastAsia="pl-PL" w:bidi="pl-PL"/>
        </w:rPr>
        <w:t>6-69</w:t>
      </w:r>
    </w:p>
    <w:p>
      <w:pPr>
        <w:pStyle w:val="Style19"/>
        <w:keepNext w:val="0"/>
        <w:keepLines w:val="0"/>
        <w:widowControl w:val="0"/>
        <w:shd w:val="clear" w:color="auto" w:fill="auto"/>
        <w:bidi w:val="0"/>
        <w:spacing w:before="0" w:after="180" w:line="226" w:lineRule="auto"/>
        <w:ind w:left="0" w:right="0" w:firstLine="0"/>
        <w:jc w:val="both"/>
      </w:pPr>
      <w:r>
        <w:rPr>
          <w:color w:val="000000"/>
          <w:spacing w:val="0"/>
          <w:w w:val="100"/>
          <w:position w:val="0"/>
          <w:shd w:val="clear" w:color="auto" w:fill="auto"/>
          <w:lang w:val="pl-PL" w:eastAsia="pl-PL" w:bidi="pl-PL"/>
        </w:rPr>
        <w:t>Zostały otwarte 38 Międzynarodowe Targi Poznańskie. W Targach biorą udział reprezentanci 40 państw.</w:t>
      </w:r>
    </w:p>
    <w:p>
      <w:pPr>
        <w:pStyle w:val="Style19"/>
        <w:keepNext w:val="0"/>
        <w:keepLines w:val="0"/>
        <w:widowControl w:val="0"/>
        <w:numPr>
          <w:ilvl w:val="0"/>
          <w:numId w:val="35"/>
        </w:numPr>
        <w:shd w:val="clear" w:color="auto" w:fill="auto"/>
        <w:tabs>
          <w:tab w:pos="352" w:val="left"/>
        </w:tabs>
        <w:bidi w:val="0"/>
        <w:spacing w:before="0" w:after="60" w:line="240" w:lineRule="auto"/>
        <w:ind w:left="0" w:right="0" w:firstLine="0"/>
        <w:jc w:val="both"/>
        <w:rPr>
          <w:sz w:val="14"/>
          <w:szCs w:val="14"/>
        </w:rPr>
      </w:pPr>
      <w:r>
        <w:rPr>
          <w:rFonts w:ascii="Arial" w:eastAsia="Arial" w:hAnsi="Arial" w:cs="Arial"/>
          <w:color w:val="000000"/>
          <w:spacing w:val="0"/>
          <w:w w:val="100"/>
          <w:position w:val="0"/>
          <w:sz w:val="14"/>
          <w:szCs w:val="14"/>
          <w:shd w:val="clear" w:color="auto" w:fill="auto"/>
          <w:lang w:val="pl-PL" w:eastAsia="pl-PL" w:bidi="pl-PL"/>
        </w:rPr>
        <w:t>6-69</w:t>
      </w:r>
      <w:r>
        <w:fldChar w:fldCharType="end"/>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Tegoroczna nagroda literacka CRZZ została przyznana Julianowi Kawalco- wi i Jerzemu Mańkowskiemu. B Do nowych władz Związku Pisarzy Czes</w:t>
        <w:softHyphen/>
        <w:t>kich weszli w olbrzymiej większości pisarze znani z liberalnych przekonań. Przewodniczącym został J. Seifert.</w:t>
      </w:r>
    </w:p>
    <w:p>
      <w:pPr>
        <w:pStyle w:val="Style79"/>
        <w:keepNext w:val="0"/>
        <w:keepLines w:val="0"/>
        <w:widowControl w:val="0"/>
        <w:numPr>
          <w:ilvl w:val="0"/>
          <w:numId w:val="35"/>
        </w:numPr>
        <w:shd w:val="clear" w:color="auto" w:fill="auto"/>
        <w:tabs>
          <w:tab w:pos="352" w:val="left"/>
        </w:tabs>
        <w:bidi w:val="0"/>
        <w:spacing w:before="0" w:line="240" w:lineRule="auto"/>
        <w:ind w:left="0" w:right="0" w:firstLine="0"/>
        <w:jc w:val="both"/>
      </w:pPr>
      <w:r>
        <w:rPr>
          <w:color w:val="000000"/>
          <w:spacing w:val="0"/>
          <w:w w:val="100"/>
          <w:position w:val="0"/>
          <w:shd w:val="clear" w:color="auto" w:fill="auto"/>
          <w:lang w:val="pl-PL" w:eastAsia="pl-PL" w:bidi="pl-PL"/>
        </w:rPr>
        <w:t>6-69</w:t>
      </w:r>
    </w:p>
    <w:p>
      <w:pPr>
        <w:pStyle w:val="Style25"/>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PAP komunikuje, że od 1. VII. 1967 do końca maja br. opuściło Polskę</w:t>
      </w:r>
    </w:p>
    <w:p>
      <w:pPr>
        <w:pStyle w:val="Style25"/>
        <w:keepNext w:val="0"/>
        <w:keepLines w:val="0"/>
        <w:widowControl w:val="0"/>
        <w:numPr>
          <w:ilvl w:val="0"/>
          <w:numId w:val="27"/>
        </w:numPr>
        <w:shd w:val="clear" w:color="auto" w:fill="auto"/>
        <w:tabs>
          <w:tab w:pos="316" w:val="left"/>
        </w:tabs>
        <w:bidi w:val="0"/>
        <w:spacing w:before="0" w:after="180" w:line="221" w:lineRule="auto"/>
        <w:ind w:left="0" w:right="0" w:firstLine="0"/>
        <w:jc w:val="both"/>
      </w:pPr>
      <w:r>
        <w:rPr>
          <w:color w:val="000000"/>
          <w:spacing w:val="0"/>
          <w:w w:val="100"/>
          <w:position w:val="0"/>
          <w:shd w:val="clear" w:color="auto" w:fill="auto"/>
          <w:lang w:val="pl-PL" w:eastAsia="pl-PL" w:bidi="pl-PL"/>
        </w:rPr>
        <w:t>deklarując wyjazd na stałe do Izraela — 5.264 obywateli polskich naro</w:t>
        <w:softHyphen/>
        <w:t>dowości żydowskiej. Do 1 września br. będą stosowane specjalne przepisy przy wydawaniu paszportów emigracyjnych. Po tym terminie podania o wyjazd będą rozpatrywane w ogólnie obowiązującym trybie postępowania.</w:t>
      </w:r>
    </w:p>
    <w:p>
      <w:pPr>
        <w:pStyle w:val="Style79"/>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pl-PL" w:eastAsia="pl-PL" w:bidi="pl-PL"/>
        </w:rPr>
        <w:t>13-6-69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Centrum Dokumentacji Ofiar Nazizmu w Wiedniu doniosło o sprofanowaniu cmentarza żydowskiego w Warszawie. Nieznani sprawcy zniszczyli lub ukra- dli nagrobki marmurowe i granitowe z cmentarza. Ostatnio nieznani sprawcy zniszczyli kilkaset grobów na cmentarzu żydowskim w Krakowie.</w:t>
      </w:r>
    </w:p>
    <w:p>
      <w:pPr>
        <w:pStyle w:val="Style79"/>
        <w:keepNext w:val="0"/>
        <w:keepLines w:val="0"/>
        <w:widowControl w:val="0"/>
        <w:numPr>
          <w:ilvl w:val="0"/>
          <w:numId w:val="37"/>
        </w:numPr>
        <w:shd w:val="clear" w:color="auto" w:fill="auto"/>
        <w:bidi w:val="0"/>
        <w:spacing w:before="0" w:line="240" w:lineRule="auto"/>
        <w:ind w:left="0" w:right="0" w:firstLine="0"/>
        <w:jc w:val="both"/>
      </w:pPr>
      <w:r>
        <w:rPr>
          <w:color w:val="000000"/>
          <w:spacing w:val="0"/>
          <w:w w:val="100"/>
          <w:position w:val="0"/>
          <w:shd w:val="clear" w:color="auto" w:fill="auto"/>
          <w:lang w:val="pl-PL" w:eastAsia="pl-PL" w:bidi="pl-PL"/>
        </w:rPr>
        <w:t>6-69</w:t>
      </w:r>
    </w:p>
    <w:p>
      <w:pPr>
        <w:pStyle w:val="Style25"/>
        <w:keepNext w:val="0"/>
        <w:keepLines w:val="0"/>
        <w:widowControl w:val="0"/>
        <w:shd w:val="clear" w:color="auto" w:fill="auto"/>
        <w:bidi w:val="0"/>
        <w:spacing w:before="0" w:after="120" w:line="221" w:lineRule="auto"/>
        <w:ind w:left="0" w:right="0" w:firstLine="0"/>
        <w:jc w:val="both"/>
      </w:pPr>
      <w:r>
        <w:rPr>
          <w:color w:val="000000"/>
          <w:spacing w:val="0"/>
          <w:w w:val="100"/>
          <w:position w:val="0"/>
          <w:shd w:val="clear" w:color="auto" w:fill="auto"/>
          <w:lang w:val="pl-PL" w:eastAsia="pl-PL" w:bidi="pl-PL"/>
        </w:rPr>
        <w:t>Zmarł w Warszawie po długiej i ciężkiej chorobie Jerzy Zawieyski, znany pisarz i dramaturg oraz działacz katolicki.</w:t>
      </w:r>
      <w:r>
        <w:br w:type="page"/>
      </w:r>
    </w:p>
    <w:p>
      <w:pPr>
        <w:pStyle w:val="Style67"/>
        <w:keepNext/>
        <w:keepLines/>
        <w:widowControl w:val="0"/>
        <w:shd w:val="clear" w:color="auto" w:fill="auto"/>
        <w:bidi w:val="0"/>
        <w:spacing w:before="0" w:after="220" w:line="240" w:lineRule="auto"/>
        <w:ind w:left="0" w:right="0" w:firstLine="0"/>
        <w:jc w:val="center"/>
      </w:pPr>
      <w:bookmarkStart w:id="96" w:name="bookmark96"/>
      <w:bookmarkStart w:id="97" w:name="bookmark97"/>
      <w:r>
        <w:rPr>
          <w:rFonts w:ascii="Times New Roman" w:eastAsia="Times New Roman" w:hAnsi="Times New Roman" w:cs="Times New Roman"/>
          <w:color w:val="000000"/>
          <w:spacing w:val="0"/>
          <w:w w:val="100"/>
          <w:position w:val="0"/>
          <w:shd w:val="clear" w:color="auto" w:fill="auto"/>
          <w:lang w:val="pl-PL" w:eastAsia="pl-PL" w:bidi="pl-PL"/>
        </w:rPr>
        <w:t>ZACHÓD — EMIGRACJA</w:t>
      </w:r>
      <w:bookmarkEnd w:id="96"/>
      <w:bookmarkEnd w:id="97"/>
    </w:p>
    <w:p>
      <w:pPr>
        <w:pStyle w:val="Style79"/>
        <w:keepNext w:val="0"/>
        <w:keepLines w:val="0"/>
        <w:widowControl w:val="0"/>
        <w:numPr>
          <w:ilvl w:val="0"/>
          <w:numId w:val="39"/>
        </w:numPr>
        <w:shd w:val="clear" w:color="auto" w:fill="auto"/>
        <w:tabs>
          <w:tab w:pos="356"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W Liege w Belgii występowała Opera Poznańska wystawiając „Straszny Dwór” Moniuszki i „Damę Pikową” Czajkowskiego. ■ Fundacja Ko</w:t>
        <w:softHyphen/>
        <w:t>ściuszkowska w Nowym Jorku przyznała stypendia ośmiu studentom ame</w:t>
        <w:softHyphen/>
        <w:t xml:space="preserve">rykańskim na studia w Polsce na rok akademicki 1969/70. </w:t>
      </w:r>
      <w:r>
        <w:rPr>
          <w:rFonts w:ascii="Arial" w:eastAsia="Arial" w:hAnsi="Arial" w:cs="Arial"/>
          <w:b w:val="0"/>
          <w:bCs w:val="0"/>
          <w:color w:val="000000"/>
          <w:spacing w:val="0"/>
          <w:w w:val="100"/>
          <w:position w:val="0"/>
          <w:sz w:val="20"/>
          <w:szCs w:val="20"/>
          <w:shd w:val="clear" w:color="auto" w:fill="auto"/>
          <w:lang w:val="pl-PL" w:eastAsia="pl-PL" w:bidi="pl-PL"/>
        </w:rPr>
        <w:t xml:space="preserve">B </w:t>
      </w:r>
      <w:r>
        <w:rPr>
          <w:color w:val="000000"/>
          <w:spacing w:val="0"/>
          <w:w w:val="100"/>
          <w:position w:val="0"/>
          <w:shd w:val="clear" w:color="auto" w:fill="auto"/>
          <w:lang w:val="pl-PL" w:eastAsia="pl-PL" w:bidi="pl-PL"/>
        </w:rPr>
        <w:t xml:space="preserve">„Naród Polski” organ Zjednoczenia Polsko-Rzymsko-Katolickiego w Ameryce, donosi że Rada Polonii Amerykańskiej na skutek trudności finansowych zamierza zamknąć swoje biuro w Polsce. </w:t>
      </w:r>
      <w:r>
        <w:rPr>
          <w:color w:val="000000"/>
          <w:spacing w:val="0"/>
          <w:w w:val="100"/>
          <w:position w:val="0"/>
          <w:shd w:val="clear" w:color="auto" w:fill="auto"/>
          <w:lang w:val="fr-FR" w:eastAsia="fr-FR" w:bidi="fr-FR"/>
        </w:rPr>
        <w:t xml:space="preserve">B André Malraux </w:t>
      </w:r>
      <w:r>
        <w:rPr>
          <w:color w:val="000000"/>
          <w:spacing w:val="0"/>
          <w:w w:val="100"/>
          <w:position w:val="0"/>
          <w:shd w:val="clear" w:color="auto" w:fill="auto"/>
          <w:lang w:val="pl-PL" w:eastAsia="pl-PL" w:bidi="pl-PL"/>
        </w:rPr>
        <w:t>został wybrany człon</w:t>
        <w:softHyphen/>
        <w:t>kiem amerykańskiej Akademii Sztuki i Nauki. Wśród 29 zagranicznych członków Akademii figurują: Aleksander Sołżenicyn i fizyk sowiecki A. Sa- charow. ® Przybyły przed trzema laty do Toronto 49-letni Anzelm Waluk popełnił samobójstwo. Przyczyną samobójstwa była odmowa władz PRL udzielenia żonie i dzieciom paszportu na wyjazd do Kanady celem połączenia się.</w:t>
      </w:r>
    </w:p>
    <w:p>
      <w:pPr>
        <w:pStyle w:val="Style79"/>
        <w:keepNext w:val="0"/>
        <w:keepLines w:val="0"/>
        <w:widowControl w:val="0"/>
        <w:numPr>
          <w:ilvl w:val="0"/>
          <w:numId w:val="39"/>
        </w:numPr>
        <w:shd w:val="clear" w:color="auto" w:fill="auto"/>
        <w:tabs>
          <w:tab w:pos="356"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ind w:left="0" w:right="0" w:firstLine="0"/>
        <w:jc w:val="both"/>
      </w:pPr>
      <w:r>
        <w:rPr>
          <w:color w:val="000000"/>
          <w:spacing w:val="0"/>
          <w:w w:val="100"/>
          <w:position w:val="0"/>
          <w:shd w:val="clear" w:color="auto" w:fill="auto"/>
          <w:lang w:val="pl-PL" w:eastAsia="pl-PL" w:bidi="pl-PL"/>
        </w:rPr>
        <w:t xml:space="preserve">Prezydent </w:t>
      </w:r>
      <w:r>
        <w:rPr>
          <w:color w:val="000000"/>
          <w:spacing w:val="0"/>
          <w:w w:val="100"/>
          <w:position w:val="0"/>
          <w:shd w:val="clear" w:color="auto" w:fill="auto"/>
          <w:lang w:val="fr-FR" w:eastAsia="fr-FR" w:bidi="fr-FR"/>
        </w:rPr>
        <w:t xml:space="preserve">Nixon </w:t>
      </w:r>
      <w:r>
        <w:rPr>
          <w:color w:val="000000"/>
          <w:spacing w:val="0"/>
          <w:w w:val="100"/>
          <w:position w:val="0"/>
          <w:shd w:val="clear" w:color="auto" w:fill="auto"/>
          <w:lang w:val="pl-PL" w:eastAsia="pl-PL" w:bidi="pl-PL"/>
        </w:rPr>
        <w:t>wypowiedział się za wycofaniem wszystkich wojsk obcych z Południowego Wietnamu w ciągu następnych 12 miesięcy, a następnie przeprowadzenie tam wyborów.</w:t>
      </w:r>
    </w:p>
    <w:p>
      <w:pPr>
        <w:pStyle w:val="Style79"/>
        <w:keepNext w:val="0"/>
        <w:keepLines w:val="0"/>
        <w:widowControl w:val="0"/>
        <w:numPr>
          <w:ilvl w:val="0"/>
          <w:numId w:val="39"/>
        </w:numPr>
        <w:shd w:val="clear" w:color="auto" w:fill="auto"/>
        <w:tabs>
          <w:tab w:pos="356"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line="216" w:lineRule="auto"/>
        <w:ind w:left="0" w:right="0" w:firstLine="0"/>
        <w:jc w:val="both"/>
      </w:pPr>
      <w:r>
        <w:rPr>
          <w:color w:val="000000"/>
          <w:spacing w:val="0"/>
          <w:w w:val="100"/>
          <w:position w:val="0"/>
          <w:shd w:val="clear" w:color="auto" w:fill="auto"/>
          <w:lang w:val="pl-PL" w:eastAsia="pl-PL" w:bidi="pl-PL"/>
        </w:rPr>
        <w:t xml:space="preserve">Zmarł w Rzymie Kardynał Józef Beran, arcybiskup Pragi, w wieku lat 81. ■ Nagrodę poetycką im. Kazimierza Wierzyńskiego w Londynie otrzymał Bogdan Czaykowski. </w:t>
      </w:r>
      <w:r>
        <w:rPr>
          <w:rFonts w:ascii="Arial" w:eastAsia="Arial" w:hAnsi="Arial" w:cs="Arial"/>
          <w:b w:val="0"/>
          <w:bCs w:val="0"/>
          <w:color w:val="000000"/>
          <w:spacing w:val="0"/>
          <w:w w:val="100"/>
          <w:position w:val="0"/>
          <w:sz w:val="20"/>
          <w:szCs w:val="20"/>
          <w:shd w:val="clear" w:color="auto" w:fill="auto"/>
          <w:lang w:val="pl-PL" w:eastAsia="pl-PL" w:bidi="pl-PL"/>
        </w:rPr>
        <w:t xml:space="preserve">B </w:t>
      </w:r>
      <w:r>
        <w:rPr>
          <w:color w:val="000000"/>
          <w:spacing w:val="0"/>
          <w:w w:val="100"/>
          <w:position w:val="0"/>
          <w:shd w:val="clear" w:color="auto" w:fill="auto"/>
          <w:lang w:val="pl-PL" w:eastAsia="pl-PL" w:bidi="pl-PL"/>
        </w:rPr>
        <w:t>W salach Domu Polskiego w Buenos Aires zo</w:t>
        <w:softHyphen/>
        <w:t>stała zorganizowana przez T. Dąbrowskiego i L. Paffa wystawa „Monte Cas</w:t>
        <w:softHyphen/>
        <w:t xml:space="preserve">sino”. Na otwarciu było ponad 400 osób. Sukcesem jest zaproszenie wystawy do Centrum Wyszkolenia Armii Argentyńskiej do Campo de Mayo. Wystawa jest opracowana po hiszpańsku. B Po dłuższej przerwie zostało wznowione w Londynie wydawnictwo informacyjne dla Anglosasów: </w:t>
      </w:r>
      <w:r>
        <w:rPr>
          <w:i/>
          <w:iCs/>
          <w:color w:val="000000"/>
          <w:spacing w:val="0"/>
          <w:w w:val="100"/>
          <w:position w:val="0"/>
          <w:shd w:val="clear" w:color="auto" w:fill="auto"/>
          <w:lang w:val="pl-PL" w:eastAsia="pl-PL" w:bidi="pl-PL"/>
        </w:rPr>
        <w:t>Polish Affairs,</w:t>
      </w:r>
      <w:r>
        <w:rPr>
          <w:color w:val="000000"/>
          <w:spacing w:val="0"/>
          <w:w w:val="100"/>
          <w:position w:val="0"/>
          <w:shd w:val="clear" w:color="auto" w:fill="auto"/>
          <w:lang w:val="pl-PL" w:eastAsia="pl-PL" w:bidi="pl-PL"/>
        </w:rPr>
        <w:t xml:space="preserve"> pod redakcją Stanisława Zarzewskiego. ■ Prof. J. Zawodny wygłosił w St. </w:t>
      </w:r>
      <w:r>
        <w:rPr>
          <w:color w:val="000000"/>
          <w:spacing w:val="0"/>
          <w:w w:val="100"/>
          <w:position w:val="0"/>
          <w:shd w:val="clear" w:color="auto" w:fill="auto"/>
          <w:lang w:val="fr-FR" w:eastAsia="fr-FR" w:bidi="fr-FR"/>
        </w:rPr>
        <w:t xml:space="preserve">Anthony </w:t>
      </w:r>
      <w:r>
        <w:rPr>
          <w:color w:val="000000"/>
          <w:spacing w:val="0"/>
          <w:w w:val="100"/>
          <w:position w:val="0"/>
          <w:shd w:val="clear" w:color="auto" w:fill="auto"/>
          <w:lang w:val="pl-PL" w:eastAsia="pl-PL" w:bidi="pl-PL"/>
        </w:rPr>
        <w:t>College w Oksfordzie odczyt o Powstaniu Warszawskim.</w:t>
      </w:r>
    </w:p>
    <w:p>
      <w:pPr>
        <w:pStyle w:val="Style79"/>
        <w:keepNext w:val="0"/>
        <w:keepLines w:val="0"/>
        <w:widowControl w:val="0"/>
        <w:numPr>
          <w:ilvl w:val="0"/>
          <w:numId w:val="39"/>
        </w:numPr>
        <w:shd w:val="clear" w:color="auto" w:fill="auto"/>
        <w:tabs>
          <w:tab w:pos="356"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20" w:line="221" w:lineRule="auto"/>
        <w:ind w:left="0" w:right="0" w:firstLine="0"/>
        <w:jc w:val="both"/>
      </w:pPr>
      <w:r>
        <w:rPr>
          <w:color w:val="000000"/>
          <w:spacing w:val="0"/>
          <w:w w:val="100"/>
          <w:position w:val="0"/>
          <w:shd w:val="clear" w:color="auto" w:fill="auto"/>
          <w:lang w:val="pl-PL" w:eastAsia="pl-PL" w:bidi="pl-PL"/>
        </w:rPr>
        <w:t>Naczelny Komitet Wykonawczy PSL na posiedzeniu w Belgii podjął jedno</w:t>
        <w:softHyphen/>
        <w:t>głośnie decyzję przystąpienia do Rady Jedności Narodowej w Londynie. Do rozmów ze stronnictwami i ugrupowaniami politycznymi RJN zostali upo</w:t>
        <w:softHyphen/>
        <w:t>ważnieni Franciszek Wilk, prezes PRL i J. Rzemieniewski, sekretarz naczelny Stronnictwa. Wejście PSL do Rady Jedności Narodowej napotyka na trud</w:t>
        <w:softHyphen/>
        <w:t>ności w pierwszym rzędzie ze strony Stronnictwa Narodowego. ® XXII Ra</w:t>
        <w:softHyphen/>
        <w:t>da Instytutu Polskiego Akcji Katolickiej w W. Brytanii potępiła krytykowa</w:t>
        <w:softHyphen/>
        <w:t xml:space="preserve">nie polityki kościelnej i Kard. Wyszyńskiego, które ostatnio pojawiło się w prasie emigracyjnej, nie dając jednak merytorycznej odpowiedzi na wysuwane zastrzeżenia czy zarzuty. </w:t>
      </w:r>
      <w:r>
        <w:rPr>
          <w:rFonts w:ascii="Arial" w:eastAsia="Arial" w:hAnsi="Arial" w:cs="Arial"/>
          <w:b w:val="0"/>
          <w:bCs w:val="0"/>
          <w:color w:val="000000"/>
          <w:spacing w:val="0"/>
          <w:w w:val="100"/>
          <w:position w:val="0"/>
          <w:sz w:val="20"/>
          <w:szCs w:val="20"/>
          <w:shd w:val="clear" w:color="auto" w:fill="auto"/>
          <w:lang w:val="pl-PL" w:eastAsia="pl-PL" w:bidi="pl-PL"/>
        </w:rPr>
        <w:t xml:space="preserve">B </w:t>
      </w:r>
      <w:r>
        <w:rPr>
          <w:color w:val="000000"/>
          <w:spacing w:val="0"/>
          <w:w w:val="100"/>
          <w:position w:val="0"/>
          <w:shd w:val="clear" w:color="auto" w:fill="auto"/>
          <w:lang w:val="pl-PL" w:eastAsia="pl-PL" w:bidi="pl-PL"/>
        </w:rPr>
        <w:t>W Buenos Aires wykonano po raz pierwszy „Pasję Sw. Łukasza” Pendereckiego. Orkiestrą i chórem dyrygował Henryk Czyż. ■ Rada Trzech przeprowadziła naradę ze stronnictwami i ugrupowaniami politycznymi wchodzącymi w skład Rady Jedności w spra</w:t>
        <w:softHyphen/>
        <w:t>wie rozwiązania kryzysu w Radzie Jedności, rozszerzenia Egzekutywy i prze</w:t>
        <w:softHyphen/>
        <w:t>prowadzenia wyborów uzupełniających do Rady Jedności. ■ Kryzys w Radzie spowodowany jest w pierwszym rzędzie rosnącymi żądaniami Stronnic</w:t>
        <w:softHyphen/>
        <w:t>twa Narodowego, które mając od początku w swych rękach przewodnictwo Rady Jedności zagarnęło niedawno także funkcję trzeciego członka Rady</w:t>
      </w:r>
      <w:r>
        <w:br w:type="page"/>
      </w:r>
    </w:p>
    <w:p>
      <w:pPr>
        <w:pStyle w:val="Style25"/>
        <w:keepNext w:val="0"/>
        <w:keepLines w:val="0"/>
        <w:widowControl w:val="0"/>
        <w:shd w:val="clear" w:color="auto" w:fill="auto"/>
        <w:bidi w:val="0"/>
        <w:spacing w:before="0" w:after="220" w:line="221" w:lineRule="auto"/>
        <w:ind w:left="0" w:right="0" w:firstLine="0"/>
        <w:jc w:val="both"/>
      </w:pPr>
      <w:r>
        <w:rPr>
          <w:color w:val="000000"/>
          <w:spacing w:val="0"/>
          <w:w w:val="100"/>
          <w:position w:val="0"/>
          <w:shd w:val="clear" w:color="auto" w:fill="auto"/>
          <w:lang w:val="pl-PL" w:eastAsia="pl-PL" w:bidi="pl-PL"/>
        </w:rPr>
        <w:t>Trzech w osobie Dr. Mgleja, uniemożliwiając wybór kandydata wysuniętego przez PPS. Spowodowało to zawieszenie udziału w Radzie przez PPS. ■ W rozmowach na temat rozszerzenia Egzekutywy Stronnictwo Narodowe do</w:t>
        <w:softHyphen/>
        <w:t>magało się również stanowiska zastępcy Przewodniczącego, oraz rozdzielenia każdego z trzech głównych działów pracy Egzekutywy, spraw zagranicznych, spraw krajowych i spraw emigracyjnych na dwa równorzędne człony z któ</w:t>
        <w:softHyphen/>
        <w:t>rych jeden w każdym dziale były w rękach Stronnictwa Narodowego. Konsultacja w Radzie Trzech nie dała wyniku. Dr Mglej, mimo zobowiązań, odmówił ustąpienia na rzecz kandydata PPS — Urbańskiego.</w:t>
      </w:r>
    </w:p>
    <w:p>
      <w:pPr>
        <w:pStyle w:val="Style79"/>
        <w:keepNext w:val="0"/>
        <w:keepLines w:val="0"/>
        <w:widowControl w:val="0"/>
        <w:numPr>
          <w:ilvl w:val="0"/>
          <w:numId w:val="39"/>
        </w:numPr>
        <w:shd w:val="clear" w:color="auto" w:fill="auto"/>
        <w:tabs>
          <w:tab w:pos="352"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220" w:line="221" w:lineRule="auto"/>
        <w:ind w:left="0" w:right="0" w:firstLine="0"/>
        <w:jc w:val="both"/>
      </w:pPr>
      <w:r>
        <w:rPr>
          <w:color w:val="000000"/>
          <w:spacing w:val="0"/>
          <w:w w:val="100"/>
          <w:position w:val="0"/>
          <w:shd w:val="clear" w:color="auto" w:fill="auto"/>
          <w:lang w:val="pl-PL" w:eastAsia="pl-PL" w:bidi="pl-PL"/>
        </w:rPr>
        <w:t xml:space="preserve">W St. Catherines, Ontario, odbył się 13 walny zjazd SPK w Kanadzie przy wyjątkowej frekwencji delegatów. Po uchwaleniu budżetu (10.000 dolarów) wybrano nowe władze, prezesem Zarządu Głównego został T. Barankiewicz, sekretarzem generalnym M. Szczeciński. </w:t>
      </w:r>
      <w:r>
        <w:rPr>
          <w:rFonts w:ascii="Arial" w:eastAsia="Arial" w:hAnsi="Arial" w:cs="Arial"/>
          <w:b w:val="0"/>
          <w:bCs w:val="0"/>
          <w:color w:val="000000"/>
          <w:spacing w:val="0"/>
          <w:w w:val="100"/>
          <w:position w:val="0"/>
          <w:sz w:val="20"/>
          <w:szCs w:val="20"/>
          <w:shd w:val="clear" w:color="auto" w:fill="auto"/>
          <w:lang w:val="pl-PL" w:eastAsia="pl-PL" w:bidi="pl-PL"/>
        </w:rPr>
        <w:t xml:space="preserve">B </w:t>
      </w:r>
      <w:r>
        <w:rPr>
          <w:color w:val="000000"/>
          <w:spacing w:val="0"/>
          <w:w w:val="100"/>
          <w:position w:val="0"/>
          <w:shd w:val="clear" w:color="auto" w:fill="auto"/>
          <w:lang w:val="pl-PL" w:eastAsia="pl-PL" w:bidi="pl-PL"/>
        </w:rPr>
        <w:t>Ukazał się Indeks Transla- cionum za rok 1967 wydany przez UNESCO. Najwięcej książek tłumaczo</w:t>
        <w:softHyphen/>
        <w:t>nych ukazało się w Związku Sowieckim. W Polsce wydano 885 książek, prze</w:t>
        <w:softHyphen/>
        <w:t xml:space="preserve">łożonych z obcych języków. </w:t>
      </w:r>
      <w:r>
        <w:rPr>
          <w:rFonts w:ascii="Arial" w:eastAsia="Arial" w:hAnsi="Arial" w:cs="Arial"/>
          <w:b w:val="0"/>
          <w:bCs w:val="0"/>
          <w:color w:val="000000"/>
          <w:spacing w:val="0"/>
          <w:w w:val="100"/>
          <w:position w:val="0"/>
          <w:sz w:val="20"/>
          <w:szCs w:val="20"/>
          <w:shd w:val="clear" w:color="auto" w:fill="auto"/>
          <w:lang w:val="pl-PL" w:eastAsia="pl-PL" w:bidi="pl-PL"/>
        </w:rPr>
        <w:t xml:space="preserve">B </w:t>
      </w:r>
      <w:r>
        <w:rPr>
          <w:color w:val="000000"/>
          <w:spacing w:val="0"/>
          <w:w w:val="100"/>
          <w:position w:val="0"/>
          <w:shd w:val="clear" w:color="auto" w:fill="auto"/>
          <w:lang w:val="pl-PL" w:eastAsia="pl-PL" w:bidi="pl-PL"/>
        </w:rPr>
        <w:t>T. Dąbrowski, dyrektor Składnicy Książki Polskiej w Buenos Aires zorganizował wieczór ku czci K. Wierzyńskiego.</w:t>
      </w:r>
    </w:p>
    <w:p>
      <w:pPr>
        <w:pStyle w:val="Style79"/>
        <w:keepNext w:val="0"/>
        <w:keepLines w:val="0"/>
        <w:widowControl w:val="0"/>
        <w:numPr>
          <w:ilvl w:val="0"/>
          <w:numId w:val="39"/>
        </w:numPr>
        <w:shd w:val="clear" w:color="auto" w:fill="auto"/>
        <w:tabs>
          <w:tab w:pos="370"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220"/>
        <w:ind w:left="0" w:right="0" w:firstLine="0"/>
        <w:jc w:val="both"/>
      </w:pPr>
      <w:r>
        <w:rPr>
          <w:color w:val="000000"/>
          <w:spacing w:val="0"/>
          <w:w w:val="100"/>
          <w:position w:val="0"/>
          <w:shd w:val="clear" w:color="auto" w:fill="auto"/>
          <w:lang w:val="pl-PL" w:eastAsia="pl-PL" w:bidi="pl-PL"/>
        </w:rPr>
        <w:t>W Londynie odbyło się 4-te walne zebranie członków Polskiego Ośrodka Spo</w:t>
        <w:softHyphen/>
        <w:t>łeczno-Kulturalnego przy obecności 36 delegatów organizacji członkowskich i 84 członków indywidualnych. Zebranie stwierdziło znaczny postęp w reali</w:t>
        <w:softHyphen/>
        <w:t xml:space="preserve">zacji rozbudowy ośrodka. Przewodniczącym POSK został ponownie prof. inź.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L. Wajda. B Zmarł w Austrii, w wieku 72 lat, płk. Riko Jary jeden z b. przywódców UWO i OUN. ■ Redaktor </w:t>
      </w:r>
      <w:r>
        <w:rPr>
          <w:i/>
          <w:iCs/>
          <w:color w:val="000000"/>
          <w:spacing w:val="0"/>
          <w:w w:val="100"/>
          <w:position w:val="0"/>
          <w:shd w:val="clear" w:color="auto" w:fill="auto"/>
          <w:lang w:val="pl-PL" w:eastAsia="pl-PL" w:bidi="pl-PL"/>
        </w:rPr>
        <w:t>Kuriera Polskiego</w:t>
      </w:r>
      <w:r>
        <w:rPr>
          <w:color w:val="000000"/>
          <w:spacing w:val="0"/>
          <w:w w:val="100"/>
          <w:position w:val="0"/>
          <w:shd w:val="clear" w:color="auto" w:fill="auto"/>
          <w:lang w:val="pl-PL" w:eastAsia="pl-PL" w:bidi="pl-PL"/>
        </w:rPr>
        <w:t xml:space="preserve"> w Buenos Aires, Feliks Zahora-Ibiański, przed paroma miesiącami tajemniczo zaginął. Poszukiwania organizacji polskich i policji były przez czas dłuższy bezsku</w:t>
        <w:softHyphen/>
        <w:t xml:space="preserve">teczne. Został odnaleziony w stanie nieprzytomnym w </w:t>
      </w:r>
      <w:r>
        <w:rPr>
          <w:color w:val="000000"/>
          <w:spacing w:val="0"/>
          <w:w w:val="100"/>
          <w:position w:val="0"/>
          <w:shd w:val="clear" w:color="auto" w:fill="auto"/>
          <w:lang w:val="fr-FR" w:eastAsia="fr-FR" w:bidi="fr-FR"/>
        </w:rPr>
        <w:t xml:space="preserve">Avellaneda </w:t>
      </w:r>
      <w:r>
        <w:rPr>
          <w:color w:val="000000"/>
          <w:spacing w:val="0"/>
          <w:w w:val="100"/>
          <w:position w:val="0"/>
          <w:shd w:val="clear" w:color="auto" w:fill="auto"/>
          <w:lang w:val="pl-PL" w:eastAsia="pl-PL" w:bidi="pl-PL"/>
        </w:rPr>
        <w:t>(przedmie</w:t>
        <w:softHyphen/>
        <w:t xml:space="preserve">ście Buenos Aires). Zmarł nie odzyskawszy przytomności w szpitalu Fijorito. Ponieważ nie miał przy sobie żadnych dokumentów został zidentyfikowany na podstawie odcisków daktyloskopicznych. Redaktorem </w:t>
      </w:r>
      <w:r>
        <w:rPr>
          <w:i/>
          <w:iCs/>
          <w:color w:val="000000"/>
          <w:spacing w:val="0"/>
          <w:w w:val="100"/>
          <w:position w:val="0"/>
          <w:shd w:val="clear" w:color="auto" w:fill="auto"/>
          <w:lang w:val="pl-PL" w:eastAsia="pl-PL" w:bidi="pl-PL"/>
        </w:rPr>
        <w:t xml:space="preserve">Kuriera Polskiego </w:t>
      </w:r>
      <w:r>
        <w:rPr>
          <w:color w:val="000000"/>
          <w:spacing w:val="0"/>
          <w:w w:val="100"/>
          <w:position w:val="0"/>
          <w:shd w:val="clear" w:color="auto" w:fill="auto"/>
          <w:lang w:val="pl-PL" w:eastAsia="pl-PL" w:bidi="pl-PL"/>
        </w:rPr>
        <w:t xml:space="preserve">na jego miejsce został Cezary Gołkowski były współpracownik </w:t>
      </w:r>
      <w:r>
        <w:rPr>
          <w:i/>
          <w:iCs/>
          <w:color w:val="000000"/>
          <w:spacing w:val="0"/>
          <w:w w:val="100"/>
          <w:position w:val="0"/>
          <w:shd w:val="clear" w:color="auto" w:fill="auto"/>
          <w:lang w:val="pl-PL" w:eastAsia="pl-PL" w:bidi="pl-PL"/>
        </w:rPr>
        <w:t>Gazety Żołnie</w:t>
        <w:softHyphen/>
        <w:t>rza,</w:t>
      </w:r>
      <w:r>
        <w:rPr>
          <w:color w:val="000000"/>
          <w:spacing w:val="0"/>
          <w:w w:val="100"/>
          <w:position w:val="0"/>
          <w:shd w:val="clear" w:color="auto" w:fill="auto"/>
          <w:lang w:val="pl-PL" w:eastAsia="pl-PL" w:bidi="pl-PL"/>
        </w:rPr>
        <w:t xml:space="preserve"> wydawanej w czasie ostatniej wojny przez 2-gi Korpus w Bari (Włochy). </w:t>
      </w:r>
      <w:r>
        <w:rPr>
          <w:rFonts w:ascii="Arial" w:eastAsia="Arial" w:hAnsi="Arial" w:cs="Arial"/>
          <w:color w:val="000000"/>
          <w:spacing w:val="0"/>
          <w:w w:val="100"/>
          <w:position w:val="0"/>
          <w:sz w:val="14"/>
          <w:szCs w:val="14"/>
          <w:shd w:val="clear" w:color="auto" w:fill="auto"/>
          <w:lang w:val="pl-PL" w:eastAsia="pl-PL" w:bidi="pl-PL"/>
        </w:rPr>
        <w:t xml:space="preserve">80 </w:t>
      </w:r>
      <w:r>
        <w:rPr>
          <w:color w:val="000000"/>
          <w:spacing w:val="0"/>
          <w:w w:val="100"/>
          <w:position w:val="0"/>
          <w:shd w:val="clear" w:color="auto" w:fill="auto"/>
          <w:lang w:val="pl-PL" w:eastAsia="pl-PL" w:bidi="pl-PL"/>
        </w:rPr>
        <w:t>Telewizja brytyjska nadała obszerny program o bitwie pod Monte Cas</w:t>
        <w:softHyphen/>
        <w:t>sino, przedstawiając m.in. udział wojsk polskich.</w:t>
      </w:r>
    </w:p>
    <w:p>
      <w:pPr>
        <w:pStyle w:val="Style79"/>
        <w:keepNext w:val="0"/>
        <w:keepLines w:val="0"/>
        <w:widowControl w:val="0"/>
        <w:numPr>
          <w:ilvl w:val="0"/>
          <w:numId w:val="39"/>
        </w:numPr>
        <w:shd w:val="clear" w:color="auto" w:fill="auto"/>
        <w:tabs>
          <w:tab w:pos="370"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Władysław Mazan został zaprzysiężony w Waszyngtonie na stanowisku asysten</w:t>
        <w:softHyphen/>
        <w:t xml:space="preserve">ta sekretarza transportu </w:t>
      </w:r>
      <w:r>
        <w:rPr>
          <w:i/>
          <w:iCs/>
          <w:color w:val="000000"/>
          <w:spacing w:val="0"/>
          <w:w w:val="100"/>
          <w:position w:val="0"/>
          <w:shd w:val="clear" w:color="auto" w:fill="auto"/>
          <w:lang w:val="pl-PL" w:eastAsia="pl-PL" w:bidi="pl-PL"/>
        </w:rPr>
        <w:t xml:space="preserve">(for </w:t>
      </w:r>
      <w:r>
        <w:rPr>
          <w:i/>
          <w:iCs/>
          <w:color w:val="000000"/>
          <w:spacing w:val="0"/>
          <w:w w:val="100"/>
          <w:position w:val="0"/>
          <w:shd w:val="clear" w:color="auto" w:fill="auto"/>
          <w:lang w:val="fr-FR" w:eastAsia="fr-FR" w:bidi="fr-FR"/>
        </w:rPr>
        <w:t>public affaires</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 uroczystości wzięli liczny udział przedstawiciele Polonii. B Delegacja Rady Polonii Amerykańskiej odbyła konferencję w departamencie Stanu w sprawie pomocy dla ludności polskiej specjalnie dzieci. Polska jest jedynym krajem w Europie który dotąd korzysta z pomocy w ramach programu </w:t>
      </w:r>
      <w:r>
        <w:rPr>
          <w:i/>
          <w:iCs/>
          <w:color w:val="000000"/>
          <w:spacing w:val="0"/>
          <w:w w:val="100"/>
          <w:position w:val="0"/>
          <w:shd w:val="clear" w:color="auto" w:fill="auto"/>
          <w:lang w:val="pl-PL" w:eastAsia="pl-PL" w:bidi="pl-PL"/>
        </w:rPr>
        <w:t>Food and Peace.</w:t>
      </w:r>
      <w:r>
        <w:rPr>
          <w:color w:val="000000"/>
          <w:spacing w:val="0"/>
          <w:w w:val="100"/>
          <w:position w:val="0"/>
          <w:shd w:val="clear" w:color="auto" w:fill="auto"/>
          <w:lang w:val="pl-PL" w:eastAsia="pl-PL" w:bidi="pl-PL"/>
        </w:rPr>
        <w:t xml:space="preserve"> Program pomocy żywnościowej </w:t>
      </w:r>
      <w:r>
        <w:rPr>
          <w:color w:val="000000"/>
          <w:spacing w:val="0"/>
          <w:w w:val="100"/>
          <w:position w:val="0"/>
          <w:shd w:val="clear" w:color="auto" w:fill="auto"/>
          <w:lang w:val="fr-FR" w:eastAsia="fr-FR" w:bidi="fr-FR"/>
        </w:rPr>
        <w:t xml:space="preserve">USÂ </w:t>
      </w:r>
      <w:r>
        <w:rPr>
          <w:color w:val="000000"/>
          <w:spacing w:val="0"/>
          <w:w w:val="100"/>
          <w:position w:val="0"/>
          <w:shd w:val="clear" w:color="auto" w:fill="auto"/>
          <w:lang w:val="pl-PL" w:eastAsia="pl-PL" w:bidi="pl-PL"/>
        </w:rPr>
        <w:t>kończy się w czerwcu 1970. Rada Polonii zabiega o prze</w:t>
        <w:softHyphen/>
        <w:t>dłużenie tej pomocy i pragnie jeszcze w bieżącym roku tą pomoc zwiększyć dla 15.000 dzieci w najuboższym województwie w PRL — Białostockim. Postulaty delegacji spotkały się z życzliwym przyjęciem ale ostateczna decy</w:t>
        <w:softHyphen/>
        <w:t>zja zapadnie w późniejszym terminie. B Dyrygent Leopold Stokowski otrzy</w:t>
        <w:softHyphen/>
        <w:t xml:space="preserve">mał zaszczytne wyróżnienie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Institute of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 xml:space="preserve">and Letters for Distinguished </w:t>
      </w:r>
      <w:r>
        <w:rPr>
          <w:color w:val="000000"/>
          <w:spacing w:val="0"/>
          <w:w w:val="100"/>
          <w:position w:val="0"/>
          <w:shd w:val="clear" w:color="auto" w:fill="auto"/>
          <w:lang w:val="fr-FR" w:eastAsia="fr-FR" w:bidi="fr-FR"/>
        </w:rPr>
        <w:t xml:space="preserve">Service </w:t>
      </w:r>
      <w:r>
        <w:rPr>
          <w:color w:val="000000"/>
          <w:spacing w:val="0"/>
          <w:w w:val="100"/>
          <w:position w:val="0"/>
          <w:shd w:val="clear" w:color="auto" w:fill="auto"/>
          <w:lang w:val="pl-PL" w:eastAsia="pl-PL" w:bidi="pl-PL"/>
        </w:rPr>
        <w:t xml:space="preserve">for the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 xml:space="preserve">Ceremonia wręczania Stokowskiemu tej nagrody odbyła się w siedzibie American </w:t>
      </w:r>
      <w:r>
        <w:rPr>
          <w:color w:val="000000"/>
          <w:spacing w:val="0"/>
          <w:w w:val="100"/>
          <w:position w:val="0"/>
          <w:shd w:val="clear" w:color="auto" w:fill="auto"/>
          <w:lang w:val="fr-FR" w:eastAsia="fr-FR" w:bidi="fr-FR"/>
        </w:rPr>
        <w:t xml:space="preserve">Academy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 xml:space="preserve">and Letters. </w:t>
      </w:r>
      <w:r>
        <w:rPr>
          <w:rFonts w:ascii="Arial" w:eastAsia="Arial" w:hAnsi="Arial" w:cs="Arial"/>
          <w:b w:val="0"/>
          <w:bCs w:val="0"/>
          <w:color w:val="000000"/>
          <w:spacing w:val="0"/>
          <w:w w:val="100"/>
          <w:position w:val="0"/>
          <w:sz w:val="20"/>
          <w:szCs w:val="20"/>
          <w:shd w:val="clear" w:color="auto" w:fill="auto"/>
          <w:lang w:val="pl-PL" w:eastAsia="pl-PL" w:bidi="pl-PL"/>
        </w:rPr>
        <w:t xml:space="preserve">B </w:t>
      </w:r>
      <w:r>
        <w:rPr>
          <w:color w:val="000000"/>
          <w:spacing w:val="0"/>
          <w:w w:val="100"/>
          <w:position w:val="0"/>
          <w:shd w:val="clear" w:color="auto" w:fill="auto"/>
          <w:lang w:val="pl-PL" w:eastAsia="pl-PL" w:bidi="pl-PL"/>
        </w:rPr>
        <w:t>Amerykanin polskiego pochodzenia, kongresman Henryk Helstoski, kandy</w:t>
        <w:softHyphen/>
        <w:br w:type="page"/>
      </w:r>
      <w:r>
        <w:rPr>
          <w:color w:val="000000"/>
          <w:spacing w:val="0"/>
          <w:w w:val="100"/>
          <w:position w:val="0"/>
          <w:shd w:val="clear" w:color="auto" w:fill="auto"/>
          <w:lang w:val="pl-PL" w:eastAsia="pl-PL" w:bidi="pl-PL"/>
        </w:rPr>
        <w:t>duje na stanowisko gubernatora stanu New Jersey. Jest to pierwszy wypadek w historii Polonii.</w:t>
      </w:r>
    </w:p>
    <w:p>
      <w:pPr>
        <w:pStyle w:val="Style79"/>
        <w:keepNext w:val="0"/>
        <w:keepLines w:val="0"/>
        <w:widowControl w:val="0"/>
        <w:numPr>
          <w:ilvl w:val="0"/>
          <w:numId w:val="39"/>
        </w:numPr>
        <w:shd w:val="clear" w:color="auto" w:fill="auto"/>
        <w:tabs>
          <w:tab w:pos="367"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Teatr „Library Theater” w Toronto wystawia dwie jednoaktówki Sławomira Mrożka.</w:t>
      </w:r>
    </w:p>
    <w:p>
      <w:pPr>
        <w:pStyle w:val="Style79"/>
        <w:keepNext w:val="0"/>
        <w:keepLines w:val="0"/>
        <w:widowControl w:val="0"/>
        <w:numPr>
          <w:ilvl w:val="0"/>
          <w:numId w:val="41"/>
        </w:numPr>
        <w:shd w:val="clear" w:color="auto" w:fill="auto"/>
        <w:tabs>
          <w:tab w:pos="367" w:val="left"/>
        </w:tabs>
        <w:bidi w:val="0"/>
        <w:spacing w:before="0" w:after="18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Papież mianował Monsignora Augustyna Sępińskiego nuncjuszem w Uru</w:t>
        <w:softHyphen/>
        <w:t xml:space="preserve">gwaju. </w:t>
      </w:r>
      <w:r>
        <w:rPr>
          <w:color w:val="000000"/>
          <w:spacing w:val="0"/>
          <w:w w:val="100"/>
          <w:position w:val="0"/>
          <w:shd w:val="clear" w:color="auto" w:fill="auto"/>
          <w:lang w:val="fr-FR" w:eastAsia="fr-FR" w:bidi="fr-FR"/>
        </w:rPr>
        <w:t xml:space="preserve">SS </w:t>
      </w:r>
      <w:r>
        <w:rPr>
          <w:color w:val="000000"/>
          <w:spacing w:val="0"/>
          <w:w w:val="100"/>
          <w:position w:val="0"/>
          <w:shd w:val="clear" w:color="auto" w:fill="auto"/>
          <w:lang w:val="pl-PL" w:eastAsia="pl-PL" w:bidi="pl-PL"/>
        </w:rPr>
        <w:t>W Nowym Jorku odbyła się prapremiera reprezentacyjnej opery ukraińskiej „Anna Jarosławna” z okazji 75-lecia Ukraińskiego Związku Na</w:t>
        <w:softHyphen/>
        <w:t xml:space="preserve">rodowego. Autorem libretta jest Leonid Połtawa, muzyka — kompozytora Antona </w:t>
      </w:r>
      <w:r>
        <w:rPr>
          <w:color w:val="000000"/>
          <w:spacing w:val="0"/>
          <w:w w:val="100"/>
          <w:position w:val="0"/>
          <w:shd w:val="clear" w:color="auto" w:fill="auto"/>
          <w:lang w:val="fr-FR" w:eastAsia="fr-FR" w:bidi="fr-FR"/>
        </w:rPr>
        <w:t>Rudnicky’ego.</w:t>
      </w:r>
    </w:p>
    <w:p>
      <w:pPr>
        <w:pStyle w:val="Style79"/>
        <w:keepNext w:val="0"/>
        <w:keepLines w:val="0"/>
        <w:widowControl w:val="0"/>
        <w:numPr>
          <w:ilvl w:val="0"/>
          <w:numId w:val="41"/>
        </w:numPr>
        <w:shd w:val="clear" w:color="auto" w:fill="auto"/>
        <w:tabs>
          <w:tab w:pos="367"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Senator E. Muske został wybrany do Komitetu Kierowniczego Partii De</w:t>
        <w:softHyphen/>
        <w:t>mokratów w Senacie w USA.</w:t>
      </w:r>
    </w:p>
    <w:p>
      <w:pPr>
        <w:pStyle w:val="Style79"/>
        <w:keepNext w:val="0"/>
        <w:keepLines w:val="0"/>
        <w:widowControl w:val="0"/>
        <w:numPr>
          <w:ilvl w:val="0"/>
          <w:numId w:val="41"/>
        </w:numPr>
        <w:shd w:val="clear" w:color="auto" w:fill="auto"/>
        <w:tabs>
          <w:tab w:pos="367"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ind w:left="0" w:right="0" w:firstLine="0"/>
        <w:jc w:val="both"/>
      </w:pPr>
      <w:r>
        <w:rPr>
          <w:color w:val="000000"/>
          <w:spacing w:val="0"/>
          <w:w w:val="100"/>
          <w:position w:val="0"/>
          <w:shd w:val="clear" w:color="auto" w:fill="auto"/>
          <w:lang w:val="pl-PL" w:eastAsia="pl-PL" w:bidi="pl-PL"/>
        </w:rPr>
        <w:t>W Londynie odbył się XVII doroczny zjazd działaczy Skarbu Narodowego. Od 1. I. 1961 do 28. XII. 1968 w wojnie wietnamskiej zginęło 30.543 Amerykanów. W tym samym okresie w wypadkach samochodowych w USA zginęło 380.963 osoby.</w:t>
      </w:r>
    </w:p>
    <w:p>
      <w:pPr>
        <w:pStyle w:val="Style79"/>
        <w:keepNext w:val="0"/>
        <w:keepLines w:val="0"/>
        <w:widowControl w:val="0"/>
        <w:numPr>
          <w:ilvl w:val="0"/>
          <w:numId w:val="41"/>
        </w:numPr>
        <w:shd w:val="clear" w:color="auto" w:fill="auto"/>
        <w:tabs>
          <w:tab w:pos="370"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Biblioteka Polska w Montrealu przy Polskim Instytucie Naukowym w Ka</w:t>
        <w:softHyphen/>
        <w:t>nadzie opublikowała zestawienie finansowe Biblioteki za rok 1968. Z zesta</w:t>
        <w:softHyphen/>
        <w:t>wienia wynika, że dochody Biblioteki, składające się z darów osób prywat</w:t>
        <w:softHyphen/>
        <w:t>nych, składek bibliotecznych i składek okazyjnych, wyniosły w roku 1968 sumę doi. 1.334,50. Rozchody w przeważającej części, bo na sumę doi.1.050,80, przeznaczono na zakup i oprawę książek, zaś na wydatki administracyjne, porto, trasport książek itp. sumę doi. 242,20 czyli razem licząc doi. 1.293,00. Z tego skromnego obrotu wielkiej polskiej instytucji kulturalnej pozostała nadwyżka w kwocie doi. 41,42. Wydatki na lokal i personel nie są uwi</w:t>
        <w:softHyphen/>
        <w:t xml:space="preserve">docznione ponieważ lokalu udziela uniwersytet </w:t>
      </w:r>
      <w:r>
        <w:rPr>
          <w:color w:val="000000"/>
          <w:spacing w:val="0"/>
          <w:w w:val="100"/>
          <w:position w:val="0"/>
          <w:shd w:val="clear" w:color="auto" w:fill="auto"/>
          <w:lang w:val="fr-FR" w:eastAsia="fr-FR" w:bidi="fr-FR"/>
        </w:rPr>
        <w:t xml:space="preserve">McGill </w:t>
      </w:r>
      <w:r>
        <w:rPr>
          <w:color w:val="000000"/>
          <w:spacing w:val="0"/>
          <w:w w:val="100"/>
          <w:position w:val="0"/>
          <w:shd w:val="clear" w:color="auto" w:fill="auto"/>
          <w:lang w:val="pl-PL" w:eastAsia="pl-PL" w:bidi="pl-PL"/>
        </w:rPr>
        <w:t>a personel Biblioteki pracuje bezinteresownie. ■ Zmarł nagle w Argentynie Zbigniew Kulpiń- ski, żołnierz 2-go Korpusu, działacz SPK i delegat Zjednoczenia na Argen</w:t>
        <w:softHyphen/>
        <w:t xml:space="preserve">tynę. H Prezydent </w:t>
      </w:r>
      <w:r>
        <w:rPr>
          <w:color w:val="000000"/>
          <w:spacing w:val="0"/>
          <w:w w:val="100"/>
          <w:position w:val="0"/>
          <w:shd w:val="clear" w:color="auto" w:fill="auto"/>
          <w:lang w:val="fr-FR" w:eastAsia="fr-FR" w:bidi="fr-FR"/>
        </w:rPr>
        <w:t xml:space="preserve">Nixon </w:t>
      </w:r>
      <w:r>
        <w:rPr>
          <w:color w:val="000000"/>
          <w:spacing w:val="0"/>
          <w:w w:val="100"/>
          <w:position w:val="0"/>
          <w:shd w:val="clear" w:color="auto" w:fill="auto"/>
          <w:lang w:val="pl-PL" w:eastAsia="pl-PL" w:bidi="pl-PL"/>
        </w:rPr>
        <w:t>złożył w Kongresie projekt reorganizacji poczty w USA. Ma powstać wydzielone przedsiębiorstwo pocztowe z mieszanym ka</w:t>
        <w:softHyphen/>
        <w:t>pitałem prywatnym i państwowym. H Po 8-dniowej podróży kosmicznej i zbliżeniu się do powierzchni księżyca na odległość 14 km, rakieta amery</w:t>
        <w:softHyphen/>
        <w:t>kańska Apollo 10 powróciła na ziemię. Jej podróż otwiera możliwość lądo</w:t>
        <w:softHyphen/>
        <w:t>wania na księżycu.</w:t>
      </w:r>
    </w:p>
    <w:p>
      <w:pPr>
        <w:pStyle w:val="Style79"/>
        <w:keepNext w:val="0"/>
        <w:keepLines w:val="0"/>
        <w:widowControl w:val="0"/>
        <w:numPr>
          <w:ilvl w:val="0"/>
          <w:numId w:val="39"/>
        </w:numPr>
        <w:shd w:val="clear" w:color="auto" w:fill="auto"/>
        <w:tabs>
          <w:tab w:pos="367" w:val="left"/>
        </w:tabs>
        <w:bidi w:val="0"/>
        <w:spacing w:before="0" w:line="240" w:lineRule="auto"/>
        <w:ind w:left="0" w:right="0" w:firstLine="0"/>
        <w:jc w:val="both"/>
      </w:pPr>
      <w:r>
        <w:rPr>
          <w:color w:val="000000"/>
          <w:spacing w:val="0"/>
          <w:w w:val="100"/>
          <w:position w:val="0"/>
          <w:shd w:val="clear" w:color="auto" w:fill="auto"/>
          <w:lang w:val="pl-PL" w:eastAsia="pl-PL" w:bidi="pl-PL"/>
        </w:rPr>
        <w:t>5-69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W Londynie zmarł dr Mozes Mosenkis, przewodniczący Stowarzyszenia Pol</w:t>
        <w:softHyphen/>
        <w:t>skich Kombatantów Żydów. H Kanada zapowiedziała wycofanie swych wojsk z Niemiec Zachodnich. Wywołało to ostry sprzeciw wszystkich minis</w:t>
        <w:softHyphen/>
        <w:t>trów Obrony biorących udział w konferencji Paktu Atlantyckiego w Brukseli.</w:t>
      </w:r>
    </w:p>
    <w:p>
      <w:pPr>
        <w:pStyle w:val="Style79"/>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pl-PL" w:eastAsia="pl-PL" w:bidi="pl-PL"/>
        </w:rPr>
        <w:t>29-5-69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Tadeusz Olechowski, wiceminister handlu zagranicznego został mianowany</w:t>
        <w:br w:type="page"/>
      </w:r>
      <w:r>
        <w:rPr>
          <w:color w:val="000000"/>
          <w:spacing w:val="0"/>
          <w:w w:val="100"/>
          <w:position w:val="0"/>
          <w:shd w:val="clear" w:color="auto" w:fill="auto"/>
          <w:lang w:val="pl-PL" w:eastAsia="pl-PL" w:bidi="pl-PL"/>
        </w:rPr>
        <w:t xml:space="preserve">ambasadorem PRL w Paryżu.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Dr J. Macieszko został dziekanem sla</w:t>
        <w:softHyphen/>
        <w:t>wistyki w Kolegium Związkowym w Cambridge Springs.</w:t>
      </w:r>
    </w:p>
    <w:p>
      <w:pPr>
        <w:pStyle w:val="Style79"/>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pl-PL" w:eastAsia="pl-PL" w:bidi="pl-PL"/>
        </w:rPr>
        <w:t>31-5-69</w:t>
      </w:r>
    </w:p>
    <w:p>
      <w:pPr>
        <w:pStyle w:val="Style25"/>
        <w:keepNext w:val="0"/>
        <w:keepLines w:val="0"/>
        <w:widowControl w:val="0"/>
        <w:shd w:val="clear" w:color="auto" w:fill="auto"/>
        <w:bidi w:val="0"/>
        <w:spacing w:before="0" w:after="180" w:line="226" w:lineRule="auto"/>
        <w:ind w:left="0" w:right="0" w:firstLine="280"/>
        <w:jc w:val="both"/>
      </w:pPr>
      <w:r>
        <w:rPr>
          <w:color w:val="000000"/>
          <w:spacing w:val="0"/>
          <w:w w:val="100"/>
          <w:position w:val="0"/>
          <w:shd w:val="clear" w:color="auto" w:fill="auto"/>
          <w:lang w:val="pl-PL" w:eastAsia="pl-PL" w:bidi="pl-PL"/>
        </w:rPr>
        <w:t>Rada Trzech zdecydowała skrócić swą kadencję do 1 roku aby umożliwić rozwiązanie kryzysu przez ponowne wybory członków Rady.</w:t>
      </w:r>
    </w:p>
    <w:p>
      <w:pPr>
        <w:pStyle w:val="Style79"/>
        <w:keepNext w:val="0"/>
        <w:keepLines w:val="0"/>
        <w:widowControl w:val="0"/>
        <w:numPr>
          <w:ilvl w:val="0"/>
          <w:numId w:val="43"/>
        </w:numPr>
        <w:shd w:val="clear" w:color="auto" w:fill="auto"/>
        <w:tabs>
          <w:tab w:pos="259" w:val="left"/>
        </w:tabs>
        <w:bidi w:val="0"/>
        <w:spacing w:before="0" w:line="240" w:lineRule="auto"/>
        <w:ind w:left="0" w:right="0" w:firstLine="0"/>
        <w:jc w:val="both"/>
      </w:pPr>
      <w:r>
        <w:rPr>
          <w:color w:val="000000"/>
          <w:spacing w:val="0"/>
          <w:w w:val="100"/>
          <w:position w:val="0"/>
          <w:shd w:val="clear" w:color="auto" w:fill="auto"/>
          <w:lang w:val="pl-PL" w:eastAsia="pl-PL" w:bidi="pl-PL"/>
        </w:rPr>
        <w:t>6-69</w:t>
      </w:r>
    </w:p>
    <w:p>
      <w:pPr>
        <w:pStyle w:val="Style25"/>
        <w:keepNext w:val="0"/>
        <w:keepLines w:val="0"/>
        <w:widowControl w:val="0"/>
        <w:shd w:val="clear" w:color="auto" w:fill="auto"/>
        <w:bidi w:val="0"/>
        <w:spacing w:before="0" w:after="180" w:line="226" w:lineRule="auto"/>
        <w:ind w:left="0" w:right="0" w:firstLine="0"/>
        <w:jc w:val="both"/>
      </w:pPr>
      <w:r>
        <w:rPr>
          <w:color w:val="000000"/>
          <w:spacing w:val="0"/>
          <w:w w:val="100"/>
          <w:position w:val="0"/>
          <w:shd w:val="clear" w:color="auto" w:fill="auto"/>
          <w:lang w:val="pl-PL" w:eastAsia="pl-PL" w:bidi="pl-PL"/>
        </w:rPr>
        <w:t xml:space="preserve">W Waszyngtonie zmarł w wieku lat 79 były poseł czechosłowacki w Polsce i b. Ambasador w Stanach Zjednoczonych, </w:t>
      </w:r>
      <w:r>
        <w:rPr>
          <w:color w:val="000000"/>
          <w:spacing w:val="0"/>
          <w:w w:val="100"/>
          <w:position w:val="0"/>
          <w:shd w:val="clear" w:color="auto" w:fill="auto"/>
          <w:lang w:val="fr-FR" w:eastAsia="fr-FR" w:bidi="fr-FR"/>
        </w:rPr>
        <w:t xml:space="preserve">Dr </w:t>
      </w:r>
      <w:r>
        <w:rPr>
          <w:color w:val="000000"/>
          <w:spacing w:val="0"/>
          <w:w w:val="100"/>
          <w:position w:val="0"/>
          <w:shd w:val="clear" w:color="auto" w:fill="auto"/>
          <w:lang w:val="pl-PL" w:eastAsia="pl-PL" w:bidi="pl-PL"/>
        </w:rPr>
        <w:t xml:space="preserve">Juri </w:t>
      </w:r>
      <w:r>
        <w:rPr>
          <w:color w:val="000000"/>
          <w:spacing w:val="0"/>
          <w:w w:val="100"/>
          <w:position w:val="0"/>
          <w:shd w:val="clear" w:color="auto" w:fill="auto"/>
          <w:lang w:val="fr-FR" w:eastAsia="fr-FR" w:bidi="fr-FR"/>
        </w:rPr>
        <w:t>Slavik.</w:t>
      </w:r>
    </w:p>
    <w:p>
      <w:pPr>
        <w:pStyle w:val="Style79"/>
        <w:keepNext w:val="0"/>
        <w:keepLines w:val="0"/>
        <w:widowControl w:val="0"/>
        <w:numPr>
          <w:ilvl w:val="0"/>
          <w:numId w:val="43"/>
        </w:numPr>
        <w:shd w:val="clear" w:color="auto" w:fill="auto"/>
        <w:tabs>
          <w:tab w:pos="277" w:val="left"/>
        </w:tabs>
        <w:bidi w:val="0"/>
        <w:spacing w:before="0" w:line="240" w:lineRule="auto"/>
        <w:ind w:left="0" w:right="0" w:firstLine="0"/>
        <w:jc w:val="both"/>
      </w:pPr>
      <w:r>
        <w:rPr>
          <w:color w:val="000000"/>
          <w:spacing w:val="0"/>
          <w:w w:val="100"/>
          <w:position w:val="0"/>
          <w:shd w:val="clear" w:color="auto" w:fill="auto"/>
          <w:lang w:val="pl-PL" w:eastAsia="pl-PL" w:bidi="pl-PL"/>
        </w:rPr>
        <w:t>6-69</w:t>
      </w:r>
    </w:p>
    <w:p>
      <w:pPr>
        <w:pStyle w:val="Style25"/>
        <w:keepNext w:val="0"/>
        <w:keepLines w:val="0"/>
        <w:widowControl w:val="0"/>
        <w:shd w:val="clear" w:color="auto" w:fill="auto"/>
        <w:bidi w:val="0"/>
        <w:spacing w:before="0" w:after="180"/>
        <w:ind w:left="0" w:right="0" w:firstLine="0"/>
        <w:jc w:val="both"/>
      </w:pPr>
      <w:r>
        <w:rPr>
          <w:color w:val="000000"/>
          <w:spacing w:val="0"/>
          <w:w w:val="100"/>
          <w:position w:val="0"/>
          <w:shd w:val="clear" w:color="auto" w:fill="auto"/>
          <w:lang w:val="pl-PL" w:eastAsia="pl-PL" w:bidi="pl-PL"/>
        </w:rPr>
        <w:t xml:space="preserve">Chicagowski Kongres Polonii Amerykańskiej odmówił w tym roku udziału w „Paradzie Narodów Ujarzmionym” ponieważ obchód ten od pewnego czasu był wykorzystywany przez niemieckich rewizjonistów. H W Buenos Aires ukazał się pierwszy numer </w:t>
      </w:r>
      <w:r>
        <w:rPr>
          <w:i/>
          <w:iCs/>
          <w:color w:val="000000"/>
          <w:spacing w:val="0"/>
          <w:w w:val="100"/>
          <w:position w:val="0"/>
          <w:shd w:val="clear" w:color="auto" w:fill="auto"/>
          <w:lang w:val="pl-PL" w:eastAsia="pl-PL" w:bidi="pl-PL"/>
        </w:rPr>
        <w:t>Biuletynu Informacyjnego</w:t>
      </w:r>
      <w:r>
        <w:rPr>
          <w:color w:val="000000"/>
          <w:spacing w:val="0"/>
          <w:w w:val="100"/>
          <w:position w:val="0"/>
          <w:shd w:val="clear" w:color="auto" w:fill="auto"/>
          <w:lang w:val="pl-PL" w:eastAsia="pl-PL" w:bidi="pl-PL"/>
        </w:rPr>
        <w:t xml:space="preserve"> harcerskiego klubu andynistycznego „Tatry”.</w:t>
      </w:r>
    </w:p>
    <w:p>
      <w:pPr>
        <w:pStyle w:val="Style79"/>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pl-PL" w:eastAsia="pl-PL" w:bidi="pl-PL"/>
        </w:rPr>
        <w:t>5-6-69</w:t>
      </w:r>
    </w:p>
    <w:p>
      <w:pPr>
        <w:pStyle w:val="Style25"/>
        <w:keepNext w:val="0"/>
        <w:keepLines w:val="0"/>
        <w:widowControl w:val="0"/>
        <w:shd w:val="clear" w:color="auto" w:fill="auto"/>
        <w:bidi w:val="0"/>
        <w:spacing w:before="0" w:after="220" w:line="221" w:lineRule="auto"/>
        <w:ind w:left="0" w:right="0" w:firstLine="0"/>
        <w:jc w:val="both"/>
      </w:pPr>
      <w:r>
        <w:rPr>
          <w:color w:val="000000"/>
          <w:spacing w:val="0"/>
          <w:w w:val="100"/>
          <w:position w:val="0"/>
          <w:shd w:val="clear" w:color="auto" w:fill="auto"/>
          <w:lang w:val="pl-PL" w:eastAsia="pl-PL" w:bidi="pl-PL"/>
        </w:rPr>
        <w:t>Odbyło się spotkanie izraelsko-rumuńskie, poświęcone wzajemnym stosun</w:t>
        <w:softHyphen/>
        <w:t>kom oraz problemom międzynarodowym dotyczącym obu krajów. ■ Nowy rząd Sudanu nawiązał stosunki dyplomatyczne z Niemiecką Republiką Demo</w:t>
        <w:softHyphen/>
        <w:t>kratyczną. Jest to trzeci kraj po Iraku i Kambodży, który uznał NRD. Niemcy Zachodnie mimo tzw. „doktryny Hallsteina” nie zerwały z tymi kra</w:t>
        <w:softHyphen/>
        <w:t>jami stosunków dyplomatycznych.</w:t>
      </w:r>
    </w:p>
    <w:p>
      <w:pPr>
        <w:pStyle w:val="Style79"/>
        <w:keepNext w:val="0"/>
        <w:keepLines w:val="0"/>
        <w:widowControl w:val="0"/>
        <w:numPr>
          <w:ilvl w:val="0"/>
          <w:numId w:val="45"/>
        </w:numPr>
        <w:shd w:val="clear" w:color="auto" w:fill="auto"/>
        <w:tabs>
          <w:tab w:pos="273" w:val="left"/>
        </w:tabs>
        <w:bidi w:val="0"/>
        <w:spacing w:before="0" w:line="240" w:lineRule="auto"/>
        <w:ind w:left="0" w:right="0" w:firstLine="0"/>
        <w:jc w:val="both"/>
      </w:pPr>
      <w:r>
        <w:rPr>
          <w:color w:val="000000"/>
          <w:spacing w:val="0"/>
          <w:w w:val="100"/>
          <w:position w:val="0"/>
          <w:shd w:val="clear" w:color="auto" w:fill="auto"/>
          <w:lang w:val="pl-PL" w:eastAsia="pl-PL" w:bidi="pl-PL"/>
        </w:rPr>
        <w:t>6-69</w:t>
      </w:r>
    </w:p>
    <w:p>
      <w:pPr>
        <w:pStyle w:val="Style25"/>
        <w:keepNext w:val="0"/>
        <w:keepLines w:val="0"/>
        <w:widowControl w:val="0"/>
        <w:shd w:val="clear" w:color="auto" w:fill="auto"/>
        <w:bidi w:val="0"/>
        <w:spacing w:before="0" w:after="180"/>
        <w:ind w:left="0" w:right="0" w:firstLine="0"/>
        <w:jc w:val="both"/>
      </w:pPr>
      <w:r>
        <w:rPr>
          <w:color w:val="000000"/>
          <w:spacing w:val="0"/>
          <w:w w:val="100"/>
          <w:position w:val="0"/>
          <w:shd w:val="clear" w:color="auto" w:fill="auto"/>
          <w:lang w:val="pl-PL" w:eastAsia="pl-PL" w:bidi="pl-PL"/>
        </w:rPr>
        <w:t>W Londynie zmarł w wieku lat 84 gen. bryg. Henryk Krok Paszkowski W Na Walnym Zebraniu Polsko-Kanadyjskiego Instytutu Dobroczynności zosta</w:t>
        <w:softHyphen/>
        <w:t xml:space="preserve">ło złożone sprawozdanie „Ogniska Polskiego”, Domu dla osób starszych. W Domu mieszka obecnie 88 osób, </w:t>
      </w:r>
      <w:r>
        <w:rPr>
          <w:color w:val="000000"/>
          <w:spacing w:val="0"/>
          <w:w w:val="100"/>
          <w:position w:val="0"/>
          <w:shd w:val="clear" w:color="auto" w:fill="auto"/>
          <w:lang w:val="fr-FR" w:eastAsia="fr-FR" w:bidi="fr-FR"/>
        </w:rPr>
        <w:t xml:space="preserve">quebeckie </w:t>
      </w:r>
      <w:r>
        <w:rPr>
          <w:color w:val="000000"/>
          <w:spacing w:val="0"/>
          <w:w w:val="100"/>
          <w:position w:val="0"/>
          <w:shd w:val="clear" w:color="auto" w:fill="auto"/>
          <w:lang w:val="pl-PL" w:eastAsia="pl-PL" w:bidi="pl-PL"/>
        </w:rPr>
        <w:t>ministerstwo Opieki Społecz</w:t>
        <w:softHyphen/>
        <w:t>nej opłaca utrzymanie 77 osób. Przeciętny wiek mieszkańców „Ogniska” wynosi 73 lata.</w:t>
      </w:r>
    </w:p>
    <w:p>
      <w:pPr>
        <w:pStyle w:val="Style79"/>
        <w:keepNext w:val="0"/>
        <w:keepLines w:val="0"/>
        <w:widowControl w:val="0"/>
        <w:numPr>
          <w:ilvl w:val="0"/>
          <w:numId w:val="45"/>
        </w:numPr>
        <w:shd w:val="clear" w:color="auto" w:fill="auto"/>
        <w:tabs>
          <w:tab w:pos="273" w:val="left"/>
        </w:tabs>
        <w:bidi w:val="0"/>
        <w:spacing w:before="0" w:line="240" w:lineRule="auto"/>
        <w:ind w:left="0" w:right="0" w:firstLine="0"/>
        <w:jc w:val="both"/>
      </w:pPr>
      <w:r>
        <w:rPr>
          <w:color w:val="000000"/>
          <w:spacing w:val="0"/>
          <w:w w:val="100"/>
          <w:position w:val="0"/>
          <w:shd w:val="clear" w:color="auto" w:fill="auto"/>
          <w:lang w:val="pl-PL" w:eastAsia="pl-PL" w:bidi="pl-PL"/>
        </w:rPr>
        <w:t>6-69</w:t>
      </w:r>
    </w:p>
    <w:p>
      <w:pPr>
        <w:pStyle w:val="Style25"/>
        <w:keepNext w:val="0"/>
        <w:keepLines w:val="0"/>
        <w:widowControl w:val="0"/>
        <w:shd w:val="clear" w:color="auto" w:fill="auto"/>
        <w:bidi w:val="0"/>
        <w:spacing w:before="0" w:after="220"/>
        <w:ind w:left="0" w:right="0" w:firstLine="0"/>
        <w:jc w:val="both"/>
      </w:pPr>
      <w:r>
        <w:rPr>
          <w:color w:val="000000"/>
          <w:spacing w:val="0"/>
          <w:w w:val="100"/>
          <w:position w:val="0"/>
          <w:shd w:val="clear" w:color="auto" w:fill="auto"/>
          <w:lang w:val="pl-PL" w:eastAsia="pl-PL" w:bidi="pl-PL"/>
        </w:rPr>
        <w:t>Zmarł w USA znany aktor filmowy Robert Taylor.</w:t>
      </w:r>
    </w:p>
    <w:p>
      <w:pPr>
        <w:pStyle w:val="Style79"/>
        <w:keepNext w:val="0"/>
        <w:keepLines w:val="0"/>
        <w:widowControl w:val="0"/>
        <w:numPr>
          <w:ilvl w:val="0"/>
          <w:numId w:val="45"/>
        </w:numPr>
        <w:shd w:val="clear" w:color="auto" w:fill="auto"/>
        <w:tabs>
          <w:tab w:pos="273" w:val="left"/>
        </w:tabs>
        <w:bidi w:val="0"/>
        <w:spacing w:before="0" w:line="240" w:lineRule="auto"/>
        <w:ind w:left="0" w:right="0" w:firstLine="0"/>
        <w:jc w:val="both"/>
      </w:pPr>
      <w:r>
        <w:rPr>
          <w:color w:val="000000"/>
          <w:spacing w:val="0"/>
          <w:w w:val="100"/>
          <w:position w:val="0"/>
          <w:shd w:val="clear" w:color="auto" w:fill="auto"/>
          <w:lang w:val="pl-PL" w:eastAsia="pl-PL" w:bidi="pl-PL"/>
        </w:rPr>
        <w:t>6-69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 xml:space="preserve">Po spotkaniu się z prezydentem Południowego Wietnamu Thieu na wyspie Midway, prezydent </w:t>
      </w:r>
      <w:r>
        <w:rPr>
          <w:color w:val="000000"/>
          <w:spacing w:val="0"/>
          <w:w w:val="100"/>
          <w:position w:val="0"/>
          <w:shd w:val="clear" w:color="auto" w:fill="auto"/>
          <w:lang w:val="fr-FR" w:eastAsia="fr-FR" w:bidi="fr-FR"/>
        </w:rPr>
        <w:t xml:space="preserve">Nixon </w:t>
      </w:r>
      <w:r>
        <w:rPr>
          <w:color w:val="000000"/>
          <w:spacing w:val="0"/>
          <w:w w:val="100"/>
          <w:position w:val="0"/>
          <w:shd w:val="clear" w:color="auto" w:fill="auto"/>
          <w:lang w:val="pl-PL" w:eastAsia="pl-PL" w:bidi="pl-PL"/>
        </w:rPr>
        <w:t xml:space="preserve">ogłosił decyzję wycofania z Wietnamu 25 tys. żołnierzy amerykańskich. E Londyński </w:t>
      </w:r>
      <w:r>
        <w:rPr>
          <w:i/>
          <w:iCs/>
          <w:color w:val="000000"/>
          <w:spacing w:val="0"/>
          <w:w w:val="100"/>
          <w:position w:val="0"/>
          <w:shd w:val="clear" w:color="auto" w:fill="auto"/>
          <w:lang w:val="pl-PL" w:eastAsia="pl-PL" w:bidi="pl-PL"/>
        </w:rPr>
        <w:t>Times</w:t>
      </w:r>
      <w:r>
        <w:rPr>
          <w:color w:val="000000"/>
          <w:spacing w:val="0"/>
          <w:w w:val="100"/>
          <w:position w:val="0"/>
          <w:shd w:val="clear" w:color="auto" w:fill="auto"/>
          <w:lang w:val="pl-PL" w:eastAsia="pl-PL" w:bidi="pl-PL"/>
        </w:rPr>
        <w:t xml:space="preserve"> zamieścił krótki wywiad z W. Gombrowiczem zapowiadając ukazanie się po angielsku jego powieści „Pornografia” i sztuki „Księżniczka Iwona”.</w:t>
      </w:r>
    </w:p>
    <w:p>
      <w:pPr>
        <w:pStyle w:val="Style79"/>
        <w:keepNext w:val="0"/>
        <w:keepLines w:val="0"/>
        <w:widowControl w:val="0"/>
        <w:numPr>
          <w:ilvl w:val="0"/>
          <w:numId w:val="45"/>
        </w:numPr>
        <w:shd w:val="clear" w:color="auto" w:fill="auto"/>
        <w:tabs>
          <w:tab w:pos="356" w:val="left"/>
        </w:tabs>
        <w:bidi w:val="0"/>
        <w:spacing w:before="0" w:line="240" w:lineRule="auto"/>
        <w:ind w:left="0" w:right="0" w:firstLine="0"/>
        <w:jc w:val="both"/>
      </w:pPr>
      <w:r>
        <w:rPr>
          <w:color w:val="000000"/>
          <w:spacing w:val="0"/>
          <w:w w:val="100"/>
          <w:position w:val="0"/>
          <w:shd w:val="clear" w:color="auto" w:fill="auto"/>
          <w:lang w:val="pl-PL" w:eastAsia="pl-PL" w:bidi="pl-PL"/>
        </w:rPr>
        <w:t>6-69</w:t>
      </w:r>
    </w:p>
    <w:p>
      <w:pPr>
        <w:pStyle w:val="Style25"/>
        <w:keepNext w:val="0"/>
        <w:keepLines w:val="0"/>
        <w:widowControl w:val="0"/>
        <w:shd w:val="clear" w:color="auto" w:fill="auto"/>
        <w:bidi w:val="0"/>
        <w:spacing w:before="0" w:after="180"/>
        <w:ind w:left="0" w:right="0" w:firstLine="0"/>
        <w:jc w:val="both"/>
      </w:pPr>
      <w:r>
        <w:rPr>
          <w:color w:val="000000"/>
          <w:spacing w:val="0"/>
          <w:w w:val="100"/>
          <w:position w:val="0"/>
          <w:shd w:val="clear" w:color="auto" w:fill="auto"/>
          <w:lang w:val="pl-PL" w:eastAsia="pl-PL" w:bidi="pl-PL"/>
        </w:rPr>
        <w:t>Telewizja francuska wystawiła „Dom na granicy” Sławomira Mrożka.</w:t>
      </w:r>
    </w:p>
    <w:p>
      <w:pPr>
        <w:pStyle w:val="Style79"/>
        <w:keepNext w:val="0"/>
        <w:keepLines w:val="0"/>
        <w:widowControl w:val="0"/>
        <w:numPr>
          <w:ilvl w:val="0"/>
          <w:numId w:val="45"/>
        </w:numPr>
        <w:shd w:val="clear" w:color="auto" w:fill="auto"/>
        <w:tabs>
          <w:tab w:pos="356" w:val="left"/>
        </w:tabs>
        <w:bidi w:val="0"/>
        <w:spacing w:before="0" w:line="240" w:lineRule="auto"/>
        <w:ind w:left="0" w:right="0" w:firstLine="0"/>
        <w:jc w:val="both"/>
      </w:pPr>
      <w:r>
        <w:rPr>
          <w:color w:val="000000"/>
          <w:spacing w:val="0"/>
          <w:w w:val="100"/>
          <w:position w:val="0"/>
          <w:shd w:val="clear" w:color="auto" w:fill="auto"/>
          <w:lang w:val="pl-PL" w:eastAsia="pl-PL" w:bidi="pl-PL"/>
        </w:rPr>
        <w:t>6-69</w:t>
      </w:r>
    </w:p>
    <w:p>
      <w:pPr>
        <w:pStyle w:val="Style25"/>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Zmarł w Ameryce John L. Lewis, przewodniczący Związku Zawodowego Gór</w:t>
        <w:softHyphen/>
        <w:t>ników. Lewis był jedną z czołowych i kontrowersyjnych postaci w amerykań</w:t>
        <w:softHyphen/>
        <w:t>skim życiu Związków Zawodowych. H Papież Paweł VI wygłosił w Gene</w:t>
        <w:softHyphen/>
        <w:br w:type="page"/>
      </w:r>
      <w:r>
        <w:rPr>
          <w:color w:val="000000"/>
          <w:spacing w:val="0"/>
          <w:w w:val="100"/>
          <w:position w:val="0"/>
          <w:shd w:val="clear" w:color="auto" w:fill="auto"/>
          <w:lang w:val="pl-PL" w:eastAsia="pl-PL" w:bidi="pl-PL"/>
        </w:rPr>
        <w:t>wie przemówienie z okazji 50. rocznicy utworzenia Międzynarodowego Biura Pracy.</w:t>
      </w:r>
    </w:p>
    <w:p>
      <w:pPr>
        <w:pStyle w:val="Style79"/>
        <w:keepNext w:val="0"/>
        <w:keepLines w:val="0"/>
        <w:widowControl w:val="0"/>
        <w:numPr>
          <w:ilvl w:val="0"/>
          <w:numId w:val="45"/>
        </w:numPr>
        <w:shd w:val="clear" w:color="auto" w:fill="auto"/>
        <w:bidi w:val="0"/>
        <w:spacing w:before="0" w:line="240" w:lineRule="auto"/>
        <w:ind w:left="0" w:right="0" w:firstLine="0"/>
        <w:jc w:val="both"/>
      </w:pPr>
      <w:r>
        <w:rPr>
          <w:color w:val="000000"/>
          <w:spacing w:val="0"/>
          <w:w w:val="100"/>
          <w:position w:val="0"/>
          <w:shd w:val="clear" w:color="auto" w:fill="auto"/>
          <w:lang w:val="pl-PL" w:eastAsia="pl-PL" w:bidi="pl-PL"/>
        </w:rPr>
        <w:t>6-69</w:t>
      </w:r>
    </w:p>
    <w:p>
      <w:pPr>
        <w:pStyle w:val="Style25"/>
        <w:keepNext w:val="0"/>
        <w:keepLines w:val="0"/>
        <w:widowControl w:val="0"/>
        <w:shd w:val="clear" w:color="auto" w:fill="auto"/>
        <w:bidi w:val="0"/>
        <w:spacing w:before="0" w:after="180"/>
        <w:ind w:left="0" w:right="0" w:firstLine="0"/>
        <w:jc w:val="both"/>
      </w:pPr>
      <w:r>
        <w:rPr>
          <w:color w:val="000000"/>
          <w:spacing w:val="0"/>
          <w:w w:val="100"/>
          <w:position w:val="0"/>
          <w:shd w:val="clear" w:color="auto" w:fill="auto"/>
          <w:lang w:val="pl-PL" w:eastAsia="pl-PL" w:bidi="pl-PL"/>
        </w:rPr>
        <w:t xml:space="preserve">Zmarł Emanuel </w:t>
      </w:r>
      <w:r>
        <w:rPr>
          <w:color w:val="000000"/>
          <w:spacing w:val="0"/>
          <w:w w:val="100"/>
          <w:position w:val="0"/>
          <w:shd w:val="clear" w:color="auto" w:fill="auto"/>
          <w:lang w:val="fr-FR" w:eastAsia="fr-FR" w:bidi="fr-FR"/>
        </w:rPr>
        <w:t xml:space="preserve">d’Astier de la Vigerie, </w:t>
      </w:r>
      <w:r>
        <w:rPr>
          <w:color w:val="000000"/>
          <w:spacing w:val="0"/>
          <w:w w:val="100"/>
          <w:position w:val="0"/>
          <w:shd w:val="clear" w:color="auto" w:fill="auto"/>
          <w:lang w:val="pl-PL" w:eastAsia="pl-PL" w:bidi="pl-PL"/>
        </w:rPr>
        <w:t>znany pisarz i polityk.</w:t>
      </w:r>
    </w:p>
    <w:p>
      <w:pPr>
        <w:pStyle w:val="Style79"/>
        <w:keepNext w:val="0"/>
        <w:keepLines w:val="0"/>
        <w:widowControl w:val="0"/>
        <w:numPr>
          <w:ilvl w:val="0"/>
          <w:numId w:val="47"/>
        </w:numPr>
        <w:shd w:val="clear" w:color="auto" w:fill="auto"/>
        <w:tabs>
          <w:tab w:pos="356" w:val="left"/>
        </w:tabs>
        <w:bidi w:val="0"/>
        <w:spacing w:before="0" w:line="240" w:lineRule="auto"/>
        <w:ind w:left="0" w:right="0" w:firstLine="0"/>
        <w:jc w:val="both"/>
      </w:pPr>
      <w:r>
        <w:rPr>
          <w:color w:val="000000"/>
          <w:spacing w:val="0"/>
          <w:w w:val="100"/>
          <w:position w:val="0"/>
          <w:shd w:val="clear" w:color="auto" w:fill="auto"/>
          <w:lang w:val="pl-PL" w:eastAsia="pl-PL" w:bidi="pl-PL"/>
        </w:rPr>
        <w:t>6-69</w:t>
      </w:r>
    </w:p>
    <w:p>
      <w:pPr>
        <w:pStyle w:val="Style25"/>
        <w:keepNext w:val="0"/>
        <w:keepLines w:val="0"/>
        <w:widowControl w:val="0"/>
        <w:shd w:val="clear" w:color="auto" w:fill="auto"/>
        <w:bidi w:val="0"/>
        <w:spacing w:before="0" w:after="180"/>
        <w:ind w:left="0" w:right="0" w:firstLine="0"/>
        <w:jc w:val="both"/>
      </w:pPr>
      <w:r>
        <w:rPr>
          <w:color w:val="000000"/>
          <w:spacing w:val="0"/>
          <w:w w:val="100"/>
          <w:position w:val="0"/>
          <w:shd w:val="clear" w:color="auto" w:fill="auto"/>
          <w:lang w:val="pl-PL" w:eastAsia="pl-PL" w:bidi="pl-PL"/>
        </w:rPr>
        <w:t>Na Uniwersytecie York w Toronto rozpoczęła się konferencja poświęcona problemom kanadyjskim Słowian. ■ M. Windelen, minister Niemieckiej Republiki Federalnej oświadczył w Hamburgu, że nie widzi żadnej korzyści z ewentualnego uznania granicy na Odrze i Nysie jako wschodniej granicy niemieckiej. B „Międzynarodowa nagroda pamięci”, stworzona dwa lata temu w Nowym Jorku przez J. Rosensafta, przyznała w bieżącym roku na</w:t>
        <w:softHyphen/>
        <w:t xml:space="preserve">grodę Stanisławowi Wygodzkiemu. Poprzednimi laureatami byli Elie Wiesel i </w:t>
      </w:r>
      <w:r>
        <w:rPr>
          <w:color w:val="000000"/>
          <w:spacing w:val="0"/>
          <w:w w:val="100"/>
          <w:position w:val="0"/>
          <w:shd w:val="clear" w:color="auto" w:fill="auto"/>
          <w:lang w:val="fr-FR" w:eastAsia="fr-FR" w:bidi="fr-FR"/>
        </w:rPr>
        <w:t xml:space="preserve">Manès </w:t>
      </w:r>
      <w:r>
        <w:rPr>
          <w:color w:val="000000"/>
          <w:spacing w:val="0"/>
          <w:w w:val="100"/>
          <w:position w:val="0"/>
          <w:shd w:val="clear" w:color="auto" w:fill="auto"/>
          <w:lang w:val="pl-PL" w:eastAsia="pl-PL" w:bidi="pl-PL"/>
        </w:rPr>
        <w:t>Sperber.</w:t>
      </w:r>
    </w:p>
    <w:p>
      <w:pPr>
        <w:pStyle w:val="Style79"/>
        <w:keepNext w:val="0"/>
        <w:keepLines w:val="0"/>
        <w:widowControl w:val="0"/>
        <w:numPr>
          <w:ilvl w:val="0"/>
          <w:numId w:val="47"/>
        </w:numPr>
        <w:shd w:val="clear" w:color="auto" w:fill="auto"/>
        <w:tabs>
          <w:tab w:pos="360" w:val="left"/>
        </w:tabs>
        <w:bidi w:val="0"/>
        <w:spacing w:before="0" w:line="240" w:lineRule="auto"/>
        <w:ind w:left="0" w:right="0" w:firstLine="0"/>
        <w:jc w:val="both"/>
      </w:pPr>
      <w:r>
        <w:rPr>
          <w:color w:val="000000"/>
          <w:spacing w:val="0"/>
          <w:w w:val="100"/>
          <w:position w:val="0"/>
          <w:shd w:val="clear" w:color="auto" w:fill="auto"/>
          <w:lang w:val="pl-PL" w:eastAsia="pl-PL" w:bidi="pl-PL"/>
        </w:rPr>
        <w:t>6-69</w:t>
      </w:r>
    </w:p>
    <w:p>
      <w:pPr>
        <w:pStyle w:val="Style25"/>
        <w:keepNext w:val="0"/>
        <w:keepLines w:val="0"/>
        <w:widowControl w:val="0"/>
        <w:shd w:val="clear" w:color="auto" w:fill="auto"/>
        <w:bidi w:val="0"/>
        <w:spacing w:before="0" w:after="120" w:line="226" w:lineRule="auto"/>
        <w:ind w:left="0" w:right="0" w:firstLine="0"/>
        <w:jc w:val="both"/>
        <w:sectPr>
          <w:headerReference w:type="default" r:id="rId214"/>
          <w:footerReference w:type="default" r:id="rId215"/>
          <w:headerReference w:type="even" r:id="rId216"/>
          <w:footerReference w:type="even" r:id="rId217"/>
          <w:headerReference w:type="first" r:id="rId218"/>
          <w:footerReference w:type="first" r:id="rId219"/>
          <w:footnotePr>
            <w:pos w:val="pageBottom"/>
            <w:numFmt w:val="chicago"/>
            <w:numRestart w:val="continuous"/>
            <w15:footnoteColumns w:val="1"/>
          </w:footnotePr>
          <w:pgSz w:w="6852" w:h="11811"/>
          <w:pgMar w:top="1206" w:left="526" w:right="534" w:bottom="978" w:header="0" w:footer="3" w:gutter="0"/>
          <w:pgNumType w:start="219"/>
          <w:cols w:space="720"/>
          <w:noEndnote/>
          <w:titlePg/>
          <w:rtlGutter w:val="0"/>
          <w:docGrid w:linePitch="360"/>
        </w:sectPr>
      </w:pPr>
      <w:r>
        <w:rPr>
          <w:color w:val="000000"/>
          <w:spacing w:val="0"/>
          <w:w w:val="100"/>
          <w:position w:val="0"/>
          <w:shd w:val="clear" w:color="auto" w:fill="auto"/>
          <w:lang w:val="pl-PL" w:eastAsia="pl-PL" w:bidi="pl-PL"/>
        </w:rPr>
        <w:t xml:space="preserve">Prezydentem Francji został wybrany </w:t>
      </w:r>
      <w:r>
        <w:rPr>
          <w:color w:val="000000"/>
          <w:spacing w:val="0"/>
          <w:w w:val="100"/>
          <w:position w:val="0"/>
          <w:shd w:val="clear" w:color="auto" w:fill="auto"/>
          <w:lang w:val="fr-FR" w:eastAsia="fr-FR" w:bidi="fr-FR"/>
        </w:rPr>
        <w:t xml:space="preserve">Georges Pompidou. B </w:t>
      </w:r>
      <w:r>
        <w:rPr>
          <w:color w:val="000000"/>
          <w:spacing w:val="0"/>
          <w:w w:val="100"/>
          <w:position w:val="0"/>
          <w:shd w:val="clear" w:color="auto" w:fill="auto"/>
          <w:lang w:val="pl-PL" w:eastAsia="pl-PL" w:bidi="pl-PL"/>
        </w:rPr>
        <w:t>W Wiesba- denie zmarł nagle Marek Hłasko w wieku 35 lat.</w:t>
      </w:r>
    </w:p>
    <w:p>
      <w:pPr>
        <w:pStyle w:val="Style53"/>
        <w:keepNext/>
        <w:keepLines/>
        <w:widowControl w:val="0"/>
        <w:shd w:val="clear" w:color="auto" w:fill="auto"/>
        <w:bidi w:val="0"/>
        <w:spacing w:before="1140" w:after="500" w:line="240" w:lineRule="auto"/>
        <w:ind w:left="0" w:right="0" w:firstLine="0"/>
        <w:jc w:val="right"/>
      </w:pPr>
      <w:r>
        <w:rPr>
          <w:color w:val="000000"/>
          <w:spacing w:val="0"/>
          <w:w w:val="100"/>
          <w:position w:val="0"/>
          <w:u w:val="single"/>
          <w:shd w:val="clear" w:color="auto" w:fill="auto"/>
          <w:lang w:val="fr-FR" w:eastAsia="fr-FR" w:bidi="fr-FR"/>
        </w:rPr>
        <w:t>Listy</w:t>
      </w:r>
      <w:r>
        <w:rPr>
          <w:color w:val="000000"/>
          <w:spacing w:val="0"/>
          <w:w w:val="100"/>
          <w:position w:val="0"/>
          <w:u w:val="single"/>
          <w:shd w:val="clear" w:color="auto" w:fill="auto"/>
          <w:lang w:val="pl-PL" w:eastAsia="pl-PL" w:bidi="pl-PL"/>
        </w:rPr>
        <w:t xml:space="preserve"> do Redakcji</w:t>
      </w:r>
      <w:bookmarkStart w:id="98" w:name="bookmark98"/>
      <w:bookmarkEnd w:id="98"/>
      <w:bookmarkStart w:id="99" w:name="bookmark99"/>
      <w:bookmarkEnd w:id="99"/>
    </w:p>
    <w:p>
      <w:pPr>
        <w:pStyle w:val="Style25"/>
        <w:keepNext w:val="0"/>
        <w:keepLines w:val="0"/>
        <w:widowControl w:val="0"/>
        <w:shd w:val="clear" w:color="auto" w:fill="auto"/>
        <w:bidi w:val="0"/>
        <w:spacing w:before="0" w:after="140" w:line="216" w:lineRule="auto"/>
        <w:ind w:left="260" w:right="0" w:firstLine="3440"/>
        <w:jc w:val="both"/>
      </w:pPr>
      <w:r>
        <w:rPr>
          <w:color w:val="000000"/>
          <w:spacing w:val="0"/>
          <w:w w:val="100"/>
          <w:position w:val="0"/>
          <w:shd w:val="clear" w:color="auto" w:fill="auto"/>
          <w:lang w:val="pl-PL" w:eastAsia="pl-PL" w:bidi="pl-PL"/>
        </w:rPr>
        <w:t>Montreal, 10 maja 1969 r. Szanowny Panie Redaktorze,</w:t>
      </w:r>
    </w:p>
    <w:p>
      <w:pPr>
        <w:pStyle w:val="Style25"/>
        <w:keepNext w:val="0"/>
        <w:keepLines w:val="0"/>
        <w:widowControl w:val="0"/>
        <w:shd w:val="clear" w:color="auto" w:fill="auto"/>
        <w:bidi w:val="0"/>
        <w:spacing w:before="0" w:after="140" w:line="221" w:lineRule="auto"/>
        <w:ind w:left="0" w:right="0" w:firstLine="300"/>
        <w:jc w:val="both"/>
      </w:pPr>
      <w:r>
        <w:rPr>
          <w:color w:val="000000"/>
          <w:spacing w:val="0"/>
          <w:w w:val="100"/>
          <w:position w:val="0"/>
          <w:shd w:val="clear" w:color="auto" w:fill="auto"/>
          <w:lang w:val="pl-PL" w:eastAsia="pl-PL" w:bidi="pl-PL"/>
        </w:rPr>
        <w:t xml:space="preserve">Uprzejmie proszę o dołączenie mnie do listy osób, solidaryzujących się ze stanowiskiem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S. Mękarskiego (list do Redakcji w Nrze 1/256-2/257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ze stycznia 1969 r.).</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Łączę wyrazy poważania,</w:t>
      </w:r>
    </w:p>
    <w:p>
      <w:pPr>
        <w:pStyle w:val="Style25"/>
        <w:keepNext w:val="0"/>
        <w:keepLines w:val="0"/>
        <w:widowControl w:val="0"/>
        <w:shd w:val="clear" w:color="auto" w:fill="auto"/>
        <w:bidi w:val="0"/>
        <w:spacing w:before="0" w:after="0" w:line="228" w:lineRule="auto"/>
        <w:ind w:left="0" w:right="360" w:firstLine="0"/>
        <w:jc w:val="right"/>
      </w:pPr>
      <w:r>
        <w:rPr>
          <w:i/>
          <w:iCs/>
          <w:color w:val="000000"/>
          <w:spacing w:val="0"/>
          <w:w w:val="100"/>
          <w:position w:val="0"/>
          <w:shd w:val="clear" w:color="auto" w:fill="auto"/>
          <w:lang w:val="pl-PL" w:eastAsia="pl-PL" w:bidi="pl-PL"/>
        </w:rPr>
        <w:t>BABIŃSKI</w:t>
      </w:r>
    </w:p>
    <w:p>
      <w:pPr>
        <w:pStyle w:val="Style25"/>
        <w:keepNext w:val="0"/>
        <w:keepLines w:val="0"/>
        <w:widowControl w:val="0"/>
        <w:shd w:val="clear" w:color="auto" w:fill="auto"/>
        <w:bidi w:val="0"/>
        <w:spacing w:before="0" w:after="60" w:line="180" w:lineRule="auto"/>
        <w:ind w:left="0" w:right="0" w:firstLine="820"/>
        <w:jc w:val="both"/>
      </w:pPr>
      <w:r>
        <w:rPr>
          <w:color w:val="000000"/>
          <w:spacing w:val="0"/>
          <w:w w:val="100"/>
          <w:position w:val="0"/>
          <w:shd w:val="clear" w:color="auto" w:fill="auto"/>
          <w:lang w:val="pl-PL" w:eastAsia="pl-PL" w:bidi="pl-PL"/>
        </w:rPr>
        <w:t>I</w:t>
      </w:r>
    </w:p>
    <w:p>
      <w:pPr>
        <w:pStyle w:val="Style10"/>
        <w:keepNext w:val="0"/>
        <w:keepLines w:val="0"/>
        <w:widowControl w:val="0"/>
        <w:shd w:val="clear" w:color="auto" w:fill="auto"/>
        <w:bidi w:val="0"/>
        <w:spacing w:before="0" w:after="140" w:line="18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5"/>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Glasgow, 8 czerwca 1969.</w:t>
      </w:r>
    </w:p>
    <w:p>
      <w:pPr>
        <w:pStyle w:val="Style25"/>
        <w:keepNext w:val="0"/>
        <w:keepLines w:val="0"/>
        <w:widowControl w:val="0"/>
        <w:shd w:val="clear" w:color="auto" w:fill="auto"/>
        <w:bidi w:val="0"/>
        <w:spacing w:before="0" w:after="140" w:line="221" w:lineRule="auto"/>
        <w:ind w:left="0" w:right="0" w:firstLine="260"/>
        <w:jc w:val="both"/>
      </w:pPr>
      <w:r>
        <w:rPr>
          <w:color w:val="000000"/>
          <w:spacing w:val="0"/>
          <w:w w:val="100"/>
          <w:position w:val="0"/>
          <w:shd w:val="clear" w:color="auto" w:fill="auto"/>
          <w:lang w:val="pl-PL" w:eastAsia="pl-PL" w:bidi="pl-PL"/>
        </w:rPr>
        <w:t>Szanowny Panie Redaktorze,</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Pragnę na łamach Pańskiego pisma, którego od dawna jestem pilnym czytelnikiem, podziękować Michałowi K. Pawlikowskiemu za jego wystąpie</w:t>
        <w:softHyphen/>
        <w:t>nie w obronie „rangi” pisarskiej Syrokomli. Jestem mu tym bardziej wdzięcz</w:t>
        <w:softHyphen/>
        <w:t>ny, że przed laty sam kruszyłem swoją wątłą kopię w obronie niedocenia</w:t>
        <w:softHyphen/>
        <w:t>nego poety w związku z prawie całkowitym pominięciem jego twórczości w bardzo cennej skądinąd antologii Grydzewskiego. Uczyniłem to w arty</w:t>
        <w:softHyphen/>
        <w:t xml:space="preserve">kule pt. „O poczesne miejsce na Parnasie” </w:t>
      </w:r>
      <w:r>
        <w:rPr>
          <w:i/>
          <w:iCs/>
          <w:color w:val="000000"/>
          <w:spacing w:val="0"/>
          <w:w w:val="100"/>
          <w:position w:val="0"/>
          <w:shd w:val="clear" w:color="auto" w:fill="auto"/>
          <w:lang w:val="pl-PL" w:eastAsia="pl-PL" w:bidi="pl-PL"/>
        </w:rPr>
        <w:t>(Wiadomości,</w:t>
      </w:r>
      <w:r>
        <w:rPr>
          <w:color w:val="000000"/>
          <w:spacing w:val="0"/>
          <w:w w:val="100"/>
          <w:position w:val="0"/>
          <w:shd w:val="clear" w:color="auto" w:fill="auto"/>
          <w:lang w:val="pl-PL" w:eastAsia="pl-PL" w:bidi="pl-PL"/>
        </w:rPr>
        <w:t xml:space="preserve"> nr 5/513 z roku 1956), w którym m.in. powołuję się na niezmiernie wysoką ocenę naszego poety przez Jerzego Zdziechowskiego. Za zaszczyt sobie poczytuję, że zna</w:t>
        <w:softHyphen/>
        <w:t>lazłem się w orszaku tak wybitnych przyjaciół „lirnika litewskiego”.</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A swoją drogą dziwuję się wielce, co się dzieje z psychiką młodszego pokolenia w narodzie naszym, w Kraju (?)i za granicą. Niegdyś słynęliśmy bodaj z tego, co bym chętnie nazwał kulturą uczucia („po psie płaczą szcze</w:t>
        <w:softHyphen/>
        <w:t>rzej” mickiewiczowskie). A właśnie naszego „lirnika” w wysokim stopniu cechuje ta właśnie kultura uczucia. Niektóre z jego „Gawęd” to prawdziwe perły pod tym względem (i nie tylko pod tym zresztą).</w:t>
      </w:r>
    </w:p>
    <w:p>
      <w:pPr>
        <w:pStyle w:val="Style25"/>
        <w:keepNext w:val="0"/>
        <w:keepLines w:val="0"/>
        <w:widowControl w:val="0"/>
        <w:shd w:val="clear" w:color="auto" w:fill="auto"/>
        <w:bidi w:val="0"/>
        <w:spacing w:before="0" w:after="140" w:line="221" w:lineRule="auto"/>
        <w:ind w:left="0" w:right="0" w:firstLine="300"/>
        <w:jc w:val="both"/>
      </w:pPr>
      <w:r>
        <w:rPr>
          <w:color w:val="000000"/>
          <w:spacing w:val="0"/>
          <w:w w:val="100"/>
          <w:position w:val="0"/>
          <w:shd w:val="clear" w:color="auto" w:fill="auto"/>
          <w:lang w:val="pl-PL" w:eastAsia="pl-PL" w:bidi="pl-PL"/>
        </w:rPr>
        <w:t>A jeśli chodzi o „mierzenie wielkości”... Czy zastanowił się ktoś kiedy nad takim Janem Dęborogiem? Wziąć za temat spór dwóch rodzin zakończo</w:t>
        <w:softHyphen/>
        <w:t xml:space="preserve">ny szczęśliwie małżeństwem, temat aż nadto często używany, niemal spo- spolitowany, którym jednak nie pogardził Mickiewicz w swym arcydziele, i nie zadłużyć się w niczym u swego wielkiego brata na emigracji, mieć własny, sobie swojski ton, swą koncepcję i wykonanie ich naszym życiem i prawdą postaci niezależny i szczerze prawdziwy koloryt miejscowy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 xml:space="preserve">couleur </w:t>
      </w:r>
      <w:r>
        <w:rPr>
          <w:color w:val="000000"/>
          <w:spacing w:val="0"/>
          <w:w w:val="100"/>
          <w:position w:val="0"/>
          <w:shd w:val="clear" w:color="auto" w:fill="auto"/>
          <w:lang w:val="pl-PL" w:eastAsia="pl-PL" w:bidi="pl-PL"/>
        </w:rPr>
        <w:t xml:space="preserve">Kościół znajdował się na krawędzi wielkiej schzmy. Nie wiemy kiedy ta </w:t>
      </w:r>
      <w:r>
        <w:rPr>
          <w:i/>
          <w:iCs/>
          <w:color w:val="000000"/>
          <w:spacing w:val="0"/>
          <w:w w:val="100"/>
          <w:position w:val="0"/>
          <w:shd w:val="clear" w:color="auto" w:fill="auto"/>
          <w:lang w:val="fr-FR" w:eastAsia="fr-FR" w:bidi="fr-FR"/>
        </w:rPr>
        <w:t>locale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dla pedantów) — czyż to nie osiągnięcie godne szacunku?</w:t>
      </w:r>
    </w:p>
    <w:p>
      <w:pPr>
        <w:pStyle w:val="Style25"/>
        <w:keepNext w:val="0"/>
        <w:keepLines w:val="0"/>
        <w:widowControl w:val="0"/>
        <w:shd w:val="clear" w:color="auto" w:fill="auto"/>
        <w:bidi w:val="0"/>
        <w:spacing w:before="0" w:after="140" w:line="221" w:lineRule="auto"/>
        <w:ind w:left="0" w:right="0" w:firstLine="300"/>
        <w:jc w:val="both"/>
      </w:pPr>
      <w:r>
        <w:rPr>
          <w:color w:val="000000"/>
          <w:spacing w:val="0"/>
          <w:w w:val="100"/>
          <w:position w:val="0"/>
          <w:shd w:val="clear" w:color="auto" w:fill="auto"/>
          <w:lang w:val="pl-PL" w:eastAsia="pl-PL" w:bidi="pl-PL"/>
        </w:rPr>
        <w:t>Łączę uprzejme pozdrowienia oraz wyrazy prawdziwego poważania.</w:t>
      </w:r>
    </w:p>
    <w:p>
      <w:pPr>
        <w:pStyle w:val="Style25"/>
        <w:keepNext w:val="0"/>
        <w:keepLines w:val="0"/>
        <w:widowControl w:val="0"/>
        <w:shd w:val="clear" w:color="auto" w:fill="auto"/>
        <w:bidi w:val="0"/>
        <w:spacing w:before="0" w:after="140" w:line="221" w:lineRule="auto"/>
        <w:ind w:left="3680" w:right="0" w:firstLine="0"/>
        <w:jc w:val="both"/>
        <w:sectPr>
          <w:headerReference w:type="default" r:id="rId220"/>
          <w:footerReference w:type="default" r:id="rId221"/>
          <w:headerReference w:type="even" r:id="rId222"/>
          <w:footerReference w:type="even" r:id="rId223"/>
          <w:footnotePr>
            <w:pos w:val="pageBottom"/>
            <w:numFmt w:val="chicago"/>
            <w:numRestart w:val="continuous"/>
            <w15:footnoteColumns w:val="1"/>
          </w:footnotePr>
          <w:pgSz w:w="6852" w:h="11811"/>
          <w:pgMar w:top="1215" w:left="508" w:right="516" w:bottom="948" w:header="787" w:footer="520" w:gutter="0"/>
          <w:pgNumType w:start="565"/>
          <w:cols w:space="720"/>
          <w:noEndnote/>
          <w:rtlGutter w:val="0"/>
          <w:docGrid w:linePitch="360"/>
        </w:sectPr>
      </w:pPr>
      <w:r>
        <w:rPr>
          <w:i/>
          <w:iCs/>
          <w:color w:val="000000"/>
          <w:spacing w:val="0"/>
          <w:w w:val="100"/>
          <w:position w:val="0"/>
          <w:shd w:val="clear" w:color="auto" w:fill="auto"/>
          <w:lang w:val="pl-PL" w:eastAsia="pl-PL" w:bidi="pl-PL"/>
        </w:rPr>
        <w:t>Jan P. DĄBROWSKI</w:t>
      </w:r>
    </w:p>
    <w:p>
      <w:pPr>
        <w:pStyle w:val="Style25"/>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P.S. A skoro jestem już „przy głosie”, niech mi wolno będzie wyrazić nadzieję, oby nie płoną (sic!). Za nic nie zgodzę się na oficjalną pisownię tego przymiotnika, nic wspólnego nie mającego z płonięciem, a wiele wspólnego z „płonką” w przeciwieństwie do wszelkiego rodzaju „zapłonów”, jak nie zgodziłem się niegdyś, z lepszym tylko skutkiem, z dziwacznym „triumfem”), że znajdzie się jeszcze miejsce na kilka słów, gdyż piszę je nie tylko </w:t>
      </w:r>
      <w:r>
        <w:rPr>
          <w:i/>
          <w:iCs/>
          <w:color w:val="000000"/>
          <w:spacing w:val="0"/>
          <w:w w:val="100"/>
          <w:position w:val="0"/>
          <w:shd w:val="clear" w:color="auto" w:fill="auto"/>
          <w:lang w:val="pl-PL" w:eastAsia="pl-PL" w:bidi="pl-PL"/>
        </w:rPr>
        <w:t>pro dortio mea,</w:t>
      </w:r>
      <w:r>
        <w:rPr>
          <w:color w:val="000000"/>
          <w:spacing w:val="0"/>
          <w:w w:val="100"/>
          <w:position w:val="0"/>
          <w:shd w:val="clear" w:color="auto" w:fill="auto"/>
          <w:lang w:val="pl-PL" w:eastAsia="pl-PL" w:bidi="pl-PL"/>
        </w:rPr>
        <w:t xml:space="preserve"> ale i </w:t>
      </w:r>
      <w:r>
        <w:rPr>
          <w:i/>
          <w:iCs/>
          <w:color w:val="000000"/>
          <w:spacing w:val="0"/>
          <w:w w:val="100"/>
          <w:position w:val="0"/>
          <w:shd w:val="clear" w:color="auto" w:fill="auto"/>
          <w:lang w:val="pl-PL" w:eastAsia="pl-PL" w:bidi="pl-PL"/>
        </w:rPr>
        <w:t>pro domo tua,</w:t>
      </w:r>
      <w:r>
        <w:rPr>
          <w:color w:val="000000"/>
          <w:spacing w:val="0"/>
          <w:w w:val="100"/>
          <w:position w:val="0"/>
          <w:shd w:val="clear" w:color="auto" w:fill="auto"/>
          <w:lang w:val="pl-PL" w:eastAsia="pl-PL" w:bidi="pl-PL"/>
        </w:rPr>
        <w:t xml:space="preserve"> Czcigodna </w:t>
      </w:r>
      <w:r>
        <w:rPr>
          <w:i/>
          <w:iCs/>
          <w:color w:val="000000"/>
          <w:spacing w:val="0"/>
          <w:w w:val="100"/>
          <w:position w:val="0"/>
          <w:shd w:val="clear" w:color="auto" w:fill="auto"/>
          <w:lang w:val="pl-PL" w:eastAsia="pl-PL" w:bidi="pl-PL"/>
        </w:rPr>
        <w:t>Kulturo...</w:t>
      </w:r>
      <w:r>
        <w:rPr>
          <w:color w:val="000000"/>
          <w:spacing w:val="0"/>
          <w:w w:val="100"/>
          <w:position w:val="0"/>
          <w:shd w:val="clear" w:color="auto" w:fill="auto"/>
          <w:lang w:val="pl-PL" w:eastAsia="pl-PL" w:bidi="pl-PL"/>
        </w:rPr>
        <w:t xml:space="preserve"> Zbyt często serce ściska mi ból, gdy widzę na twych łamach zwroty w rodzaju „sprzed laty” wychodzące spod niebyłej akich piór, w tym nawet pióra naczelnego publi</w:t>
        <w:softHyphen/>
        <w:t>cysty Mieroszewskiego ! Nie dopuszczam ani na chwilę możliwości pojawienia się ich pod piórem np. Hostowca lub Miłosza. Przecie „laty” w danym wy</w:t>
        <w:softHyphen/>
        <w:t>padku są tylko starszą formą narzędnika „latami”. Nikt z tych panów, którzy grzeszą tak brzydko, nie napisałby przecie jakiegoś „sprzed kilkunastu (kilkunastoma) latami”. By się ustrzec tego rodzaju — powiedzmy — lapsusu, nie trzeba być językoznawcą czy choćby polonistą: wystarczy chwi</w:t>
        <w:softHyphen/>
        <w:t>la zastanowienia się. A chyba dbałość o czystą i poprawną polszczyznę po</w:t>
        <w:softHyphen/>
        <w:t>winna cechować najwybitniejszy periodyk polski, i to na emigracji?</w:t>
      </w:r>
    </w:p>
    <w:p>
      <w:pPr>
        <w:pStyle w:val="Style25"/>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I dobrze jest pamiętać, że sam żal za popełnione grzechy nie wystarcza do uzyskania absolucji; konieczne jest jeszcze postanowienie więcej niegrze- szenia.</w:t>
      </w:r>
    </w:p>
    <w:p>
      <w:pPr>
        <w:pStyle w:val="Style25"/>
        <w:keepNext w:val="0"/>
        <w:keepLines w:val="0"/>
        <w:widowControl w:val="0"/>
        <w:shd w:val="clear" w:color="auto" w:fill="auto"/>
        <w:bidi w:val="0"/>
        <w:spacing w:before="0" w:after="820"/>
        <w:ind w:left="0" w:right="400" w:firstLine="0"/>
        <w:jc w:val="right"/>
      </w:pPr>
      <w:r>
        <w:rPr>
          <w:i/>
          <w:iCs/>
          <w:color w:val="000000"/>
          <w:spacing w:val="0"/>
          <w:w w:val="100"/>
          <w:position w:val="0"/>
          <w:shd w:val="clear" w:color="auto" w:fill="auto"/>
          <w:lang w:val="pl-PL" w:eastAsia="pl-PL" w:bidi="pl-PL"/>
        </w:rPr>
        <w:t>Jan P. Dąbrowski</w:t>
      </w:r>
    </w:p>
    <w:p>
      <w:pPr>
        <w:pStyle w:val="Style25"/>
        <w:keepNext w:val="0"/>
        <w:keepLines w:val="0"/>
        <w:widowControl w:val="0"/>
        <w:shd w:val="clear" w:color="auto" w:fill="auto"/>
        <w:bidi w:val="0"/>
        <w:spacing w:before="0" w:after="40" w:line="221" w:lineRule="auto"/>
        <w:ind w:left="0" w:right="0" w:firstLine="0"/>
        <w:jc w:val="right"/>
      </w:pPr>
      <w:r>
        <w:rPr>
          <w:color w:val="000000"/>
          <w:spacing w:val="0"/>
          <w:w w:val="100"/>
          <w:position w:val="0"/>
          <w:shd w:val="clear" w:color="auto" w:fill="auto"/>
          <w:lang w:val="fr-FR" w:eastAsia="fr-FR" w:bidi="fr-FR"/>
        </w:rPr>
        <w:t xml:space="preserve">Tel Aviv, </w:t>
      </w:r>
      <w:r>
        <w:rPr>
          <w:color w:val="000000"/>
          <w:spacing w:val="0"/>
          <w:w w:val="100"/>
          <w:position w:val="0"/>
          <w:shd w:val="clear" w:color="auto" w:fill="auto"/>
          <w:lang w:val="pl-PL" w:eastAsia="pl-PL" w:bidi="pl-PL"/>
        </w:rPr>
        <w:t>czerwiec 1969.</w:t>
      </w:r>
    </w:p>
    <w:p>
      <w:pPr>
        <w:pStyle w:val="Style25"/>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Szanowny Panie Redaktorze,</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Od pewnego czasu stałem się obiektem nagonki jako rzekomy współautor półgodzinnej sztuki telewizyjnej pt. „Statek do Addis Abeby”, wystawionej przez teatr telewizji BBC w końcowych dniach lutego br.</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Sztuka ta została oceniona jako antypolska w audycji Radia Wolna Euro</w:t>
        <w:softHyphen/>
        <w:t xml:space="preserve">pa, nadanej dnia 4 marca br., następnie zaś doczekała się szeregu wzmianek i omówień prasowych na łamach </w:t>
      </w:r>
      <w:r>
        <w:rPr>
          <w:i/>
          <w:iCs/>
          <w:color w:val="000000"/>
          <w:spacing w:val="0"/>
          <w:w w:val="100"/>
          <w:position w:val="0"/>
          <w:shd w:val="clear" w:color="auto" w:fill="auto"/>
          <w:lang w:val="pl-PL" w:eastAsia="pl-PL" w:bidi="pl-PL"/>
        </w:rPr>
        <w:t>Wiadomości</w:t>
      </w:r>
      <w:r>
        <w:rPr>
          <w:color w:val="000000"/>
          <w:spacing w:val="0"/>
          <w:w w:val="100"/>
          <w:position w:val="0"/>
          <w:shd w:val="clear" w:color="auto" w:fill="auto"/>
          <w:lang w:val="pl-PL" w:eastAsia="pl-PL" w:bidi="pl-PL"/>
        </w:rPr>
        <w:t xml:space="preserve"> tudzież </w:t>
      </w:r>
      <w:r>
        <w:rPr>
          <w:i/>
          <w:iCs/>
          <w:color w:val="000000"/>
          <w:spacing w:val="0"/>
          <w:w w:val="100"/>
          <w:position w:val="0"/>
          <w:shd w:val="clear" w:color="auto" w:fill="auto"/>
          <w:lang w:val="pl-PL" w:eastAsia="pl-PL" w:bidi="pl-PL"/>
        </w:rPr>
        <w:t>Dziennika Żołnierza.</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Wyjaśniam, że jestem rzeczywiście autorem opowiadania pt. „Statek do Addis Abeby”.</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xml:space="preserve">Opowiadanie było drukowane w roku 1956/7 przez łódzki dwutygodnik literacki </w:t>
      </w:r>
      <w:r>
        <w:rPr>
          <w:i/>
          <w:iCs/>
          <w:color w:val="000000"/>
          <w:spacing w:val="0"/>
          <w:w w:val="100"/>
          <w:position w:val="0"/>
          <w:shd w:val="clear" w:color="auto" w:fill="auto"/>
          <w:lang w:val="pl-PL" w:eastAsia="pl-PL" w:bidi="pl-PL"/>
        </w:rPr>
        <w:t>Kronika</w:t>
      </w:r>
      <w:r>
        <w:rPr>
          <w:color w:val="000000"/>
          <w:spacing w:val="0"/>
          <w:w w:val="100"/>
          <w:position w:val="0"/>
          <w:shd w:val="clear" w:color="auto" w:fill="auto"/>
          <w:lang w:val="pl-PL" w:eastAsia="pl-PL" w:bidi="pl-PL"/>
        </w:rPr>
        <w:t xml:space="preserve"> w okresie redagowania tego pisma przez Jana Koprowskie</w:t>
        <w:softHyphen/>
        <w:t>go. Nie muszę więc dodawać, że opowiadanie to nie zawiera żadnych ele</w:t>
        <w:softHyphen/>
        <w:t>mentów o charakterze antypolskim, ani też żadnych akcentów mogących brzmieć dwuznacznie w dyskusji tyczącej się jasnych czy ciemnych spraw okupacji.</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Mój „Statek do Addis Abeby” to historia Żyda, który po ucieczce z getta zostaje schwytany przez tzw. szmalcowników żądających okupu. Bohater zo- staje zamknięty w pokoju i korzystając z telefonu ubiega się o pomoc. Nie doczekawszy się takowej wydaje swoich oprawców w ręce Gestapo pod zarzu</w:t>
        <w:softHyphen/>
        <w:t>tem ukrywania Żyda -— którym jest on sam.</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Ten motyw uwięzionego Samsona, obalającego ściany przypadkowego mieszkania na barki współczesnych Filistynów wydał mi się ongiś interesu</w:t>
        <w:softHyphen/>
        <w:t>jący, dlatego też chętnie się nim zająłem. W toku opowiadania zostało jednak wyraźnie podkreślone, że:</w:t>
      </w:r>
    </w:p>
    <w:p>
      <w:pPr>
        <w:pStyle w:val="Style25"/>
        <w:keepNext w:val="0"/>
        <w:keepLines w:val="0"/>
        <w:widowControl w:val="0"/>
        <w:numPr>
          <w:ilvl w:val="0"/>
          <w:numId w:val="49"/>
        </w:numPr>
        <w:shd w:val="clear" w:color="auto" w:fill="auto"/>
        <w:tabs>
          <w:tab w:pos="511" w:val="left"/>
        </w:tabs>
        <w:bidi w:val="0"/>
        <w:spacing w:before="0" w:after="0" w:line="221" w:lineRule="auto"/>
        <w:ind w:left="0" w:right="0" w:firstLine="320"/>
        <w:jc w:val="both"/>
      </w:pPr>
      <w:r>
        <w:rPr>
          <w:color w:val="000000"/>
          <w:spacing w:val="0"/>
          <w:w w:val="100"/>
          <w:position w:val="0"/>
          <w:shd w:val="clear" w:color="auto" w:fill="auto"/>
          <w:lang w:val="pl-PL" w:eastAsia="pl-PL" w:bidi="pl-PL"/>
        </w:rPr>
        <w:t>Szmalcownicy są wyrzutkami społeczeństwa, rekrutującymi się przy tym z nizin społecznych.</w:t>
      </w:r>
    </w:p>
    <w:p>
      <w:pPr>
        <w:pStyle w:val="Style25"/>
        <w:keepNext w:val="0"/>
        <w:keepLines w:val="0"/>
        <w:widowControl w:val="0"/>
        <w:numPr>
          <w:ilvl w:val="0"/>
          <w:numId w:val="49"/>
        </w:numPr>
        <w:shd w:val="clear" w:color="auto" w:fill="auto"/>
        <w:tabs>
          <w:tab w:pos="518" w:val="left"/>
        </w:tabs>
        <w:bidi w:val="0"/>
        <w:spacing w:before="0" w:after="160" w:line="221" w:lineRule="auto"/>
        <w:ind w:left="0" w:right="0" w:firstLine="320"/>
        <w:jc w:val="both"/>
      </w:pPr>
      <w:r>
        <w:rPr>
          <w:color w:val="000000"/>
          <w:spacing w:val="0"/>
          <w:w w:val="100"/>
          <w:position w:val="0"/>
          <w:shd w:val="clear" w:color="auto" w:fill="auto"/>
          <w:lang w:val="pl-PL" w:eastAsia="pl-PL" w:bidi="pl-PL"/>
        </w:rPr>
        <w:t>Różni przypadkowi ludzie interpelowani telefonicznie ohawiają się prowokacji.</w:t>
      </w:r>
      <w:r>
        <w:br w:type="page"/>
      </w:r>
    </w:p>
    <w:p>
      <w:pPr>
        <w:pStyle w:val="Style25"/>
        <w:keepNext w:val="0"/>
        <w:keepLines w:val="0"/>
        <w:widowControl w:val="0"/>
        <w:numPr>
          <w:ilvl w:val="0"/>
          <w:numId w:val="49"/>
        </w:numPr>
        <w:shd w:val="clear" w:color="auto" w:fill="auto"/>
        <w:tabs>
          <w:tab w:pos="522" w:val="left"/>
        </w:tabs>
        <w:bidi w:val="0"/>
        <w:spacing w:before="0" w:after="0" w:line="221" w:lineRule="auto"/>
        <w:ind w:left="0" w:right="0" w:firstLine="380"/>
        <w:jc w:val="both"/>
      </w:pPr>
      <w:r>
        <w:rPr>
          <w:color w:val="000000"/>
          <w:spacing w:val="0"/>
          <w:w w:val="100"/>
          <w:position w:val="0"/>
          <w:shd w:val="clear" w:color="auto" w:fill="auto"/>
          <w:lang w:val="pl-PL" w:eastAsia="pl-PL" w:bidi="pl-PL"/>
        </w:rPr>
        <w:t>W decydującej chwili uwięziony ma otrzymać pomoc, ale traci ją z własnej winy.</w:t>
      </w:r>
    </w:p>
    <w:p>
      <w:pPr>
        <w:pStyle w:val="Style2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I tak dalej.</w:t>
      </w:r>
    </w:p>
    <w:p>
      <w:pPr>
        <w:pStyle w:val="Style2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Celem uniknięcia dalszych niejasności manuskrypt opowiadania skład</w:t>
      </w:r>
      <w:r>
        <w:rPr>
          <w:color w:val="000000"/>
          <w:spacing w:val="0"/>
          <w:w w:val="100"/>
          <w:position w:val="0"/>
          <w:u w:val="single"/>
          <w:shd w:val="clear" w:color="auto" w:fill="auto"/>
          <w:lang w:val="pl-PL" w:eastAsia="pl-PL" w:bidi="pl-PL"/>
        </w:rPr>
        <w:t xml:space="preserve">am </w:t>
      </w:r>
      <w:r>
        <w:rPr>
          <w:color w:val="000000"/>
          <w:spacing w:val="0"/>
          <w:w w:val="100"/>
          <w:position w:val="0"/>
          <w:shd w:val="clear" w:color="auto" w:fill="auto"/>
          <w:lang w:val="pl-PL" w:eastAsia="pl-PL" w:bidi="pl-PL"/>
        </w:rPr>
        <w:t xml:space="preserve">w redakcji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mając zresztą niejakie wyrzuty sumienia. Za młodu bo</w:t>
        <w:softHyphen/>
        <w:t>wiem pisywałem jeszcze gorzej niż teraz.</w:t>
      </w:r>
    </w:p>
    <w:p>
      <w:pPr>
        <w:pStyle w:val="Style2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Wyjaśniam dalej, że z realizacją londyńskiej BBC nie miałem nic wspól</w:t>
        <w:softHyphen/>
        <w:t xml:space="preserve">nego. Mogę natomiast sądzić z opisów prasowych w </w:t>
      </w:r>
      <w:r>
        <w:rPr>
          <w:i/>
          <w:iCs/>
          <w:color w:val="000000"/>
          <w:spacing w:val="0"/>
          <w:w w:val="100"/>
          <w:position w:val="0"/>
          <w:shd w:val="clear" w:color="auto" w:fill="auto"/>
          <w:lang w:val="pl-PL" w:eastAsia="pl-PL" w:bidi="pl-PL"/>
        </w:rPr>
        <w:t>Wiadomościach</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Dzien</w:t>
        <w:softHyphen/>
        <w:t>niku Żołnierza,</w:t>
      </w:r>
      <w:r>
        <w:rPr>
          <w:color w:val="000000"/>
          <w:spacing w:val="0"/>
          <w:w w:val="100"/>
          <w:position w:val="0"/>
          <w:shd w:val="clear" w:color="auto" w:fill="auto"/>
          <w:lang w:val="pl-PL" w:eastAsia="pl-PL" w:bidi="pl-PL"/>
        </w:rPr>
        <w:t xml:space="preserve"> że sens mojej noweli został całkowicie wypaczony. Fakt, że szmalcownicy paradują nie w strojach, które pamiętam, ale w mundurach Wojska Polskiego ( ! ), te wszystkie orły na ścianach i fotografie Naczelnika Państwa (!!!) budzić mogą jedynie politowanie, podobnie jak cytowane „odzywki” bohaterów.</w:t>
      </w:r>
    </w:p>
    <w:p>
      <w:pPr>
        <w:pStyle w:val="Style2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Niestety, nie znam osobiście Mr. Geralda Wilsona, autora adaptacji sce</w:t>
        <w:softHyphen/>
        <w:t>nicznej. Nie wiem zatem z jakiego obszaru doświadczeń bądź wyobraźni wywodzi się rodowód poszczególnych układów widowiska. Jako praktykujący reżyser domyślam się jednak z przerażeniem, jak dalece można przy pewnej skrupulatności zawodowej wspomaganej niezbędną ignorancją „ubarwić” pierwowzór literacki rzeczy.</w:t>
      </w:r>
    </w:p>
    <w:p>
      <w:pPr>
        <w:pStyle w:val="Style2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związku z tym uprzejmie i stanowczo proszę o nie łączenie mojego nazwiska — brzmiącego znajomo przyjaciołom w Kraju — z tytułem nie</w:t>
        <w:softHyphen/>
        <w:t>szczęsnego spektaklu BBC. Pragnę też dodać na użytek zainteresowanych, że z okazji tego telewizyjnego wydarzenia — o którym dowiedziałem się z gazet — nie dostałem ani grosza.</w:t>
      </w:r>
    </w:p>
    <w:p>
      <w:pPr>
        <w:pStyle w:val="Style2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Lecz to niestety nie wszystko. Pozostaje bowiem na marginesie niniej</w:t>
        <w:softHyphen/>
        <w:t>szych uwag problem o charakterze dodatkowym i ten nieoczekiwany aspekt ośmielam się postawić pod rozwagę Szanownych Redakcji tudzież Uważnych Czytelników Prasy Emigracyjnej.</w:t>
      </w:r>
    </w:p>
    <w:p>
      <w:pPr>
        <w:pStyle w:val="Style25"/>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 xml:space="preserve">Znalazłem oto w notatce </w:t>
      </w:r>
      <w:r>
        <w:rPr>
          <w:i/>
          <w:iCs/>
          <w:color w:val="000000"/>
          <w:spacing w:val="0"/>
          <w:w w:val="100"/>
          <w:position w:val="0"/>
          <w:shd w:val="clear" w:color="auto" w:fill="auto"/>
          <w:lang w:val="pl-PL" w:eastAsia="pl-PL" w:bidi="pl-PL"/>
        </w:rPr>
        <w:t>Wiadomości</w:t>
      </w:r>
      <w:r>
        <w:rPr>
          <w:color w:val="000000"/>
          <w:spacing w:val="0"/>
          <w:w w:val="100"/>
          <w:position w:val="0"/>
          <w:shd w:val="clear" w:color="auto" w:fill="auto"/>
          <w:lang w:val="pl-PL" w:eastAsia="pl-PL" w:bidi="pl-PL"/>
        </w:rPr>
        <w:t xml:space="preserve"> klarowny passus o „niedość spol</w:t>
        <w:softHyphen/>
        <w:t>szczonych Żydach, którzy itd., itd.”. Odnoszę uporczywe wrażenie, że ktoś mimo woli zapożycza pełną garścią z żargonu ulicy Rakowieckiej.</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Z poważaniem,</w:t>
      </w:r>
    </w:p>
    <w:p>
      <w:pPr>
        <w:pStyle w:val="Style25"/>
        <w:keepNext w:val="0"/>
        <w:keepLines w:val="0"/>
        <w:widowControl w:val="0"/>
        <w:shd w:val="clear" w:color="auto" w:fill="auto"/>
        <w:bidi w:val="0"/>
        <w:spacing w:before="0" w:after="40" w:line="221" w:lineRule="auto"/>
        <w:ind w:left="0" w:right="340" w:firstLine="0"/>
        <w:jc w:val="right"/>
      </w:pPr>
      <w:r>
        <w:rPr>
          <w:i/>
          <w:iCs/>
          <w:color w:val="000000"/>
          <w:spacing w:val="0"/>
          <w:w w:val="100"/>
          <w:position w:val="0"/>
          <w:shd w:val="clear" w:color="auto" w:fill="auto"/>
          <w:lang w:val="pl-PL" w:eastAsia="pl-PL" w:bidi="pl-PL"/>
        </w:rPr>
        <w:t>Edward ETLER</w:t>
      </w:r>
    </w:p>
    <w:p>
      <w:pPr>
        <w:pStyle w:val="Style10"/>
        <w:keepNext w:val="0"/>
        <w:keepLines w:val="0"/>
        <w:widowControl w:val="0"/>
        <w:shd w:val="clear" w:color="auto" w:fill="auto"/>
        <w:bidi w:val="0"/>
        <w:spacing w:before="0" w:after="160" w:line="178"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5"/>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Monachium, 19 maja 1969.</w:t>
      </w:r>
    </w:p>
    <w:p>
      <w:pPr>
        <w:pStyle w:val="Style25"/>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Szanowny Panie Redaktorze,</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 nrze 5/69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ukazał się artykuł p. Adama Kruczka pt. „Wielki Terror”. Autor zapowiedział, że zajmie się dwiema książkami, mianowicie Roberta </w:t>
      </w:r>
      <w:r>
        <w:rPr>
          <w:color w:val="000000"/>
          <w:spacing w:val="0"/>
          <w:w w:val="100"/>
          <w:position w:val="0"/>
          <w:shd w:val="clear" w:color="auto" w:fill="auto"/>
          <w:lang w:val="fr-FR" w:eastAsia="fr-FR" w:bidi="fr-FR"/>
        </w:rPr>
        <w:t xml:space="preserve">Conquesta </w:t>
      </w:r>
      <w:r>
        <w:rPr>
          <w:color w:val="000000"/>
          <w:spacing w:val="0"/>
          <w:w w:val="100"/>
          <w:position w:val="0"/>
          <w:shd w:val="clear" w:color="auto" w:fill="auto"/>
          <w:lang w:val="pl-PL" w:eastAsia="pl-PL" w:bidi="pl-PL"/>
        </w:rPr>
        <w:t>i moją, wydaną m.in. także przez Instytut Literacki w Paryżu, i dokona ogólnego bilansu obu. P. Kruczek poświęcił jednak większą część swego artykułu mojej książce, stosując przy tym metody jakich nie używa się normalnie w publicystyce. W związku z tym proszę o zamieszczenie moich następujących wyjaśnień i sprostowań.</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Książka „Terror i rewolucja” była tłumaczeniem I wydania mojej pracy, która ukazała się w r. 1961 pt. „Von Roten Terror zum Sozialistischen Gesetzlichkeit”. Napisałem ją blisko 10 lat temu. W międzyczasie ukazało się drugie wydanie, uzupełnione i poprawione, pt. „Czerwona Inkwizycja” w językach niemieckim i francuskim. P. Kruczek potwierdza, że wie o tym. Gdyby utrzymał swój artykuł na płaszczyźnie obiektywnej, musiałby uwzględ</w:t>
        <w:softHyphen/>
        <w:t xml:space="preserve">nić to ostatnie wydanie i dopiero je porównywać z pracą </w:t>
      </w:r>
      <w:r>
        <w:rPr>
          <w:color w:val="000000"/>
          <w:spacing w:val="0"/>
          <w:w w:val="100"/>
          <w:position w:val="0"/>
          <w:shd w:val="clear" w:color="auto" w:fill="auto"/>
          <w:lang w:val="fr-FR" w:eastAsia="fr-FR" w:bidi="fr-FR"/>
        </w:rPr>
        <w:t xml:space="preserve">Conquesta. </w:t>
      </w:r>
      <w:r>
        <w:rPr>
          <w:color w:val="000000"/>
          <w:spacing w:val="0"/>
          <w:w w:val="100"/>
          <w:position w:val="0"/>
          <w:shd w:val="clear" w:color="auto" w:fill="auto"/>
          <w:lang w:val="pl-PL" w:eastAsia="pl-PL" w:bidi="pl-PL"/>
        </w:rPr>
        <w:t>Oka</w:t>
        <w:softHyphen/>
        <w:t>załoby się wtedy, że nie tylko te pomyłki, które wylicza w swym artykule, zostały usunięte lecz także i wiele innych. Wzrosła bowiem liczba informa</w:t>
        <w:softHyphen/>
        <w:t>cji i dokumentów o Związku Sowieckim i jego historii, co umożliwiło mi</w:t>
        <w:br w:type="page"/>
      </w:r>
      <w:r>
        <w:rPr>
          <w:color w:val="000000"/>
          <w:spacing w:val="0"/>
          <w:w w:val="100"/>
          <w:position w:val="0"/>
          <w:shd w:val="clear" w:color="auto" w:fill="auto"/>
          <w:lang w:val="pl-PL" w:eastAsia="pl-PL" w:bidi="pl-PL"/>
        </w:rPr>
        <w:t>wprowadzenie różnych uzupełnień. Ponadto opracowałem w tym czasie na zlecenie dwóch instytutów naukowych, w USA i NRF, dwa studia badaw</w:t>
        <w:softHyphen/>
        <w:t>cze na temat roli terroru w Związku Sowieckim. Niektóre z wyników tych badań wprowadziłem do II wydania. W hiszpańskim tłumaczeniu, które wkrótce się ukaże, zamieszczam dalsze uzupełnienia. Szkoda, że p. Kruczek dezinformuje polskiego czytelnika posługując się jedynie I wydaniem, już częściowo zdezaktualizowanym.</w:t>
      </w:r>
    </w:p>
    <w:p>
      <w:pPr>
        <w:pStyle w:val="Style2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W swym artykule p. Kruczek stosuje chwyty, które kategorycznie od</w:t>
        <w:softHyphen/>
        <w:t>rzucam. Stara się więc mnie wykpić czy dowcipkować na mój temat, i za</w:t>
        <w:softHyphen/>
        <w:t xml:space="preserve">miast rzeczowej krytyki operuje argumentami czy wypadami </w:t>
      </w:r>
      <w:r>
        <w:rPr>
          <w:i/>
          <w:iCs/>
          <w:color w:val="000000"/>
          <w:spacing w:val="0"/>
          <w:w w:val="100"/>
          <w:position w:val="0"/>
          <w:shd w:val="clear" w:color="auto" w:fill="auto"/>
          <w:lang w:val="pl-PL" w:eastAsia="pl-PL" w:bidi="pl-PL"/>
        </w:rPr>
        <w:t xml:space="preserve">ad personom. </w:t>
      </w:r>
      <w:r>
        <w:rPr>
          <w:color w:val="000000"/>
          <w:spacing w:val="0"/>
          <w:w w:val="100"/>
          <w:position w:val="0"/>
          <w:shd w:val="clear" w:color="auto" w:fill="auto"/>
          <w:lang w:val="pl-PL" w:eastAsia="pl-PL" w:bidi="pl-PL"/>
        </w:rPr>
        <w:t>P. Kruczek, całkowicie nieznany w polskiej i zagranicznej publicystyce, przy</w:t>
        <w:softHyphen/>
        <w:t>pisuje sobie prawo nie tylko wydawania fachowych ocen, ale także klasyfi</w:t>
        <w:softHyphen/>
        <w:t>kowania mojej działalności zawodowej. Jako przykład tej jego metody od</w:t>
        <w:softHyphen/>
        <w:t>syłam do ustępu dotyczącego dobierania tytułów mojej książki, gdzie nazywa mnie „mistrzem w wymyślaniu tytułów”. Tymczasem sprawa jest bardzo prosta i każdemu piszącemu dobrze znana. Mój tytuł roboczy I wydania „Historia terroru w Związku Sowieckim” wydawca uznał za zbyt banalny i zaproponował swój, jako bardziej atrakcyjny. Tytuł polskiego wydania pochodzi od p. Jerzego Giedroycia. W drugim wydaniu i dalszych tłumacze</w:t>
        <w:softHyphen/>
        <w:t>niach też wydawcy zadecydowali o tytułach.</w:t>
      </w:r>
    </w:p>
    <w:p>
      <w:pPr>
        <w:pStyle w:val="Style2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Zaskoczony jestem zdziwieniem p. Kruczka, że usprawiedliwiam się przed polskim czytelnikiem dlaczego wydałem tę książkę w języku niemieckim. Tymczasem chodzi o coś zupełnie innego. Niepokoiło mnie, że opis zbrodni sowieckich organów bezpieczeństwa może być przez hitlerowskie i neo- hitlerowskie koła niemieckie przyjęty jako pomoc dla ich propagandy. Każdy kto choć trochę zna stosunki w NRF, wie o tym, że te koła czekają ciągle na dowody mające wykazywać że „nie tylko my mordowaliśmy Żydów i Polaków, lecz również i Związek Sowiecki, nie tylko u nas były kacety, bo w ZSSR istniały łagry, a więc metody hitleryzmu nie są czymś znów tak bardzo wyjątkowym”. Napisałem moją książkę dla tych Niemców, któ</w:t>
        <w:softHyphen/>
        <w:t>rzy są demokratami i prowadzą walkę zarówno przeciw neo-hitlerowcom jak przeciw kołom stalinowsko-ulbrychtowskim. Co to ma wspólnego z „obawą aby nie uznano mnie — broń Boże — za antykomunistę”, jak pisze p. Kru</w:t>
        <w:softHyphen/>
        <w:t>czek, pozostaje dla mnie zagadką. Na marginesie chciałbym tylko zanotować, że identyczny zarzut wysunęło przeciw mnie jedno z ukraińskich pism emi</w:t>
        <w:softHyphen/>
        <w:t xml:space="preserve">gracyjnych, a autorem tej </w:t>
      </w:r>
      <w:r>
        <w:rPr>
          <w:i/>
          <w:iCs/>
          <w:color w:val="000000"/>
          <w:spacing w:val="0"/>
          <w:w w:val="100"/>
          <w:position w:val="0"/>
          <w:shd w:val="clear" w:color="auto" w:fill="auto"/>
          <w:lang w:val="fr-FR" w:eastAsia="fr-FR" w:bidi="fr-FR"/>
        </w:rPr>
        <w:t>quasi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denuncjacji był wysoki niegdyś funkcjona</w:t>
        <w:softHyphen/>
        <w:t>riusz hitlerowskiej Abwehry.</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Czułem się zawstydzony, czytając te słowa p. Kruczka.</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Rezygnuję z obrony przed osobistymi wypadami p. Kruczka pod moim adresem, chociaż nie tylko obrażają mnie, ale i szkodzą mi przez swój cha</w:t>
        <w:softHyphen/>
        <w:t>rakter zamaskowanego donosu. Chcę tylko sprostować niektóre fałszerstwa.</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P. Kruczek twierdzi na str. 130, że oceniam pozytywnie przekazanie niektórych funkcji milicji członkom tzw. drużyn. Powołuje się przy tym na mój opis </w:t>
      </w:r>
      <w:r>
        <w:rPr>
          <w:i/>
          <w:iCs/>
          <w:color w:val="000000"/>
          <w:spacing w:val="0"/>
          <w:w w:val="100"/>
          <w:position w:val="0"/>
          <w:shd w:val="clear" w:color="auto" w:fill="auto"/>
          <w:lang w:val="pl-PL" w:eastAsia="pl-PL" w:bidi="pl-PL"/>
        </w:rPr>
        <w:t>sowieckiego umotywowania tych zmian,</w:t>
      </w:r>
      <w:r>
        <w:rPr>
          <w:color w:val="000000"/>
          <w:spacing w:val="0"/>
          <w:w w:val="100"/>
          <w:position w:val="0"/>
          <w:shd w:val="clear" w:color="auto" w:fill="auto"/>
          <w:lang w:val="pl-PL" w:eastAsia="pl-PL" w:bidi="pl-PL"/>
        </w:rPr>
        <w:t xml:space="preserve"> a nie na moją ocenę tego umotywowania. A jest ona bardzo jasna: „System sowiecki jest w dal</w:t>
        <w:softHyphen/>
        <w:t>szym ciągu systemem biurokratycznym i dlatego wszystkie akcje, nawet w zasadzie zdrowe i postępowe, przemieniają się w sprawy czysto formalne i biurokratyczne” (str. 225).</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Jeszcze jednym przykładem tej metody jest zarzut p. Kruczka, że dałem się „wywieść w pole dekretowi o darmozjadach”. Tymczasem już w I wyda</w:t>
        <w:softHyphen/>
        <w:t>niu negatywnie oceniłem wszystkie publiczne wyroki społeczne. Napisałem tam: „Termin, publiczne wyroki społeczne jest innowacją w sowieckiej prak</w:t>
        <w:softHyphen/>
        <w:t xml:space="preserve">tyce sądowej. [...] W rzeczywistości </w:t>
      </w:r>
      <w:r>
        <w:rPr>
          <w:i/>
          <w:iCs/>
          <w:color w:val="000000"/>
          <w:spacing w:val="0"/>
          <w:w w:val="100"/>
          <w:position w:val="0"/>
          <w:shd w:val="clear" w:color="auto" w:fill="auto"/>
          <w:lang w:val="pl-PL" w:eastAsia="pl-PL" w:bidi="pl-PL"/>
        </w:rPr>
        <w:t>jest to furtka dla samowoli sądów i wydawania wyroków, których niesposób pogodzić z prawem”</w:t>
      </w:r>
      <w:r>
        <w:rPr>
          <w:color w:val="000000"/>
          <w:spacing w:val="0"/>
          <w:w w:val="100"/>
          <w:position w:val="0"/>
          <w:shd w:val="clear" w:color="auto" w:fill="auto"/>
          <w:lang w:val="pl-PL" w:eastAsia="pl-PL" w:bidi="pl-PL"/>
        </w:rPr>
        <w:t xml:space="preserve"> (str. 236). Cytuję też krytyki sowieckich autorów i zgadzam się z nimi. W II wyda</w:t>
        <w:softHyphen/>
        <w:br w:type="page"/>
      </w:r>
      <w:r>
        <w:rPr>
          <w:color w:val="000000"/>
          <w:spacing w:val="0"/>
          <w:w w:val="100"/>
          <w:position w:val="0"/>
          <w:shd w:val="clear" w:color="auto" w:fill="auto"/>
          <w:lang w:val="pl-PL" w:eastAsia="pl-PL" w:bidi="pl-PL"/>
        </w:rPr>
        <w:t>niu uzupełniłem moją prognozę dokładnym opisem tych nadużyć w związku ze sprawą Józefa Brodzkiego i innymi.</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Nie chcę zabierać miejsca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na polemiki z p. Kruczkiem i pro</w:t>
        <w:softHyphen/>
        <w:t>stować oddzielnie każdy jego zarzut przybrany w szaty pseudo-naukowe, ale zdradzający na każdym kroku brak kwalifikacji autora. Proszę tylko tych, co czytali moją książkę, o bezstronną konfrontację zarzutów p. Kruczka z moimi tezami. Szczególnie zwracam uwagę na II wydanie (w językach niemieckim, francuskim i wkrótce hiszpańskim), gdzie podaję wyniki moich ostatnich badań.</w:t>
      </w:r>
    </w:p>
    <w:p>
      <w:pPr>
        <w:pStyle w:val="Style25"/>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Moje studia nad rolą terroru w Związku Sowieckim nie wynikły z dążenia do ogłaszania sensacji, ale z socjologicznych zainteresowań nad poznaniem rozwojowych modelów społeczeństwa sowieckiego. W książce „Komunistyczna Partia Związku Sowieckiego — Portret pewnego zakonu”, która ukazała się w r. 1967 w języku niemieckim, starałem się pokazać jakie skutki dla techniki rządzenia i całego ustroju sowieckiego miał terror. I właśnie ta praca — czysto socjologiczna analiza metod rządzenia w Związku Sowieckim — była uzupełnieniem moich książek o terrorze.</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Łączę wyrazy głębokiego szacunku,</w:t>
      </w:r>
    </w:p>
    <w:p>
      <w:pPr>
        <w:pStyle w:val="Style25"/>
        <w:keepNext w:val="0"/>
        <w:keepLines w:val="0"/>
        <w:widowControl w:val="0"/>
        <w:shd w:val="clear" w:color="auto" w:fill="auto"/>
        <w:bidi w:val="0"/>
        <w:spacing w:before="0" w:after="200"/>
        <w:ind w:left="0" w:right="380" w:firstLine="0"/>
        <w:jc w:val="right"/>
      </w:pPr>
      <w:r>
        <w:rPr>
          <w:i/>
          <w:iCs/>
          <w:color w:val="000000"/>
          <w:spacing w:val="0"/>
          <w:w w:val="100"/>
          <w:position w:val="0"/>
          <w:shd w:val="clear" w:color="auto" w:fill="auto"/>
          <w:lang w:val="pl-PL" w:eastAsia="pl-PL" w:bidi="pl-PL"/>
        </w:rPr>
        <w:t>Borys LEWICKYJ</w:t>
      </w:r>
    </w:p>
    <w:p>
      <w:pPr>
        <w:pStyle w:val="Style67"/>
        <w:keepNext/>
        <w:keepLines/>
        <w:widowControl w:val="0"/>
        <w:shd w:val="clear" w:color="auto" w:fill="auto"/>
        <w:bidi w:val="0"/>
        <w:spacing w:before="0" w:after="300" w:line="240" w:lineRule="auto"/>
        <w:ind w:left="0" w:right="0" w:firstLine="0"/>
        <w:jc w:val="center"/>
      </w:pPr>
      <w:bookmarkStart w:id="100" w:name="bookmark100"/>
      <w:bookmarkStart w:id="101" w:name="bookmark101"/>
      <w:r>
        <w:rPr>
          <w:color w:val="000000"/>
          <w:spacing w:val="0"/>
          <w:w w:val="100"/>
          <w:position w:val="0"/>
          <w:shd w:val="clear" w:color="auto" w:fill="auto"/>
          <w:lang w:val="pl-PL" w:eastAsia="pl-PL" w:bidi="pl-PL"/>
        </w:rPr>
        <w:t>♦</w:t>
      </w:r>
      <w:bookmarkEnd w:id="100"/>
      <w:bookmarkEnd w:id="101"/>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Moje krytyczne uwagi pod adresem książki Borysa Lewickiego dotknęły autora. To naturalne. Któż lubi krytykę? List p. Lewickiego, pełen wymy- ślań — „fałszerstwo”, „pseudo-naukowość” — i subtelnych aluzji — zbież</w:t>
        <w:softHyphen/>
        <w:t>ność z zarzutami postawionymi przez funkcjonariusza Abwehry — nie zawiera ani jednego argumentu przekreślającego moje uwagi. Nie można bowiem po</w:t>
        <w:softHyphen/>
        <w:t>ważnie traktować oświadczenia p. Lewickiego, że ponieważ Adam Kruczek jest „całkowicie nieznany polskiej i światowej prasie”, to nie ma prawa krytykować „samego” Borysa Lewickiego tłumaczonego na liczne języki i współpracującego z amerykańskimi i zachodnioeuropejskimi instytutami naukowymi.</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Tym bardziej że „nieznany Adam Kruczek” znalazł, jak przyznaje sam autor „Terroru i rewolucji”, błędy w jego książce. Prawda, p. Lewickyj później je poprawił. To bardzo dobrze. Ale istnieją one w polskim wydaniu, i o nim należy mówić.</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Zresztą ważne są nie poprawione omyłki, ale omyłki które pozostały w nowych wydaniach. Omyłki z mego punktu widzenia zasadnicze, omyłki przy których p. Lewickyj się upiera.</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Pan Lewickyj np. nadal twierdzi, że przekazanie niektórych funkcji mi</w:t>
        <w:softHyphen/>
        <w:t xml:space="preserve">licji </w:t>
      </w:r>
      <w:r>
        <w:rPr>
          <w:i/>
          <w:iCs/>
          <w:color w:val="000000"/>
          <w:spacing w:val="0"/>
          <w:w w:val="100"/>
          <w:position w:val="0"/>
          <w:shd w:val="clear" w:color="auto" w:fill="auto"/>
          <w:lang w:val="pl-PL" w:eastAsia="pl-PL" w:bidi="pl-PL"/>
        </w:rPr>
        <w:t>drużynnikom</w:t>
      </w:r>
      <w:r>
        <w:rPr>
          <w:color w:val="000000"/>
          <w:spacing w:val="0"/>
          <w:w w:val="100"/>
          <w:position w:val="0"/>
          <w:shd w:val="clear" w:color="auto" w:fill="auto"/>
          <w:lang w:val="pl-PL" w:eastAsia="pl-PL" w:bidi="pl-PL"/>
        </w:rPr>
        <w:t xml:space="preserve"> „w zasadzie jest akcją zdrową i postępową”. Pan Lewic</w:t>
        <w:softHyphen/>
        <w:t>kyj nadal twierdzi, że rozporządzenie o karnym postępowaniu wobec darmo</w:t>
        <w:softHyphen/>
        <w:t>zjadów to „nowość w sowieckim postępowaniu sądowym”, która otwiera drzwi do „samowoli”.</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O mało nie napisałem „na szczęście” — a należy powiedzieć na nie</w:t>
        <w:softHyphen/>
        <w:t>szczęście — polscy czytelnicy, to jest czytelnicy mieszkający w Polsce, mają możność sami rozwiązać ten „teoretyczny spór” : czy ORMO i niedawno wprowadzony w Polsce dekret o darmozjadach to kroki na drodze ku socjalistycznej praworządności, czy raczej akty terrorystyczne nie mające nic wspólnego z prawem.</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Na tym polega istota różnic w naszych ocenach.</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Napisałem, że p. Lewickyj „obawia się by go nie wzięto za anty-komu- nistę”; p. Lewickyj poczuł się tym dotknięty.</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I okazało się że znowu miałem rację, twierdząc że dwuznaczna pozycja</w:t>
        <w:br w:type="page"/>
      </w:r>
      <w:r>
        <w:rPr>
          <w:color w:val="000000"/>
          <w:spacing w:val="0"/>
          <w:w w:val="100"/>
          <w:position w:val="0"/>
          <w:shd w:val="clear" w:color="auto" w:fill="auto"/>
          <w:lang w:val="pl-PL" w:eastAsia="pl-PL" w:bidi="pl-PL"/>
        </w:rPr>
        <w:t>p. Lewickiego przeszkadza mu w jego pracy. Pan Lewickyj nie chce być anty-komunistą, ale jasne że nie chce być i komunistą. Jednocześnie bardzo się boi że jego prace mogą być wykorzystane przez neo-hitlerowców. Dziwna logika, charakterystyczna dla wielu zachodnich intelektualistów. Andreja Si- niawskiego, jak również wielu przed nim i wielu już po nim, sądy sowieckie oskarżały że „obiektywnie lali wodę na młyny wrogów”.</w:t>
      </w:r>
    </w:p>
    <w:p>
      <w:pPr>
        <w:pStyle w:val="Style25"/>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Właśnie sowieccy agitatorzy i propagandyści wprowadzili — na wzór Pawłowa — automatyczny związek między demaskowaniem stalinowskich zbrodni a pomocą dla hitleryzmu, co przeszkadzało i przeszkadza naświetlić te zbrodnie do końca. Istnienie tego związku w książce p. Lewickiego uwa</w:t>
        <w:softHyphen/>
        <w:t>żałem, i nadal uważam po jego liście, za główną jej słabość. Pan Lewickyj stara się dokonać tego, co nie udało się nigdy żadnej dziewicy: zarobić na posag i zachować cnotę. Życzę mu z całego serca powodzenia w tej trudnej pracy nie zważając nawet na to, że posługuje się on metodami polemicznymi których jego własnym zdaniem „normalnie w publicystyce się nie używa”.</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Z poważaniem,</w:t>
      </w:r>
    </w:p>
    <w:p>
      <w:pPr>
        <w:pStyle w:val="Style25"/>
        <w:keepNext w:val="0"/>
        <w:keepLines w:val="0"/>
        <w:widowControl w:val="0"/>
        <w:shd w:val="clear" w:color="auto" w:fill="auto"/>
        <w:bidi w:val="0"/>
        <w:spacing w:before="0" w:after="0" w:line="221" w:lineRule="auto"/>
        <w:ind w:left="0" w:right="360" w:firstLine="0"/>
        <w:jc w:val="right"/>
      </w:pPr>
      <w:r>
        <w:rPr>
          <w:i/>
          <w:iCs/>
          <w:color w:val="000000"/>
          <w:spacing w:val="0"/>
          <w:w w:val="100"/>
          <w:position w:val="0"/>
          <w:shd w:val="clear" w:color="auto" w:fill="auto"/>
          <w:lang w:val="pl-PL" w:eastAsia="pl-PL" w:bidi="pl-PL"/>
        </w:rPr>
        <w:t>Adam KRUCZEK</w:t>
      </w:r>
    </w:p>
    <w:p>
      <w:pPr>
        <w:pStyle w:val="Style67"/>
        <w:keepNext/>
        <w:keepLines/>
        <w:widowControl w:val="0"/>
        <w:shd w:val="clear" w:color="auto" w:fill="auto"/>
        <w:bidi w:val="0"/>
        <w:spacing w:before="0" w:after="160" w:line="206" w:lineRule="auto"/>
        <w:ind w:left="0" w:right="0" w:firstLine="0"/>
        <w:jc w:val="center"/>
      </w:pPr>
      <w:bookmarkStart w:id="102" w:name="bookmark102"/>
      <w:bookmarkStart w:id="103" w:name="bookmark103"/>
      <w:r>
        <w:rPr>
          <w:color w:val="000000"/>
          <w:spacing w:val="0"/>
          <w:w w:val="100"/>
          <w:position w:val="0"/>
          <w:shd w:val="clear" w:color="auto" w:fill="auto"/>
          <w:lang w:val="pl-PL" w:eastAsia="pl-PL" w:bidi="pl-PL"/>
        </w:rPr>
        <w:t>♦</w:t>
      </w:r>
      <w:bookmarkEnd w:id="102"/>
      <w:bookmarkEnd w:id="103"/>
    </w:p>
    <w:p>
      <w:pPr>
        <w:pStyle w:val="Style25"/>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 xml:space="preserve">Sutton, </w:t>
      </w:r>
      <w:r>
        <w:rPr>
          <w:color w:val="000000"/>
          <w:spacing w:val="0"/>
          <w:w w:val="100"/>
          <w:position w:val="0"/>
          <w:shd w:val="clear" w:color="auto" w:fill="auto"/>
          <w:lang w:val="fr-FR" w:eastAsia="fr-FR" w:bidi="fr-FR"/>
        </w:rPr>
        <w:t xml:space="preserve">Canada, </w:t>
      </w:r>
      <w:r>
        <w:rPr>
          <w:color w:val="000000"/>
          <w:spacing w:val="0"/>
          <w:w w:val="100"/>
          <w:position w:val="0"/>
          <w:shd w:val="clear" w:color="auto" w:fill="auto"/>
          <w:lang w:val="pl-PL" w:eastAsia="pl-PL" w:bidi="pl-PL"/>
        </w:rPr>
        <w:t>20 kwietnia 1969.</w:t>
      </w:r>
    </w:p>
    <w:p>
      <w:pPr>
        <w:pStyle w:val="Style25"/>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Szanowny Panie Redaktorze,</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W kwietniowym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natrafiłem na bardzo nas fascynujący temat: „Rola Polityczna Emigracji”. Autorem tej rozprawy jest pan Kazi</w:t>
        <w:softHyphen/>
        <w:t xml:space="preserve">mierz </w:t>
      </w:r>
      <w:r>
        <w:rPr>
          <w:color w:val="000000"/>
          <w:spacing w:val="0"/>
          <w:w w:val="100"/>
          <w:position w:val="0"/>
          <w:shd w:val="clear" w:color="auto" w:fill="auto"/>
          <w:lang w:val="fr-FR" w:eastAsia="fr-FR" w:bidi="fr-FR"/>
        </w:rPr>
        <w:t xml:space="preserve">Sabbat, </w:t>
      </w:r>
      <w:r>
        <w:rPr>
          <w:color w:val="000000"/>
          <w:spacing w:val="0"/>
          <w:w w:val="100"/>
          <w:position w:val="0"/>
          <w:shd w:val="clear" w:color="auto" w:fill="auto"/>
          <w:lang w:val="pl-PL" w:eastAsia="pl-PL" w:bidi="pl-PL"/>
        </w:rPr>
        <w:t>który w bardzo ciekawy, ale niewyczerpujący sposób naświetlił to zagadnienie.</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W rozważaniach jego uderza czytelnika brak konsekwencji. Skoro pan </w:t>
      </w:r>
      <w:r>
        <w:rPr>
          <w:color w:val="000000"/>
          <w:spacing w:val="0"/>
          <w:w w:val="100"/>
          <w:position w:val="0"/>
          <w:shd w:val="clear" w:color="auto" w:fill="auto"/>
          <w:lang w:val="fr-FR" w:eastAsia="fr-FR" w:bidi="fr-FR"/>
        </w:rPr>
        <w:t xml:space="preserve">Sabbat </w:t>
      </w:r>
      <w:r>
        <w:rPr>
          <w:color w:val="000000"/>
          <w:spacing w:val="0"/>
          <w:w w:val="100"/>
          <w:position w:val="0"/>
          <w:shd w:val="clear" w:color="auto" w:fill="auto"/>
          <w:lang w:val="pl-PL" w:eastAsia="pl-PL" w:bidi="pl-PL"/>
        </w:rPr>
        <w:t>piętnuje bezwzględne metody walki reżymu komunistycznego z emi</w:t>
        <w:softHyphen/>
        <w:t>gracją polityczną i wspomina, że między innymi stosowana jest taktyka przemilczania, pozwalająca udawać, iż przeciwnika w ogóle nie ma, to w żad</w:t>
        <w:softHyphen/>
        <w:t>nym wypadku nie może sam naśladować komunistów, posługując się ich bronią w stosunku do swoich przeciwników politycznych na emigracji.</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Nie mogę zrozumieć jak może poważny i szanujący się człowiek poru</w:t>
        <w:softHyphen/>
        <w:t>szając nasze tutaj stosunki i wszelkie poczynania w szumnym artykule pt. „Rola Polityczna Emigracji”, pominąć jednocześnie całkowitym milczeniem fakt istnienia na uchodźtwie Prezydenta R.P. Augusta Zaleskiego i rządu przez niego powołanego.</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Doprawdy bardzo blado ta polityczna emigracja wyglądałaby, gdyby tak jak to chce uczynić pan </w:t>
      </w:r>
      <w:r>
        <w:rPr>
          <w:color w:val="000000"/>
          <w:spacing w:val="0"/>
          <w:w w:val="100"/>
          <w:position w:val="0"/>
          <w:shd w:val="clear" w:color="auto" w:fill="auto"/>
          <w:lang w:val="fr-FR" w:eastAsia="fr-FR" w:bidi="fr-FR"/>
        </w:rPr>
        <w:t xml:space="preserve">Sabbat, </w:t>
      </w:r>
      <w:r>
        <w:rPr>
          <w:color w:val="000000"/>
          <w:spacing w:val="0"/>
          <w:w w:val="100"/>
          <w:position w:val="0"/>
          <w:shd w:val="clear" w:color="auto" w:fill="auto"/>
          <w:lang w:val="pl-PL" w:eastAsia="pl-PL" w:bidi="pl-PL"/>
        </w:rPr>
        <w:t xml:space="preserve">zredukować całą działalność polityczną emigracji do roli jaką spełnia Rada Trzech lub Egzekutywa, które nie mają konstytucyjnej ciągłości Państwa Polskiego. Zamykając swe rozważania tylko w ramach porządku przyjętego przez „Zjednoczenie”, a nadając jednocześnie im tytuł „Rola Polityczna Emigracji” pan </w:t>
      </w:r>
      <w:r>
        <w:rPr>
          <w:color w:val="000000"/>
          <w:spacing w:val="0"/>
          <w:w w:val="100"/>
          <w:position w:val="0"/>
          <w:shd w:val="clear" w:color="auto" w:fill="auto"/>
          <w:lang w:val="fr-FR" w:eastAsia="fr-FR" w:bidi="fr-FR"/>
        </w:rPr>
        <w:t xml:space="preserve">Sabbat </w:t>
      </w:r>
      <w:r>
        <w:rPr>
          <w:color w:val="000000"/>
          <w:spacing w:val="0"/>
          <w:w w:val="100"/>
          <w:position w:val="0"/>
          <w:shd w:val="clear" w:color="auto" w:fill="auto"/>
          <w:lang w:val="pl-PL" w:eastAsia="pl-PL" w:bidi="pl-PL"/>
        </w:rPr>
        <w:t>wprowadza w błąd zarów</w:t>
        <w:softHyphen/>
        <w:t>no nieuświadomionych rodaków na emigracji jak i w Kraju.</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Pisząc w roku 1967 o roli, jaką odgrywa tutaj emigracja polityczna, do tygodnika </w:t>
      </w:r>
      <w:r>
        <w:rPr>
          <w:i/>
          <w:iCs/>
          <w:color w:val="000000"/>
          <w:spacing w:val="0"/>
          <w:w w:val="100"/>
          <w:position w:val="0"/>
          <w:shd w:val="clear" w:color="auto" w:fill="auto"/>
          <w:lang w:val="pl-PL" w:eastAsia="pl-PL" w:bidi="pl-PL"/>
        </w:rPr>
        <w:t>Ameryka Echo,</w:t>
      </w:r>
      <w:r>
        <w:rPr>
          <w:color w:val="000000"/>
          <w:spacing w:val="0"/>
          <w:w w:val="100"/>
          <w:position w:val="0"/>
          <w:shd w:val="clear" w:color="auto" w:fill="auto"/>
          <w:lang w:val="pl-PL" w:eastAsia="pl-PL" w:bidi="pl-PL"/>
        </w:rPr>
        <w:t xml:space="preserve"> wspomniałem też o Zjednoczeniu, podkreślając, że Polish Danina Ltd. zbiera w Kanadzie o wiele więcej pieniędzy, niż Skarb Nar. R.P. Gdybym pominął fakt istnienia na tym terenie oraz działalności politycznej Zjednoczenia, naraziłbym się na śmieszność.</w:t>
      </w:r>
    </w:p>
    <w:p>
      <w:pPr>
        <w:pStyle w:val="Style25"/>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 xml:space="preserve">Poruszając zatem tak ciekawy i aktualny temat, daleko wykraczający poza ciasne ramy Zjednoczenia, pan </w:t>
      </w:r>
      <w:r>
        <w:rPr>
          <w:color w:val="000000"/>
          <w:spacing w:val="0"/>
          <w:w w:val="100"/>
          <w:position w:val="0"/>
          <w:shd w:val="clear" w:color="auto" w:fill="auto"/>
          <w:lang w:val="fr-FR" w:eastAsia="fr-FR" w:bidi="fr-FR"/>
        </w:rPr>
        <w:t xml:space="preserve">Sabbat </w:t>
      </w:r>
      <w:r>
        <w:rPr>
          <w:color w:val="000000"/>
          <w:spacing w:val="0"/>
          <w:w w:val="100"/>
          <w:position w:val="0"/>
          <w:shd w:val="clear" w:color="auto" w:fill="auto"/>
          <w:lang w:val="pl-PL" w:eastAsia="pl-PL" w:bidi="pl-PL"/>
        </w:rPr>
        <w:t>powinien był wykazać więcej rozsądku i dobrej woli. Zjednałoby to mu ludzi, a sprawa polska na tym by bardzo skorzystała.</w:t>
      </w:r>
    </w:p>
    <w:p>
      <w:pPr>
        <w:widowControl w:val="0"/>
        <w:spacing w:line="1" w:lineRule="exact"/>
      </w:pPr>
      <w:r>
        <mc:AlternateContent>
          <mc:Choice Requires="wps">
            <w:drawing>
              <wp:anchor distT="2540" distB="0" distL="0" distR="0" simplePos="0" relativeHeight="125829400" behindDoc="0" locked="0" layoutInCell="1" allowOverlap="1">
                <wp:simplePos x="0" y="0"/>
                <wp:positionH relativeFrom="page">
                  <wp:posOffset>515620</wp:posOffset>
                </wp:positionH>
                <wp:positionV relativeFrom="paragraph">
                  <wp:posOffset>2540</wp:posOffset>
                </wp:positionV>
                <wp:extent cx="1181735" cy="148590"/>
                <wp:wrapTopAndBottom/>
                <wp:docPr id="328" name="Shape 328"/>
                <a:graphic xmlns:a="http://schemas.openxmlformats.org/drawingml/2006/main">
                  <a:graphicData uri="http://schemas.microsoft.com/office/word/2010/wordprocessingShape">
                    <wps:wsp>
                      <wps:cNvSpPr txBox="1"/>
                      <wps:spPr>
                        <a:xfrm>
                          <a:ext cx="1181735" cy="14859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Łączę wyrazy szacunku,</w:t>
                            </w:r>
                          </w:p>
                        </w:txbxContent>
                      </wps:txbx>
                      <wps:bodyPr wrap="none" lIns="0" tIns="0" rIns="0" bIns="0">
                        <a:noAutoFit/>
                      </wps:bodyPr>
                    </wps:wsp>
                  </a:graphicData>
                </a:graphic>
              </wp:anchor>
            </w:drawing>
          </mc:Choice>
          <mc:Fallback>
            <w:pict>
              <v:shape id="_x0000_s1354" type="#_x0000_t202" style="position:absolute;margin-left:40.600000000000001pt;margin-top:0.20000000000000001pt;width:93.049999999999997pt;height:11.699999999999999pt;z-index:-125829353;mso-wrap-distance-left:0;mso-wrap-distance-top:0.20000000000000001pt;mso-wrap-distance-right:0;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Łączę wyrazy szacunku,</w:t>
                      </w:r>
                    </w:p>
                  </w:txbxContent>
                </v:textbox>
                <w10:wrap type="topAndBottom" anchorx="page"/>
              </v:shape>
            </w:pict>
          </mc:Fallback>
        </mc:AlternateContent>
      </w:r>
      <w:r>
        <mc:AlternateContent>
          <mc:Choice Requires="wps">
            <w:drawing>
              <wp:anchor distT="0" distB="2540" distL="0" distR="0" simplePos="0" relativeHeight="125829402" behindDoc="0" locked="0" layoutInCell="1" allowOverlap="1">
                <wp:simplePos x="0" y="0"/>
                <wp:positionH relativeFrom="page">
                  <wp:posOffset>2728595</wp:posOffset>
                </wp:positionH>
                <wp:positionV relativeFrom="paragraph">
                  <wp:posOffset>0</wp:posOffset>
                </wp:positionV>
                <wp:extent cx="1012825" cy="148590"/>
                <wp:wrapTopAndBottom/>
                <wp:docPr id="330" name="Shape 330"/>
                <a:graphic xmlns:a="http://schemas.openxmlformats.org/drawingml/2006/main">
                  <a:graphicData uri="http://schemas.microsoft.com/office/word/2010/wordprocessingShape">
                    <wps:wsp>
                      <wps:cNvSpPr txBox="1"/>
                      <wps:spPr>
                        <a:xfrm>
                          <a:ext cx="1012825" cy="14859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Zygmunt NOWICKI</w:t>
                            </w:r>
                          </w:p>
                        </w:txbxContent>
                      </wps:txbx>
                      <wps:bodyPr wrap="none" lIns="0" tIns="0" rIns="0" bIns="0">
                        <a:noAutoFit/>
                      </wps:bodyPr>
                    </wps:wsp>
                  </a:graphicData>
                </a:graphic>
              </wp:anchor>
            </w:drawing>
          </mc:Choice>
          <mc:Fallback>
            <w:pict>
              <v:shape id="_x0000_s1356" type="#_x0000_t202" style="position:absolute;margin-left:214.84999999999999pt;margin-top:0;width:79.75pt;height:11.699999999999999pt;z-index:-125829351;mso-wrap-distance-left:0;mso-wrap-distance-right:0;mso-wrap-distance-bottom:0.20000000000000001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Zygmunt NOWICKI</w:t>
                      </w:r>
                    </w:p>
                  </w:txbxContent>
                </v:textbox>
                <w10:wrap type="topAndBottom" anchorx="page"/>
              </v:shape>
            </w:pict>
          </mc:Fallback>
        </mc:AlternateContent>
      </w:r>
      <w:r>
        <w:br w:type="page"/>
      </w:r>
    </w:p>
    <w:p>
      <w:pPr>
        <w:pStyle w:val="Style25"/>
        <w:keepNext w:val="0"/>
        <w:keepLines w:val="0"/>
        <w:widowControl w:val="0"/>
        <w:shd w:val="clear" w:color="auto" w:fill="auto"/>
        <w:bidi w:val="0"/>
        <w:spacing w:before="0" w:after="160" w:line="216" w:lineRule="auto"/>
        <w:ind w:left="280" w:right="0" w:firstLine="3620"/>
        <w:jc w:val="both"/>
      </w:pPr>
      <w:r>
        <w:rPr>
          <w:color w:val="000000"/>
          <w:spacing w:val="0"/>
          <w:w w:val="100"/>
          <w:position w:val="0"/>
          <w:shd w:val="clear" w:color="auto" w:fill="auto"/>
          <w:lang w:val="pl-PL" w:eastAsia="pl-PL" w:bidi="pl-PL"/>
        </w:rPr>
        <w:t>Berkeley, 24 maja 1969. Drogi Panie Redaktorze,</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 artykule „W Belgradzie — o krok naprzód”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maj 1969) p. Bohdan Osadczuk dał w odsyłaczu taką charakterystykę Wasilija Szulgina (ur. 1871): „Czarnosecinny przedrewolucyjny szowinista i czołowy działacz antysemicki wśród Rosjan w Kijowie, dziennikarz, naczelny redaktor anty- ukraińskiej i antyżydowskiej gazety rosyjskiej prawicy „Kijewlanin”, wy</w:t>
        <w:softHyphen/>
        <w:t>chodzącej na Ukrainie”.</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Taka charakterystyka wymaga pewnego sprostowania. „Czarnosecińcami” nazywano zwykle członków „Związku narodu rosyjskiego” (Sojuz russkogo naroda). Członkowie tego związku rekrutowali się w większości z pół i ćwierć inteligentów i często z mętów społecznych i typów kryminalnych. Szulgin natomiast nigdy do tego związku nie należał, był człowiekiem kulturalnym i wykształconym i był, jak miliony innych Rosjan, po prostu nacjonalistą, uznającym Rosję „jedną i niepodzielną” i — nie lubiącym Żydów. Jednak jako naczelny redaktor „Kijewlanina” stanął w latach 1911-1913 w obronie Bejlisa oskarżonego o „rytualne” morderstwo, i śmiało twierdził, że oskarża</w:t>
        <w:softHyphen/>
        <w:t>nie Żydów o takie przestępstwa jest nonsensem. Jego wystąpienia wywołały niezadowolenie najwyższych sfer w ówczesnej Rosji.</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W czasie pierwszej wojny prawicowość Szulgina znacznie osłabła i.stał się w Dumie członkiem tzw. Progresywnego Bloku, który był w opozycji do rządu. W tym Bloku Szulgin należał do lewego skrzydła prawicowców. On to razem z Guczkowem wymógł w marcu 1917 abdykację cara.</w:t>
      </w:r>
    </w:p>
    <w:p>
      <w:pPr>
        <w:pStyle w:val="Style25"/>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Po rewolucji losy jego były zmienne. Po „oswobodzeniu” Jugosławii przez wojska sowieckie został aresztowany i wywieziony do Sowietów. Po odsiedze</w:t>
        <w:softHyphen/>
        <w:t>niu 10 lat w łagrach czy więzieniu zaczął — jako 90-letni starzec — zdzie</w:t>
        <w:softHyphen/>
        <w:t>cinniały i sterroryzowany — ogłaszać artykuły prosowieckie, co mu się oczywiście nie chwali, ale też nie ma nic wspólnego z jego działalnością przedre wolucyj ną.</w:t>
      </w:r>
    </w:p>
    <w:p>
      <w:pPr>
        <w:pStyle w:val="Style2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Łączę serdeczne pozdrowienia.</w:t>
      </w:r>
    </w:p>
    <w:p>
      <w:pPr>
        <w:pStyle w:val="Style25"/>
        <w:keepNext w:val="0"/>
        <w:keepLines w:val="0"/>
        <w:widowControl w:val="0"/>
        <w:shd w:val="clear" w:color="auto" w:fill="auto"/>
        <w:bidi w:val="0"/>
        <w:spacing w:before="0" w:after="320" w:line="221" w:lineRule="auto"/>
        <w:ind w:left="3300" w:right="0" w:firstLine="0"/>
        <w:jc w:val="left"/>
      </w:pPr>
      <w:r>
        <w:rPr>
          <w:i/>
          <w:iCs/>
          <w:color w:val="000000"/>
          <w:spacing w:val="0"/>
          <w:w w:val="100"/>
          <w:position w:val="0"/>
          <w:shd w:val="clear" w:color="auto" w:fill="auto"/>
          <w:lang w:val="pl-PL" w:eastAsia="pl-PL" w:bidi="pl-PL"/>
        </w:rPr>
        <w:t>Michał K. PAWLIKOWSKI</w:t>
      </w:r>
    </w:p>
    <w:p>
      <w:pPr>
        <w:pStyle w:val="Style67"/>
        <w:keepNext/>
        <w:keepLines/>
        <w:widowControl w:val="0"/>
        <w:shd w:val="clear" w:color="auto" w:fill="auto"/>
        <w:bidi w:val="0"/>
        <w:spacing w:before="0" w:after="460" w:line="240" w:lineRule="auto"/>
        <w:ind w:left="0" w:right="0" w:firstLine="0"/>
        <w:jc w:val="center"/>
      </w:pPr>
      <w:bookmarkStart w:id="104" w:name="bookmark104"/>
      <w:bookmarkStart w:id="105" w:name="bookmark105"/>
      <w:r>
        <w:rPr>
          <w:color w:val="000000"/>
          <w:spacing w:val="0"/>
          <w:w w:val="100"/>
          <w:position w:val="0"/>
          <w:shd w:val="clear" w:color="auto" w:fill="auto"/>
          <w:lang w:val="pl-PL" w:eastAsia="pl-PL" w:bidi="pl-PL"/>
        </w:rPr>
        <w:t>♦</w:t>
      </w:r>
      <w:bookmarkEnd w:id="104"/>
      <w:bookmarkEnd w:id="105"/>
    </w:p>
    <w:p>
      <w:pPr>
        <w:pStyle w:val="Style25"/>
        <w:keepNext w:val="0"/>
        <w:keepLines w:val="0"/>
        <w:widowControl w:val="0"/>
        <w:shd w:val="clear" w:color="auto" w:fill="auto"/>
        <w:bidi w:val="0"/>
        <w:spacing w:before="0" w:after="320" w:line="240" w:lineRule="auto"/>
        <w:ind w:left="0" w:right="0" w:firstLine="0"/>
        <w:jc w:val="right"/>
      </w:pPr>
      <w:r>
        <mc:AlternateContent>
          <mc:Choice Requires="wps">
            <w:drawing>
              <wp:anchor distT="0" distB="0" distL="114300" distR="114300" simplePos="0" relativeHeight="125829404" behindDoc="0" locked="0" layoutInCell="1" allowOverlap="1">
                <wp:simplePos x="0" y="0"/>
                <wp:positionH relativeFrom="page">
                  <wp:posOffset>521335</wp:posOffset>
                </wp:positionH>
                <wp:positionV relativeFrom="paragraph">
                  <wp:posOffset>101600</wp:posOffset>
                </wp:positionV>
                <wp:extent cx="1371600" cy="148590"/>
                <wp:wrapSquare wrapText="right"/>
                <wp:docPr id="332" name="Shape 332"/>
                <a:graphic xmlns:a="http://schemas.openxmlformats.org/drawingml/2006/main">
                  <a:graphicData uri="http://schemas.microsoft.com/office/word/2010/wordprocessingShape">
                    <wps:wsp>
                      <wps:cNvSpPr txBox="1"/>
                      <wps:spPr>
                        <a:xfrm>
                          <a:ext cx="1371600" cy="14859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Szanowny Panie Redaktorze,</w:t>
                            </w:r>
                          </w:p>
                        </w:txbxContent>
                      </wps:txbx>
                      <wps:bodyPr wrap="none" lIns="0" tIns="0" rIns="0" bIns="0">
                        <a:noAutoFit/>
                      </wps:bodyPr>
                    </wps:wsp>
                  </a:graphicData>
                </a:graphic>
              </wp:anchor>
            </w:drawing>
          </mc:Choice>
          <mc:Fallback>
            <w:pict>
              <v:shape id="_x0000_s1358" type="#_x0000_t202" style="position:absolute;margin-left:41.049999999999997pt;margin-top:8.pt;width:108.pt;height:11.699999999999999pt;z-index:-125829349;mso-wrap-distance-left:9.pt;mso-wrap-distance-right:9.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Szanowny Panie Redaktorze,</w:t>
                      </w:r>
                    </w:p>
                  </w:txbxContent>
                </v:textbox>
                <w10:wrap type="square" side="right" anchorx="page"/>
              </v:shape>
            </w:pict>
          </mc:Fallback>
        </mc:AlternateContent>
      </w:r>
      <w:r>
        <w:rPr>
          <w:color w:val="000000"/>
          <w:spacing w:val="0"/>
          <w:w w:val="100"/>
          <w:position w:val="0"/>
          <w:shd w:val="clear" w:color="auto" w:fill="auto"/>
          <w:lang w:val="pl-PL" w:eastAsia="pl-PL" w:bidi="pl-PL"/>
        </w:rPr>
        <w:t>Lidcombe, N.S.W., 25 maja 1969.</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Piszę w odpowiedzi na artykuł Pani Pauliny Preiss pt. „Dialog trwa” w Nrze 3/258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Artykuł bardzo ciekawy i słuszny, ale z jednym zdaniem nie zgadzam się. Pani Preiss pisze: „W krytyce 'opakowania’ poszła</w:t>
        <w:softHyphen/>
        <w:t>bym nawet dalej niż p. Matis. (Chodzi o radio Wolnej Europy — przyp. mój). Wielu słuchaczy, zwłaszcza inteligentów, drażni nieznośnie język, częs</w:t>
        <w:softHyphen/>
        <w:t>to nie tylko sztuczny, pretensjonalny i skażony błędami, ale grzech największy — anachroniczny”.</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Nie przeczę że język krajowy jest żywy, tworzą się tam nowe słowa, tak jak tworzą się nowe przedmioty codziennego użytku np. „długopis”, ale kto czyta po polsku i to rzeczy krajowe, ten zna te wyrażenia.</w:t>
      </w:r>
    </w:p>
    <w:p>
      <w:pPr>
        <w:pStyle w:val="Style25"/>
        <w:keepNext w:val="0"/>
        <w:keepLines w:val="0"/>
        <w:widowControl w:val="0"/>
        <w:shd w:val="clear" w:color="auto" w:fill="auto"/>
        <w:bidi w:val="0"/>
        <w:spacing w:before="0" w:after="320"/>
        <w:ind w:left="0" w:right="0" w:firstLine="300"/>
        <w:jc w:val="both"/>
        <w:sectPr>
          <w:headerReference w:type="default" r:id="rId224"/>
          <w:footerReference w:type="default" r:id="rId225"/>
          <w:headerReference w:type="even" r:id="rId226"/>
          <w:footerReference w:type="even" r:id="rId227"/>
          <w:footnotePr>
            <w:pos w:val="pageBottom"/>
            <w:numFmt w:val="chicago"/>
            <w:numRestart w:val="continuous"/>
            <w15:footnoteColumns w:val="1"/>
          </w:footnotePr>
          <w:pgSz w:w="6852" w:h="11811"/>
          <w:pgMar w:top="1215" w:left="508" w:right="516" w:bottom="948" w:header="0" w:footer="3" w:gutter="0"/>
          <w:pgNumType w:start="232"/>
          <w:cols w:space="720"/>
          <w:noEndnote/>
          <w:rtlGutter w:val="0"/>
          <w:docGrid w:linePitch="360"/>
        </w:sectPr>
      </w:pPr>
      <w:r>
        <w:rPr>
          <w:color w:val="000000"/>
          <w:spacing w:val="0"/>
          <w:w w:val="100"/>
          <w:position w:val="0"/>
          <w:shd w:val="clear" w:color="auto" w:fill="auto"/>
          <w:lang w:val="pl-PL" w:eastAsia="pl-PL" w:bidi="pl-PL"/>
        </w:rPr>
        <w:t>Nie wierzę stanowczo w to żeby ludzie którzy mają audycje na Kraj w Radio Wolna Europa, nie umieli po polsku, a zwłaszcza żeby ich język był „skażony błędami”. Tam są na pewno inteligentni ludzie, którzy mówią po polsku tak samo dobrze jak ludzie w Kraju. Tylko że ich język nie uległ</w:t>
      </w:r>
    </w:p>
    <w:p>
      <w:pPr>
        <w:pStyle w:val="Style25"/>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takiemu ,^ordynarnieniu” jak język krajowy, gdzie „cztery litery” występują u przeciętnego inteligenta co chwila. Zauważyłem to wielokrotnie u przyby</w:t>
        <w:softHyphen/>
        <w:t>szów z kraju, którzy uważają że my tu mówimy jak arystokracja — bo nie używamy w potocznej mowie ordynarnych wyrażeń. Przepraszam, ale używa</w:t>
        <w:softHyphen/>
        <w:t xml:space="preserve">nie takich słów, to nie jest wzbogacanie języka. Nie jest nim także używanie obcych słów, tak jak to robi Pani Preiss pisząc : „ ... nieadekwatny podział współczesnego krajowego społeczeństwa”. To słowo „nieadekwatny” drze mnie za moje polskie uszy. Czy to ma być bardziej „uczenie”, niż powiedzieć po prostu „nieodpowiedni”? Bo znaczy to zupełnie to samo. To mi przypomina jak tu mówią nasi prostacy: „Dziś byłem zaczardżowany przez bladego kopa za drajwowanie mojej kary pod influencją likworu”. </w:t>
      </w:r>
      <w:r>
        <w:rPr>
          <w:i/>
          <w:iCs/>
          <w:color w:val="000000"/>
          <w:spacing w:val="0"/>
          <w:w w:val="100"/>
          <w:position w:val="0"/>
          <w:shd w:val="clear" w:color="auto" w:fill="auto"/>
          <w:lang w:val="pl-PL" w:eastAsia="pl-PL" w:bidi="pl-PL"/>
        </w:rPr>
        <w:t xml:space="preserve">(1 </w:t>
      </w:r>
      <w:r>
        <w:rPr>
          <w:i/>
          <w:iCs/>
          <w:color w:val="000000"/>
          <w:spacing w:val="0"/>
          <w:w w:val="100"/>
          <w:position w:val="0"/>
          <w:shd w:val="clear" w:color="auto" w:fill="auto"/>
          <w:lang w:val="fr-FR" w:eastAsia="fr-FR" w:bidi="fr-FR"/>
        </w:rPr>
        <w:t xml:space="preserve">hâve </w:t>
      </w:r>
      <w:r>
        <w:rPr>
          <w:i/>
          <w:iCs/>
          <w:color w:val="000000"/>
          <w:spacing w:val="0"/>
          <w:w w:val="100"/>
          <w:position w:val="0"/>
          <w:shd w:val="clear" w:color="auto" w:fill="auto"/>
          <w:lang w:val="pl-PL" w:eastAsia="pl-PL" w:bidi="pl-PL"/>
        </w:rPr>
        <w:t xml:space="preserve">been charged by a blo-ody cop, for </w:t>
      </w:r>
      <w:r>
        <w:rPr>
          <w:i/>
          <w:iCs/>
          <w:color w:val="000000"/>
          <w:spacing w:val="0"/>
          <w:w w:val="100"/>
          <w:position w:val="0"/>
          <w:shd w:val="clear" w:color="auto" w:fill="auto"/>
          <w:lang w:val="fr-FR" w:eastAsia="fr-FR" w:bidi="fr-FR"/>
        </w:rPr>
        <w:t xml:space="preserve">driving </w:t>
      </w:r>
      <w:r>
        <w:rPr>
          <w:i/>
          <w:iCs/>
          <w:color w:val="000000"/>
          <w:spacing w:val="0"/>
          <w:w w:val="100"/>
          <w:position w:val="0"/>
          <w:shd w:val="clear" w:color="auto" w:fill="auto"/>
          <w:lang w:val="pl-PL" w:eastAsia="pl-PL" w:bidi="pl-PL"/>
        </w:rPr>
        <w:t xml:space="preserve">my car under influence of </w:t>
      </w:r>
      <w:r>
        <w:rPr>
          <w:i/>
          <w:iCs/>
          <w:color w:val="000000"/>
          <w:spacing w:val="0"/>
          <w:w w:val="100"/>
          <w:position w:val="0"/>
          <w:shd w:val="clear" w:color="auto" w:fill="auto"/>
          <w:lang w:val="fr-FR" w:eastAsia="fr-FR" w:bidi="fr-FR"/>
        </w:rPr>
        <w:t>liquor).</w:t>
      </w:r>
    </w:p>
    <w:p>
      <w:pPr>
        <w:pStyle w:val="Style25"/>
        <w:keepNext w:val="0"/>
        <w:keepLines w:val="0"/>
        <w:widowControl w:val="0"/>
        <w:shd w:val="clear" w:color="auto" w:fill="auto"/>
        <w:bidi w:val="0"/>
        <w:spacing w:before="0" w:after="1000"/>
        <w:ind w:left="3360" w:right="0" w:firstLine="0"/>
        <w:jc w:val="both"/>
      </w:pPr>
      <w:r>
        <w:rPr>
          <w:i/>
          <w:iCs/>
          <w:color w:val="000000"/>
          <w:spacing w:val="0"/>
          <w:w w:val="100"/>
          <w:position w:val="0"/>
          <w:shd w:val="clear" w:color="auto" w:fill="auto"/>
          <w:lang w:val="pl-PL" w:eastAsia="pl-PL" w:bidi="pl-PL"/>
        </w:rPr>
        <w:t>Tadeusz SARYUSZ-BIELSKl</w:t>
      </w:r>
    </w:p>
    <w:p>
      <w:pPr>
        <w:pStyle w:val="Style25"/>
        <w:keepNext w:val="0"/>
        <w:keepLines w:val="0"/>
        <w:widowControl w:val="0"/>
        <w:shd w:val="clear" w:color="auto" w:fill="auto"/>
        <w:bidi w:val="0"/>
        <w:spacing w:before="0" w:after="160" w:line="226" w:lineRule="auto"/>
        <w:ind w:left="260" w:right="0" w:firstLine="3620"/>
        <w:jc w:val="both"/>
      </w:pPr>
      <w:r>
        <w:rPr>
          <w:color w:val="000000"/>
          <w:spacing w:val="0"/>
          <w:w w:val="100"/>
          <w:position w:val="0"/>
          <w:shd w:val="clear" w:color="auto" w:fill="auto"/>
          <w:lang w:val="pl-PL" w:eastAsia="pl-PL" w:bidi="pl-PL"/>
        </w:rPr>
        <w:t>Paryż, 9 czerwca 1969 r. Szanowny Panie Redaktorze,</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Już obiecywałem sobie solennie, że nie odezwę się, bo to nie ma sensu „gadać do obrazu, gdy obraz ani słowa”... Nie ma sensu dyskusja, w której monologuje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Mieroszewski; nie przytaczając ani jednego listu, ani jednego argumentu strony przeciwnej.</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Jednak tuż obok „Kroniki Angielskiej”, w czerwcowym numerze znalazł się list p. Jacka Dywińskiego, który zmusza mnie do zabrania głosu, choćby to był głos wołającego na pustkowiu...</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Po prostu chciałbym zapytać Pana Redaktora, czy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Dywiński jest uczciwym człowiekiem i odpowiedzialnym za swoje słowa? — 0 ile tak, proszę go o udowodnienie następujących twierdzeń:</w:t>
      </w:r>
    </w:p>
    <w:p>
      <w:pPr>
        <w:pStyle w:val="Style25"/>
        <w:keepNext w:val="0"/>
        <w:keepLines w:val="0"/>
        <w:widowControl w:val="0"/>
        <w:numPr>
          <w:ilvl w:val="0"/>
          <w:numId w:val="51"/>
        </w:numPr>
        <w:shd w:val="clear" w:color="auto" w:fill="auto"/>
        <w:tabs>
          <w:tab w:pos="543" w:val="left"/>
        </w:tabs>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że w wydawanym we Francji </w:t>
      </w:r>
      <w:r>
        <w:rPr>
          <w:i/>
          <w:iCs/>
          <w:color w:val="000000"/>
          <w:spacing w:val="0"/>
          <w:w w:val="100"/>
          <w:position w:val="0"/>
          <w:shd w:val="clear" w:color="auto" w:fill="auto"/>
          <w:lang w:val="pl-PL" w:eastAsia="pl-PL" w:bidi="pl-PL"/>
        </w:rPr>
        <w:t>Głosie Katolickim</w:t>
      </w:r>
      <w:r>
        <w:rPr>
          <w:color w:val="000000"/>
          <w:spacing w:val="0"/>
          <w:w w:val="100"/>
          <w:position w:val="0"/>
          <w:shd w:val="clear" w:color="auto" w:fill="auto"/>
          <w:lang w:val="pl-PL" w:eastAsia="pl-PL" w:bidi="pl-PL"/>
        </w:rPr>
        <w:t xml:space="preserve"> pozwoliłem sobie na jakieś „a-polityczne” wystąpienia, za które na pewno dostanę wizę wjazdową do Polski;</w:t>
      </w:r>
    </w:p>
    <w:p>
      <w:pPr>
        <w:pStyle w:val="Style25"/>
        <w:keepNext w:val="0"/>
        <w:keepLines w:val="0"/>
        <w:widowControl w:val="0"/>
        <w:numPr>
          <w:ilvl w:val="0"/>
          <w:numId w:val="51"/>
        </w:numPr>
        <w:shd w:val="clear" w:color="auto" w:fill="auto"/>
        <w:tabs>
          <w:tab w:pos="547" w:val="left"/>
        </w:tabs>
        <w:bidi w:val="0"/>
        <w:spacing w:before="0" w:after="0" w:line="221" w:lineRule="auto"/>
        <w:ind w:left="0" w:right="0" w:firstLine="280"/>
        <w:jc w:val="both"/>
      </w:pPr>
      <w:r>
        <w:rPr>
          <w:color w:val="000000"/>
          <w:spacing w:val="0"/>
          <w:w w:val="100"/>
          <w:position w:val="0"/>
          <w:shd w:val="clear" w:color="auto" w:fill="auto"/>
          <w:lang w:val="pl-PL" w:eastAsia="pl-PL" w:bidi="pl-PL"/>
        </w:rPr>
        <w:t>że wyciągnąłem wniosek ze słów Ewangelii „nie można dwom panom służyć” i dlatego potępiłem p. Mieroszewskiego i wybrałem Gomułkę; że odrzuciłem polski Londyn i wybrałem reżymową Warszawę.</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Wraz z wieloma polskimi Duszpasterzami emigracyjnymi mógłbym posta</w:t>
        <w:softHyphen/>
        <w:t>wić dalsze pytania: jakich to walorów ludzkich nie respektujemy, od jakich ugrupowań politycznych stronimy, który z nas odmówił odprawienia nabo</w:t>
        <w:softHyphen/>
        <w:t>żeństwa za ofiary Katynia lub Jana Palacha i kto brał udział w przyjęciu w ambasadzie PRL?!... Bo obrażać, obrzucać oszczerstwami, to potrafi każdy człowiek niepoczytalny, ale proszę o dowody!</w:t>
      </w:r>
    </w:p>
    <w:p>
      <w:pPr>
        <w:pStyle w:val="Style25"/>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 xml:space="preserve">O ile Pańska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nie wzoruje się na tradycjach reżymowych (jak dotąd, mam co do tego poważne wątpliwości) ujrzę ten list w druku i o ile p. Jacek Dywiński nie jest pospolitym krzykaczem i oszczercą — udowodni swoje twierdzenia.</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Z szacunkiem,</w:t>
      </w:r>
    </w:p>
    <w:p>
      <w:pPr>
        <w:pStyle w:val="Style25"/>
        <w:keepNext w:val="0"/>
        <w:keepLines w:val="0"/>
        <w:widowControl w:val="0"/>
        <w:shd w:val="clear" w:color="auto" w:fill="auto"/>
        <w:bidi w:val="0"/>
        <w:spacing w:before="0" w:after="160" w:line="221" w:lineRule="auto"/>
        <w:ind w:left="3260" w:right="0" w:firstLine="0"/>
        <w:jc w:val="both"/>
      </w:pPr>
      <w:r>
        <w:rPr>
          <w:i/>
          <w:iCs/>
          <w:color w:val="000000"/>
          <w:spacing w:val="0"/>
          <w:w w:val="100"/>
          <w:position w:val="0"/>
          <w:shd w:val="clear" w:color="auto" w:fill="auto"/>
          <w:lang w:val="pl-PL" w:eastAsia="pl-PL" w:bidi="pl-PL"/>
        </w:rPr>
        <w:t xml:space="preserve">o. Edward SZYMECZKO OMI </w:t>
      </w:r>
      <w:r>
        <w:rPr>
          <w:color w:val="000000"/>
          <w:spacing w:val="0"/>
          <w:w w:val="100"/>
          <w:position w:val="0"/>
          <w:shd w:val="clear" w:color="auto" w:fill="auto"/>
          <w:lang w:val="fr-FR" w:eastAsia="fr-FR" w:bidi="fr-FR"/>
        </w:rPr>
        <w:t xml:space="preserve">Séminaire des Carmes </w:t>
      </w:r>
      <w:r>
        <w:rPr>
          <w:color w:val="000000"/>
          <w:spacing w:val="0"/>
          <w:w w:val="100"/>
          <w:position w:val="0"/>
          <w:shd w:val="clear" w:color="auto" w:fill="auto"/>
          <w:lang w:val="pl-PL" w:eastAsia="pl-PL" w:bidi="pl-PL"/>
        </w:rPr>
        <w:t xml:space="preserve">21, </w:t>
      </w:r>
      <w:r>
        <w:rPr>
          <w:color w:val="000000"/>
          <w:spacing w:val="0"/>
          <w:w w:val="100"/>
          <w:position w:val="0"/>
          <w:shd w:val="clear" w:color="auto" w:fill="auto"/>
          <w:lang w:val="fr-FR" w:eastAsia="fr-FR" w:bidi="fr-FR"/>
        </w:rPr>
        <w:t xml:space="preserve">rue d’Assas, </w:t>
      </w:r>
      <w:r>
        <w:rPr>
          <w:color w:val="000000"/>
          <w:spacing w:val="0"/>
          <w:w w:val="100"/>
          <w:position w:val="0"/>
          <w:shd w:val="clear" w:color="auto" w:fill="auto"/>
          <w:lang w:val="pl-PL" w:eastAsia="pl-PL" w:bidi="pl-PL"/>
        </w:rPr>
        <w:t xml:space="preserve">75 - </w:t>
      </w:r>
      <w:r>
        <w:rPr>
          <w:color w:val="000000"/>
          <w:spacing w:val="0"/>
          <w:w w:val="100"/>
          <w:position w:val="0"/>
          <w:shd w:val="clear" w:color="auto" w:fill="auto"/>
          <w:lang w:val="fr-FR" w:eastAsia="fr-FR" w:bidi="fr-FR"/>
        </w:rPr>
        <w:t xml:space="preserve">P a r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s.</w:t>
      </w:r>
      <w:r>
        <w:br w:type="page"/>
      </w:r>
    </w:p>
    <w:p>
      <w:pPr>
        <w:pStyle w:val="Style25"/>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fr-FR" w:eastAsia="fr-FR" w:bidi="fr-FR"/>
        </w:rPr>
        <w:t xml:space="preserve">Roxboro, </w:t>
      </w:r>
      <w:r>
        <w:rPr>
          <w:color w:val="000000"/>
          <w:spacing w:val="0"/>
          <w:w w:val="100"/>
          <w:position w:val="0"/>
          <w:shd w:val="clear" w:color="auto" w:fill="auto"/>
          <w:lang w:val="pl-PL" w:eastAsia="pl-PL" w:bidi="pl-PL"/>
        </w:rPr>
        <w:t>2 czerwca 1969.</w:t>
      </w:r>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Szanowny Panie Redaktorze,</w:t>
      </w:r>
    </w:p>
    <w:p>
      <w:pPr>
        <w:pStyle w:val="Style25"/>
        <w:keepNext w:val="0"/>
        <w:keepLines w:val="0"/>
        <w:widowControl w:val="0"/>
        <w:shd w:val="clear" w:color="auto" w:fill="auto"/>
        <w:bidi w:val="0"/>
        <w:spacing w:before="0" w:after="160" w:line="221" w:lineRule="auto"/>
        <w:ind w:left="2940" w:right="200" w:firstLine="0"/>
        <w:jc w:val="right"/>
      </w:pPr>
      <w:r>
        <w:rPr>
          <w:color w:val="000000"/>
          <w:spacing w:val="0"/>
          <w:w w:val="100"/>
          <w:position w:val="0"/>
          <w:shd w:val="clear" w:color="auto" w:fill="auto"/>
          <w:lang w:val="pl-PL" w:eastAsia="pl-PL" w:bidi="pl-PL"/>
        </w:rPr>
        <w:t xml:space="preserve">Dot.: Notka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M. Lurczyńskiego Mój list z 4 kwietnia 1969.</w:t>
      </w:r>
    </w:p>
    <w:p>
      <w:pPr>
        <w:pStyle w:val="Style25"/>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 komentarzu redakcji do listu p. Twierdochlebowa znajduję następujące zdanie :</w:t>
      </w:r>
    </w:p>
    <w:p>
      <w:pPr>
        <w:pStyle w:val="Style25"/>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„Listy o PODOBNEJ TREŚCI... nadesłali pp. Janusz Znamierowski,...” Bardzo energicznie protestuję przeciw sugerowaniu czytelnikom </w:t>
      </w:r>
      <w:r>
        <w:rPr>
          <w:i/>
          <w:iCs/>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pl-PL" w:eastAsia="pl-PL" w:bidi="pl-PL"/>
        </w:rPr>
        <w:t>iż list mój był podobny w treści do listu p. W. Twierdochlebowa.</w:t>
      </w:r>
    </w:p>
    <w:p>
      <w:pPr>
        <w:pStyle w:val="Style25"/>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Jak Panowie wiedzą z treści mego krótkiego listu z 4 kwietnia 1969 ograniczyłem się </w:t>
      </w:r>
      <w:r>
        <w:rPr>
          <w:i/>
          <w:iCs/>
          <w:color w:val="000000"/>
          <w:spacing w:val="0"/>
          <w:w w:val="100"/>
          <w:position w:val="0"/>
          <w:shd w:val="clear" w:color="auto" w:fill="auto"/>
          <w:lang w:val="pl-PL" w:eastAsia="pl-PL" w:bidi="pl-PL"/>
        </w:rPr>
        <w:t>jedynie</w:t>
      </w:r>
      <w:r>
        <w:rPr>
          <w:color w:val="000000"/>
          <w:spacing w:val="0"/>
          <w:w w:val="100"/>
          <w:position w:val="0"/>
          <w:shd w:val="clear" w:color="auto" w:fill="auto"/>
          <w:lang w:val="pl-PL" w:eastAsia="pl-PL" w:bidi="pl-PL"/>
        </w:rPr>
        <w:t xml:space="preserve"> do protestu przeciw zajmowaniu miejsca w </w:t>
      </w:r>
      <w:r>
        <w:rPr>
          <w:i/>
          <w:iCs/>
          <w:color w:val="000000"/>
          <w:spacing w:val="0"/>
          <w:w w:val="100"/>
          <w:position w:val="0"/>
          <w:shd w:val="clear" w:color="auto" w:fill="auto"/>
          <w:lang w:val="pl-PL" w:eastAsia="pl-PL" w:bidi="pl-PL"/>
        </w:rPr>
        <w:t xml:space="preserve">Kulturze </w:t>
      </w:r>
      <w:r>
        <w:rPr>
          <w:color w:val="000000"/>
          <w:spacing w:val="0"/>
          <w:w w:val="100"/>
          <w:position w:val="0"/>
          <w:shd w:val="clear" w:color="auto" w:fill="auto"/>
          <w:lang w:val="pl-PL" w:eastAsia="pl-PL" w:bidi="pl-PL"/>
        </w:rPr>
        <w:t>artykułami na poziomie prasy bulwarowej a więc nie nadającymi się do poważnej polemiki, moim zdaniem.</w:t>
      </w:r>
    </w:p>
    <w:p>
      <w:pPr>
        <w:pStyle w:val="Style25"/>
        <w:keepNext w:val="0"/>
        <w:keepLines w:val="0"/>
        <w:widowControl w:val="0"/>
        <w:shd w:val="clear" w:color="auto" w:fill="auto"/>
        <w:bidi w:val="0"/>
        <w:spacing w:before="0" w:after="160"/>
        <w:ind w:left="0" w:right="0" w:firstLine="320"/>
        <w:jc w:val="both"/>
      </w:pPr>
      <w:r>
        <w:rPr>
          <w:color w:val="000000"/>
          <w:spacing w:val="0"/>
          <w:w w:val="100"/>
          <w:position w:val="0"/>
          <w:shd w:val="clear" w:color="auto" w:fill="auto"/>
          <w:lang w:val="pl-PL" w:eastAsia="pl-PL" w:bidi="pl-PL"/>
        </w:rPr>
        <w:t>Uprzejmie proszę o umieszczenie niniejszego sprostowania.</w:t>
      </w:r>
    </w:p>
    <w:p>
      <w:pPr>
        <w:pStyle w:val="Style25"/>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Łączę wyrazy poważania,</w:t>
      </w:r>
    </w:p>
    <w:p>
      <w:pPr>
        <w:pStyle w:val="Style25"/>
        <w:keepNext w:val="0"/>
        <w:keepLines w:val="0"/>
        <w:widowControl w:val="0"/>
        <w:shd w:val="clear" w:color="auto" w:fill="auto"/>
        <w:bidi w:val="0"/>
        <w:spacing w:before="0" w:after="880"/>
        <w:ind w:left="0" w:right="300" w:firstLine="0"/>
        <w:jc w:val="right"/>
      </w:pPr>
      <w:r>
        <w:rPr>
          <w:i/>
          <w:iCs/>
          <w:color w:val="000000"/>
          <w:spacing w:val="0"/>
          <w:w w:val="100"/>
          <w:position w:val="0"/>
          <w:shd w:val="clear" w:color="auto" w:fill="auto"/>
          <w:lang w:val="pl-PL" w:eastAsia="pl-PL" w:bidi="pl-PL"/>
        </w:rPr>
        <w:t>Janusz B. ZNAMIEROWSKI</w:t>
      </w:r>
    </w:p>
    <w:p>
      <w:pPr>
        <w:pStyle w:val="Style25"/>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New York, 17 czerwca 1969.</w:t>
      </w:r>
    </w:p>
    <w:p>
      <w:pPr>
        <w:pStyle w:val="Style25"/>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Szanowny Panie Redaktorze,</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xml:space="preserve">W czerwcowym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ukazał się artykuł niejakiego pana Czło- wiekowskiego który, m.in., „omawia” mój esej o „Ameryce w wieku technetronicznym”.</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xml:space="preserve">Niestety, muszę stwierdzić, mówiąc oględnie, że omówienie pana C. odbiega dość daleko od istotnej treści mego szkicu. Pozwolę sobie zacytować parę przykładów, gdyż nie chciałbym by czytelnicy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wzięli poważnie streszczenie zawarte w powyższym artykule pana C.</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Przykład 1 : pan C. sugeruje, że ja dowodzę, że „nowy wiek technetro- niczny utrwali hegemonię Ameryki w świecie”. W istocie o żadnej „hegemo</w:t>
        <w:softHyphen/>
        <w:t>nii” nie ma ani słowa, a nawet wręcz przeciwnie gdyż w mojej pracy dowo</w:t>
        <w:softHyphen/>
        <w:t>dzę że „ani siła wojskowa ani zasoby materialne, w jakie obfituje Ameryka, nie mogą być bezpośrednio przydatne w obliczu narastających różnic w spo</w:t>
        <w:softHyphen/>
        <w:t>sobie myślenia, normach postępowania, i charakterze człowieka”. Wspominam natomiast, że w dziedzinie nauk ścisłych Ameryka będzie przodować praw</w:t>
        <w:softHyphen/>
        <w:t>dopodobnie w nadchodzącej erze; ocenę tę podziela m.in. poważna praca na ten temat przygotowana przez OECD.</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Przykład 2 : pan C. stwierdza „nic nie zdaje się zaciemniać tej promien</w:t>
        <w:softHyphen/>
        <w:t>nej wizji Trzeciego Millenium”. Parę zdań z mego eseju chyba wystarczy : „Dzisiejsze społeczeństwo amerykańskie jest pełne niepokoju, a nawet udręki... W skrajnym nasileniu może to przynieść Ameryce okres gwałtownych i destrukcyjnych wewnętrznych rozłamów, nietolerancji zarówno ideologicz</w:t>
        <w:softHyphen/>
        <w:t>nej, jak i rasowej”. Itp., itp. gdyż omawiam to szerzej.</w:t>
      </w:r>
    </w:p>
    <w:p>
      <w:pPr>
        <w:pStyle w:val="Style25"/>
        <w:keepNext w:val="0"/>
        <w:keepLines w:val="0"/>
        <w:widowControl w:val="0"/>
        <w:shd w:val="clear" w:color="auto" w:fill="auto"/>
        <w:bidi w:val="0"/>
        <w:spacing w:before="0" w:after="160" w:line="221" w:lineRule="auto"/>
        <w:ind w:left="0" w:right="0" w:firstLine="320"/>
        <w:jc w:val="both"/>
      </w:pPr>
      <w:r>
        <w:rPr>
          <w:color w:val="000000"/>
          <w:spacing w:val="0"/>
          <w:w w:val="100"/>
          <w:position w:val="0"/>
          <w:shd w:val="clear" w:color="auto" w:fill="auto"/>
          <w:lang w:val="pl-PL" w:eastAsia="pl-PL" w:bidi="pl-PL"/>
        </w:rPr>
        <w:t>Pan C. kończy swe uwagi odkrywczą myślą o konieczności zastanowienia się nad problematyką koegzystencji osobowości ludzkiej z naukami ścisłymi. Jest to — w tym wypadku — dość ścisłe streszczenie części mego eseju.</w:t>
      </w:r>
    </w:p>
    <w:p>
      <w:pPr>
        <w:pStyle w:val="Style25"/>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Z poważaniem,</w:t>
      </w:r>
    </w:p>
    <w:p>
      <w:pPr>
        <w:pStyle w:val="Style25"/>
        <w:keepNext w:val="0"/>
        <w:keepLines w:val="0"/>
        <w:widowControl w:val="0"/>
        <w:shd w:val="clear" w:color="auto" w:fill="auto"/>
        <w:bidi w:val="0"/>
        <w:spacing w:before="0" w:after="160" w:line="221" w:lineRule="auto"/>
        <w:ind w:left="0" w:right="340" w:firstLine="0"/>
        <w:jc w:val="right"/>
        <w:sectPr>
          <w:headerReference w:type="default" r:id="rId228"/>
          <w:footerReference w:type="default" r:id="rId229"/>
          <w:headerReference w:type="even" r:id="rId230"/>
          <w:footerReference w:type="even" r:id="rId231"/>
          <w:headerReference w:type="first" r:id="rId232"/>
          <w:footerReference w:type="first" r:id="rId233"/>
          <w:footnotePr>
            <w:pos w:val="pageBottom"/>
            <w:numFmt w:val="chicago"/>
            <w:numRestart w:val="continuous"/>
            <w15:footnoteColumns w:val="1"/>
          </w:footnotePr>
          <w:pgSz w:w="6852" w:h="11811"/>
          <w:pgMar w:top="1215" w:left="545" w:right="547" w:bottom="1366" w:header="0" w:footer="3" w:gutter="0"/>
          <w:cols w:space="720"/>
          <w:noEndnote/>
          <w:titlePg/>
          <w:rtlGutter w:val="0"/>
          <w:docGrid w:linePitch="360"/>
        </w:sectPr>
      </w:pPr>
      <w:r>
        <w:rPr>
          <w:i/>
          <w:iCs/>
          <w:color w:val="000000"/>
          <w:spacing w:val="0"/>
          <w:w w:val="100"/>
          <w:position w:val="0"/>
          <w:shd w:val="clear" w:color="auto" w:fill="auto"/>
          <w:lang w:val="pl-PL" w:eastAsia="pl-PL" w:bidi="pl-PL"/>
        </w:rPr>
        <w:t>Zbigniew BRZEZIŃSKI</w:t>
      </w:r>
    </w:p>
    <w:p>
      <w:pPr>
        <w:pStyle w:val="Style25"/>
        <w:keepNext w:val="0"/>
        <w:keepLines w:val="0"/>
        <w:widowControl w:val="0"/>
        <w:shd w:val="clear" w:color="auto" w:fill="auto"/>
        <w:bidi w:val="0"/>
        <w:spacing w:before="0" w:after="100" w:line="230" w:lineRule="auto"/>
        <w:ind w:left="0" w:right="0" w:firstLine="280"/>
        <w:jc w:val="both"/>
      </w:pPr>
      <w:r>
        <w:rPr>
          <w:color w:val="000000"/>
          <w:spacing w:val="0"/>
          <w:w w:val="100"/>
          <w:position w:val="0"/>
          <w:shd w:val="clear" w:color="auto" w:fill="auto"/>
          <w:lang w:val="pl-PL" w:eastAsia="pl-PL" w:bidi="pl-PL"/>
        </w:rPr>
        <w:t xml:space="preserve">Barbara Wereszczyńska, Berlin, oskarża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o „opluwanie Polski” a Żydów o kampanię antypolską.</w:t>
      </w:r>
    </w:p>
    <w:p>
      <w:pPr>
        <w:pStyle w:val="Style25"/>
        <w:keepNext w:val="0"/>
        <w:keepLines w:val="0"/>
        <w:widowControl w:val="0"/>
        <w:shd w:val="clear" w:color="auto" w:fill="auto"/>
        <w:bidi w:val="0"/>
        <w:spacing w:before="0" w:after="100" w:line="226" w:lineRule="auto"/>
        <w:ind w:left="0" w:right="0" w:firstLine="280"/>
        <w:jc w:val="both"/>
      </w:pPr>
      <w:r>
        <w:rPr>
          <w:color w:val="000000"/>
          <w:spacing w:val="0"/>
          <w:w w:val="100"/>
          <w:position w:val="0"/>
          <w:shd w:val="clear" w:color="auto" w:fill="auto"/>
          <w:lang w:val="pl-PL" w:eastAsia="pl-PL" w:bidi="pl-PL"/>
        </w:rPr>
        <w:t xml:space="preserve">Maria Zwolińska, Kanada, polemizuje z Jamesem </w:t>
      </w:r>
      <w:r>
        <w:rPr>
          <w:color w:val="000000"/>
          <w:spacing w:val="0"/>
          <w:w w:val="100"/>
          <w:position w:val="0"/>
          <w:shd w:val="clear" w:color="auto" w:fill="auto"/>
          <w:lang w:val="fr-FR" w:eastAsia="fr-FR" w:bidi="fr-FR"/>
        </w:rPr>
        <w:t xml:space="preserve">Kavanaught </w:t>
      </w:r>
      <w:r>
        <w:rPr>
          <w:color w:val="000000"/>
          <w:spacing w:val="0"/>
          <w:w w:val="100"/>
          <w:position w:val="0"/>
          <w:shd w:val="clear" w:color="auto" w:fill="auto"/>
          <w:lang w:val="pl-PL" w:eastAsia="pl-PL" w:bidi="pl-PL"/>
        </w:rPr>
        <w:t xml:space="preserve">w związku z opublikowanymi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fragmentami jego książki.</w:t>
      </w:r>
    </w:p>
    <w:p>
      <w:pPr>
        <w:pStyle w:val="Style25"/>
        <w:keepNext w:val="0"/>
        <w:keepLines w:val="0"/>
        <w:widowControl w:val="0"/>
        <w:shd w:val="clear" w:color="auto" w:fill="auto"/>
        <w:bidi w:val="0"/>
        <w:spacing w:before="0" w:after="100" w:line="226" w:lineRule="auto"/>
        <w:ind w:left="0" w:right="0" w:firstLine="280"/>
        <w:jc w:val="both"/>
      </w:pPr>
      <w:r>
        <w:rPr>
          <w:color w:val="000000"/>
          <w:spacing w:val="0"/>
          <w:w w:val="100"/>
          <w:position w:val="0"/>
          <w:shd w:val="clear" w:color="auto" w:fill="auto"/>
          <w:lang w:val="pl-PL" w:eastAsia="pl-PL" w:bidi="pl-PL"/>
        </w:rPr>
        <w:t>Bohdan Szarlak, Monachium, określa recenzję p. Lichtena z książki płk. Iranka-Osmeckiego pt. „Kto ratuje jedno życie...” — jako „obrachunek, w którym po stronie winien obciążone jest konto Polaków”.</w:t>
      </w:r>
    </w:p>
    <w:p>
      <w:pPr>
        <w:pStyle w:val="Style25"/>
        <w:keepNext w:val="0"/>
        <w:keepLines w:val="0"/>
        <w:widowControl w:val="0"/>
        <w:shd w:val="clear" w:color="auto" w:fill="auto"/>
        <w:bidi w:val="0"/>
        <w:spacing w:before="0" w:after="100" w:line="221" w:lineRule="auto"/>
        <w:ind w:left="0" w:right="0" w:firstLine="280"/>
        <w:jc w:val="both"/>
      </w:pPr>
      <w:r>
        <w:rPr>
          <w:color w:val="000000"/>
          <w:spacing w:val="0"/>
          <w:w w:val="100"/>
          <w:position w:val="0"/>
          <w:shd w:val="clear" w:color="auto" w:fill="auto"/>
          <w:lang w:val="pl-PL" w:eastAsia="pl-PL" w:bidi="pl-PL"/>
        </w:rPr>
        <w:t xml:space="preserve">Halina Wasiutyńska, New York, deklaruje swą wierność i solidarność z polityką Kościoła w kraju, potępiając stanowisko </w:t>
      </w:r>
      <w:r>
        <w:rPr>
          <w:i/>
          <w:iCs/>
          <w:color w:val="000000"/>
          <w:spacing w:val="0"/>
          <w:w w:val="100"/>
          <w:position w:val="0"/>
          <w:shd w:val="clear" w:color="auto" w:fill="auto"/>
          <w:lang w:val="pl-PL" w:eastAsia="pl-PL" w:bidi="pl-PL"/>
        </w:rPr>
        <w:t>Kultury.</w:t>
      </w:r>
    </w:p>
    <w:p>
      <w:pPr>
        <w:pStyle w:val="Style25"/>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P. Wójcik z Chicago oskarża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że „dzielnie pomaga szkalować tak zwane tutaj </w:t>
      </w:r>
      <w:r>
        <w:rPr>
          <w:color w:val="000000"/>
          <w:spacing w:val="0"/>
          <w:w w:val="100"/>
          <w:position w:val="0"/>
          <w:shd w:val="clear" w:color="auto" w:fill="auto"/>
          <w:lang w:val="fr-FR" w:eastAsia="fr-FR" w:bidi="fr-FR"/>
        </w:rPr>
        <w:t xml:space="preserve">’dobre </w:t>
      </w:r>
      <w:r>
        <w:rPr>
          <w:color w:val="000000"/>
          <w:spacing w:val="0"/>
          <w:w w:val="100"/>
          <w:position w:val="0"/>
          <w:shd w:val="clear" w:color="auto" w:fill="auto"/>
          <w:lang w:val="pl-PL" w:eastAsia="pl-PL" w:bidi="pl-PL"/>
        </w:rPr>
        <w:t>imię Polaków’ drukując reportaże pp. Lurczyńskiego, Grabowskiej i in.”.</w:t>
      </w:r>
    </w:p>
    <w:p>
      <w:pPr>
        <w:pStyle w:val="Style25"/>
        <w:keepNext w:val="0"/>
        <w:keepLines w:val="0"/>
        <w:widowControl w:val="0"/>
        <w:shd w:val="clear" w:color="auto" w:fill="auto"/>
        <w:bidi w:val="0"/>
        <w:spacing w:before="0" w:after="4200"/>
        <w:ind w:left="0" w:right="380" w:firstLine="0"/>
        <w:jc w:val="right"/>
      </w:pPr>
      <w:r>
        <w:rPr>
          <w:i/>
          <w:iCs/>
          <w:color w:val="000000"/>
          <w:spacing w:val="0"/>
          <w:w w:val="100"/>
          <w:position w:val="0"/>
          <w:shd w:val="clear" w:color="auto" w:fill="auto"/>
          <w:lang w:val="pl-PL" w:eastAsia="pl-PL" w:bidi="pl-PL"/>
        </w:rPr>
        <w:t>REDAKCJA</w:t>
      </w:r>
    </w:p>
    <w:p>
      <w:pPr>
        <w:pStyle w:val="Style25"/>
        <w:keepNext w:val="0"/>
        <w:keepLines w:val="0"/>
        <w:widowControl w:val="0"/>
        <w:pBdr>
          <w:top w:val="single" w:sz="4" w:space="0" w:color="auto"/>
        </w:pBdr>
        <w:shd w:val="clear" w:color="auto" w:fill="auto"/>
        <w:bidi w:val="0"/>
        <w:spacing w:before="0" w:after="0"/>
        <w:ind w:left="0" w:right="0" w:firstLine="480"/>
        <w:jc w:val="both"/>
      </w:pPr>
      <w:r>
        <w:rPr>
          <w:color w:val="000000"/>
          <w:spacing w:val="0"/>
          <w:w w:val="100"/>
          <w:position w:val="0"/>
          <w:shd w:val="clear" w:color="auto" w:fill="auto"/>
          <w:lang w:val="pl-PL" w:eastAsia="pl-PL" w:bidi="pl-PL"/>
        </w:rPr>
        <w:t>Londyński korespondent „Kultury”: Juliusz MIEROSZEWSKI</w:t>
      </w:r>
    </w:p>
    <w:p>
      <w:pPr>
        <w:pStyle w:val="Style25"/>
        <w:keepNext w:val="0"/>
        <w:keepLines w:val="0"/>
        <w:widowControl w:val="0"/>
        <w:shd w:val="clear" w:color="auto" w:fill="auto"/>
        <w:bidi w:val="0"/>
        <w:spacing w:before="0" w:after="40"/>
        <w:ind w:left="0" w:right="0" w:firstLine="480"/>
        <w:jc w:val="both"/>
      </w:pPr>
      <w:r>
        <w:rPr>
          <w:color w:val="000000"/>
          <w:spacing w:val="0"/>
          <w:w w:val="100"/>
          <w:position w:val="0"/>
          <w:shd w:val="clear" w:color="auto" w:fill="auto"/>
          <w:lang w:val="pl-PL" w:eastAsia="pl-PL" w:bidi="pl-PL"/>
        </w:rPr>
        <w:t>11 Gainsborough Road, London, W.4. — Telefon : 01-994-1860.</w:t>
      </w:r>
    </w:p>
    <w:p>
      <w:pPr>
        <w:pStyle w:val="Style10"/>
        <w:keepNext w:val="0"/>
        <w:keepLines w:val="0"/>
        <w:widowControl w:val="0"/>
        <w:shd w:val="clear" w:color="auto" w:fill="auto"/>
        <w:bidi w:val="0"/>
        <w:spacing w:before="0" w:after="40" w:line="18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5"/>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Włoski korespondent „Kultury”: Gustaw HERLING-GRUDZINSKI</w:t>
        <w:br/>
        <w:t xml:space="preserve">Napoli,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Crispi 69. — Telefon: 387456.</w:t>
      </w:r>
    </w:p>
    <w:p>
      <w:pPr>
        <w:pStyle w:val="Style10"/>
        <w:keepNext w:val="0"/>
        <w:keepLines w:val="0"/>
        <w:widowControl w:val="0"/>
        <w:shd w:val="clear" w:color="auto" w:fill="auto"/>
        <w:bidi w:val="0"/>
        <w:spacing w:before="0" w:after="40" w:line="18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5"/>
        <w:keepNext w:val="0"/>
        <w:keepLines w:val="0"/>
        <w:widowControl w:val="0"/>
        <w:pBdr>
          <w:bottom w:val="single" w:sz="4" w:space="0" w:color="auto"/>
        </w:pBdr>
        <w:shd w:val="clear" w:color="auto" w:fill="auto"/>
        <w:bidi w:val="0"/>
        <w:spacing w:before="0" w:after="180" w:line="221" w:lineRule="auto"/>
        <w:ind w:left="0" w:right="0" w:firstLine="0"/>
        <w:jc w:val="center"/>
      </w:pPr>
      <w:r>
        <w:rPr>
          <w:color w:val="000000"/>
          <w:spacing w:val="0"/>
          <w:w w:val="100"/>
          <w:position w:val="0"/>
          <w:shd w:val="clear" w:color="auto" w:fill="auto"/>
          <w:lang w:val="pl-PL" w:eastAsia="pl-PL" w:bidi="pl-PL"/>
        </w:rPr>
        <w:t>Kanadyjski korespondent „Kultury”: Wacław 1WANIUK</w:t>
        <w:br/>
        <w:t xml:space="preserve">263 </w:t>
      </w:r>
      <w:r>
        <w:rPr>
          <w:color w:val="000000"/>
          <w:spacing w:val="0"/>
          <w:w w:val="100"/>
          <w:position w:val="0"/>
          <w:shd w:val="clear" w:color="auto" w:fill="auto"/>
          <w:lang w:val="fr-FR" w:eastAsia="fr-FR" w:bidi="fr-FR"/>
        </w:rPr>
        <w:t xml:space="preserve">Keewatin 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Telefon: 481 93 63.</w:t>
      </w:r>
    </w:p>
    <w:p>
      <w:pPr>
        <w:pStyle w:val="Style25"/>
        <w:keepNext w:val="0"/>
        <w:keepLines w:val="0"/>
        <w:widowControl w:val="0"/>
        <w:shd w:val="clear" w:color="auto" w:fill="auto"/>
        <w:bidi w:val="0"/>
        <w:spacing w:before="0" w:after="0" w:line="221" w:lineRule="auto"/>
        <w:ind w:left="0" w:right="0" w:firstLine="0"/>
        <w:jc w:val="center"/>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25"/>
        <w:keepNext w:val="0"/>
        <w:keepLines w:val="0"/>
        <w:widowControl w:val="0"/>
        <w:pBdr>
          <w:bottom w:val="single" w:sz="4" w:space="0" w:color="auto"/>
        </w:pBdr>
        <w:shd w:val="clear" w:color="auto" w:fill="auto"/>
        <w:bidi w:val="0"/>
        <w:spacing w:before="0" w:after="100" w:line="221" w:lineRule="auto"/>
        <w:ind w:left="0" w:right="0" w:firstLine="0"/>
        <w:jc w:val="center"/>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78-Maisons-Laffitte</w:t>
        <w:br/>
      </w:r>
      <w:r>
        <w:rPr>
          <w:i/>
          <w:iCs/>
          <w:color w:val="000000"/>
          <w:spacing w:val="0"/>
          <w:w w:val="100"/>
          <w:position w:val="0"/>
          <w:shd w:val="clear" w:color="auto" w:fill="auto"/>
          <w:lang w:val="fr-FR" w:eastAsia="fr-FR" w:bidi="fr-FR"/>
        </w:rPr>
        <w:t xml:space="preserve">Le directeur de la publication: </w:t>
      </w: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Giedroyc.</w:t>
      </w:r>
    </w:p>
    <w:p>
      <w:pPr>
        <w:pStyle w:val="Style25"/>
        <w:keepNext w:val="0"/>
        <w:keepLines w:val="0"/>
        <w:widowControl w:val="0"/>
        <w:shd w:val="clear" w:color="auto" w:fill="auto"/>
        <w:bidi w:val="0"/>
        <w:spacing w:before="0" w:after="100" w:line="240" w:lineRule="auto"/>
        <w:ind w:left="0" w:right="0" w:firstLine="0"/>
        <w:jc w:val="center"/>
        <w:sectPr>
          <w:headerReference w:type="default" r:id="rId234"/>
          <w:footerReference w:type="default" r:id="rId235"/>
          <w:headerReference w:type="even" r:id="rId236"/>
          <w:footerReference w:type="even" r:id="rId237"/>
          <w:footnotePr>
            <w:pos w:val="pageBottom"/>
            <w:numFmt w:val="chicago"/>
            <w:numRestart w:val="continuous"/>
            <w15:footnoteColumns w:val="1"/>
          </w:footnotePr>
          <w:pgSz w:w="6852" w:h="11811"/>
          <w:pgMar w:top="1211" w:left="603" w:right="528" w:bottom="1010" w:header="0" w:footer="582" w:gutter="0"/>
          <w:cols w:space="720"/>
          <w:noEndnote/>
          <w:rtlGutter w:val="0"/>
          <w:docGrid w:linePitch="360"/>
        </w:sectPr>
      </w:pPr>
      <w:r>
        <w:rPr>
          <w:color w:val="000000"/>
          <w:spacing w:val="0"/>
          <w:w w:val="100"/>
          <w:position w:val="0"/>
          <w:shd w:val="clear" w:color="auto" w:fill="auto"/>
          <w:lang w:val="fr-FR" w:eastAsia="fr-FR" w:bidi="fr-FR"/>
        </w:rPr>
        <w:t>Dépôt Légal 3' Trimestre 1969.</w:t>
      </w:r>
    </w:p>
    <w:p>
      <w:pPr>
        <w:pStyle w:val="Style10"/>
        <w:keepNext w:val="0"/>
        <w:keepLines w:val="0"/>
        <w:framePr w:w="1843" w:h="713" w:wrap="none" w:hAnchor="page" w:x="216" w:y="1"/>
        <w:widowControl w:val="0"/>
        <w:shd w:val="clear" w:color="auto" w:fill="auto"/>
        <w:bidi w:val="0"/>
        <w:spacing w:before="0" w:after="0" w:line="240" w:lineRule="auto"/>
        <w:ind w:left="0" w:right="0" w:firstLine="0"/>
        <w:jc w:val="left"/>
        <w:rPr>
          <w:sz w:val="54"/>
          <w:szCs w:val="54"/>
        </w:rPr>
      </w:pPr>
      <w:r>
        <w:rPr>
          <w:rFonts w:ascii="Calibri" w:eastAsia="Calibri" w:hAnsi="Calibri" w:cs="Calibri"/>
          <w:b/>
          <w:bCs/>
          <w:color w:val="000000"/>
          <w:spacing w:val="0"/>
          <w:w w:val="70"/>
          <w:position w:val="0"/>
          <w:sz w:val="54"/>
          <w:szCs w:val="54"/>
          <w:shd w:val="clear" w:color="auto" w:fill="auto"/>
          <w:lang w:val="pl-PL" w:eastAsia="pl-PL" w:bidi="pl-PL"/>
        </w:rPr>
        <w:t>KULTURA</w:t>
      </w:r>
    </w:p>
    <w:p>
      <w:pPr>
        <w:pStyle w:val="Style85"/>
        <w:keepNext w:val="0"/>
        <w:keepLines w:val="0"/>
        <w:framePr w:w="3769" w:h="511" w:wrap="none" w:hAnchor="page" w:x="2610" w:y="95"/>
        <w:widowControl w:val="0"/>
        <w:shd w:val="clear" w:color="auto" w:fill="auto"/>
        <w:bidi w:val="0"/>
        <w:spacing w:before="0" w:after="40" w:line="240" w:lineRule="auto"/>
        <w:ind w:left="0" w:right="0" w:firstLine="0"/>
        <w:jc w:val="center"/>
        <w:rPr>
          <w:sz w:val="11"/>
          <w:szCs w:val="11"/>
        </w:rPr>
      </w:pPr>
      <w:r>
        <w:rPr>
          <w:b/>
          <w:bCs/>
          <w:color w:val="000000"/>
          <w:spacing w:val="0"/>
          <w:w w:val="100"/>
          <w:position w:val="0"/>
          <w:sz w:val="11"/>
          <w:szCs w:val="11"/>
          <w:shd w:val="clear" w:color="auto" w:fill="auto"/>
          <w:lang w:val="pl-PL" w:eastAsia="pl-PL" w:bidi="pl-PL"/>
        </w:rPr>
        <w:t>REDAKTOR : JERZY GIEDROYC</w:t>
      </w:r>
    </w:p>
    <w:p>
      <w:pPr>
        <w:pStyle w:val="Style85"/>
        <w:keepNext w:val="0"/>
        <w:keepLines w:val="0"/>
        <w:framePr w:w="3769" w:h="511" w:wrap="none" w:hAnchor="page" w:x="2610" w:y="95"/>
        <w:widowControl w:val="0"/>
        <w:shd w:val="clear" w:color="auto" w:fill="auto"/>
        <w:bidi w:val="0"/>
        <w:spacing w:before="0" w:after="40" w:line="240" w:lineRule="auto"/>
        <w:ind w:left="0" w:right="0" w:firstLine="0"/>
        <w:jc w:val="center"/>
        <w:rPr>
          <w:sz w:val="11"/>
          <w:szCs w:val="11"/>
        </w:rPr>
      </w:pPr>
      <w:r>
        <w:rPr>
          <w:b/>
          <w:bCs/>
          <w:color w:val="000000"/>
          <w:spacing w:val="0"/>
          <w:w w:val="100"/>
          <w:position w:val="0"/>
          <w:sz w:val="11"/>
          <w:szCs w:val="11"/>
          <w:shd w:val="clear" w:color="auto" w:fill="auto"/>
          <w:lang w:val="pl-PL" w:eastAsia="pl-PL" w:bidi="pl-PL"/>
        </w:rPr>
        <w:t xml:space="preserve">Adres Redakcji: 91, </w:t>
      </w:r>
      <w:r>
        <w:rPr>
          <w:b/>
          <w:bCs/>
          <w:color w:val="000000"/>
          <w:spacing w:val="0"/>
          <w:w w:val="100"/>
          <w:position w:val="0"/>
          <w:sz w:val="11"/>
          <w:szCs w:val="11"/>
          <w:shd w:val="clear" w:color="auto" w:fill="auto"/>
        </w:rPr>
        <w:t xml:space="preserve">avenue </w:t>
      </w:r>
      <w:r>
        <w:rPr>
          <w:b/>
          <w:bCs/>
          <w:color w:val="000000"/>
          <w:spacing w:val="0"/>
          <w:w w:val="100"/>
          <w:position w:val="0"/>
          <w:sz w:val="11"/>
          <w:szCs w:val="11"/>
          <w:shd w:val="clear" w:color="auto" w:fill="auto"/>
          <w:lang w:val="pl-PL" w:eastAsia="pl-PL" w:bidi="pl-PL"/>
        </w:rPr>
        <w:t>de Poissy, 78-Maisons-Laffitte.</w:t>
      </w:r>
    </w:p>
    <w:p>
      <w:pPr>
        <w:pStyle w:val="Style85"/>
        <w:keepNext w:val="0"/>
        <w:keepLines w:val="0"/>
        <w:framePr w:w="3769" w:h="511" w:wrap="none" w:hAnchor="page" w:x="2610" w:y="95"/>
        <w:widowControl w:val="0"/>
        <w:shd w:val="clear" w:color="auto" w:fill="auto"/>
        <w:bidi w:val="0"/>
        <w:spacing w:before="0" w:after="40" w:line="240" w:lineRule="auto"/>
        <w:ind w:left="0" w:right="0" w:firstLine="0"/>
        <w:jc w:val="center"/>
        <w:rPr>
          <w:sz w:val="11"/>
          <w:szCs w:val="11"/>
        </w:rPr>
      </w:pPr>
      <w:r>
        <w:rPr>
          <w:b/>
          <w:bCs/>
          <w:color w:val="000000"/>
          <w:spacing w:val="0"/>
          <w:w w:val="100"/>
          <w:position w:val="0"/>
          <w:sz w:val="11"/>
          <w:szCs w:val="11"/>
          <w:shd w:val="clear" w:color="auto" w:fill="auto"/>
          <w:lang w:val="pl-PL" w:eastAsia="pl-PL" w:bidi="pl-PL"/>
        </w:rPr>
        <w:t>Telefon : 962-19-04</w:t>
      </w:r>
    </w:p>
    <w:p>
      <w:pPr>
        <w:pStyle w:val="Style79"/>
        <w:keepNext w:val="0"/>
        <w:keepLines w:val="0"/>
        <w:framePr w:w="5670" w:h="1138" w:wrap="none" w:hAnchor="page" w:x="550" w:y="9735"/>
        <w:widowControl w:val="0"/>
        <w:pBdr>
          <w:top w:val="single" w:sz="4" w:space="0" w:color="auto"/>
        </w:pBdr>
        <w:shd w:val="clear" w:color="auto" w:fill="auto"/>
        <w:bidi w:val="0"/>
        <w:spacing w:before="0" w:line="240" w:lineRule="auto"/>
        <w:ind w:left="0" w:right="0" w:firstLine="0"/>
        <w:jc w:val="left"/>
      </w:pPr>
      <w:r>
        <w:rPr>
          <w:rFonts w:ascii="Times New Roman" w:eastAsia="Times New Roman" w:hAnsi="Times New Roman" w:cs="Times New Roman"/>
          <w:color w:val="000000"/>
          <w:spacing w:val="0"/>
          <w:w w:val="100"/>
          <w:position w:val="0"/>
          <w:sz w:val="15"/>
          <w:szCs w:val="15"/>
          <w:shd w:val="clear" w:color="auto" w:fill="auto"/>
          <w:lang w:val="pl-PL" w:eastAsia="pl-PL" w:bidi="pl-PL"/>
        </w:rPr>
        <w:t xml:space="preserve">W </w:t>
      </w:r>
      <w:r>
        <w:rPr>
          <w:color w:val="000000"/>
          <w:spacing w:val="0"/>
          <w:w w:val="100"/>
          <w:position w:val="0"/>
          <w:shd w:val="clear" w:color="auto" w:fill="auto"/>
          <w:lang w:val="pl-PL" w:eastAsia="pl-PL" w:bidi="pl-PL"/>
        </w:rPr>
        <w:t xml:space="preserve">krajach niewymienionych prenumerata jak we </w:t>
      </w:r>
      <w:r>
        <w:rPr>
          <w:color w:val="000000"/>
          <w:spacing w:val="0"/>
          <w:w w:val="100"/>
          <w:position w:val="0"/>
          <w:shd w:val="clear" w:color="auto" w:fill="auto"/>
          <w:lang w:val="fr-FR" w:eastAsia="fr-FR" w:bidi="fr-FR"/>
        </w:rPr>
        <w:t xml:space="preserve">Franeji, plus </w:t>
      </w:r>
      <w:r>
        <w:rPr>
          <w:color w:val="000000"/>
          <w:spacing w:val="0"/>
          <w:w w:val="100"/>
          <w:position w:val="0"/>
          <w:shd w:val="clear" w:color="auto" w:fill="auto"/>
          <w:lang w:val="pl-PL" w:eastAsia="pl-PL" w:bidi="pl-PL"/>
        </w:rPr>
        <w:t>kossty port!</w:t>
      </w:r>
    </w:p>
    <w:p>
      <w:pPr>
        <w:pStyle w:val="Style79"/>
        <w:keepNext w:val="0"/>
        <w:keepLines w:val="0"/>
        <w:framePr w:w="5670" w:h="1138" w:wrap="none" w:hAnchor="page" w:x="550" w:y="9735"/>
        <w:widowControl w:val="0"/>
        <w:shd w:val="clear" w:color="auto" w:fill="auto"/>
        <w:bidi w:val="0"/>
        <w:spacing w:before="0" w:after="100" w:line="240" w:lineRule="auto"/>
        <w:ind w:left="0" w:right="0" w:firstLine="0"/>
        <w:jc w:val="left"/>
      </w:pPr>
      <w:r>
        <w:rPr>
          <w:color w:val="000000"/>
          <w:spacing w:val="0"/>
          <w:w w:val="100"/>
          <w:position w:val="0"/>
          <w:shd w:val="clear" w:color="auto" w:fill="auto"/>
          <w:lang w:val="pl-PL" w:eastAsia="pl-PL" w:bidi="pl-PL"/>
        </w:rPr>
        <w:t xml:space="preserve">2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półrocznie i 4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rocznie. Przesyłka pojedynczego numeru: 0,35 </w:t>
      </w:r>
      <w:r>
        <w:rPr>
          <w:color w:val="000000"/>
          <w:spacing w:val="0"/>
          <w:w w:val="100"/>
          <w:position w:val="0"/>
          <w:shd w:val="clear" w:color="auto" w:fill="auto"/>
          <w:lang w:val="fr-FR" w:eastAsia="fr-FR" w:bidi="fr-FR"/>
        </w:rPr>
        <w:t>F</w:t>
      </w:r>
    </w:p>
    <w:p>
      <w:pPr>
        <w:pStyle w:val="Style25"/>
        <w:keepNext w:val="0"/>
        <w:keepLines w:val="0"/>
        <w:framePr w:w="5670" w:h="1138" w:wrap="none" w:hAnchor="page" w:x="550" w:y="9735"/>
        <w:widowControl w:val="0"/>
        <w:shd w:val="clear" w:color="auto" w:fill="auto"/>
        <w:bidi w:val="0"/>
        <w:spacing w:before="0" w:after="60" w:line="240" w:lineRule="auto"/>
        <w:ind w:left="0" w:right="0" w:firstLine="0"/>
        <w:jc w:val="left"/>
      </w:pPr>
      <w:r>
        <w:rPr>
          <w:color w:val="000000"/>
          <w:spacing w:val="0"/>
          <w:w w:val="100"/>
          <w:position w:val="0"/>
          <w:shd w:val="clear" w:color="auto" w:fill="auto"/>
          <w:lang w:val="pl-PL" w:eastAsia="pl-PL" w:bidi="pl-PL"/>
        </w:rPr>
        <w:t>Należności we Francji wpłacać można przekazem pocztowym na adres:</w:t>
      </w:r>
    </w:p>
    <w:p>
      <w:pPr>
        <w:pStyle w:val="Style85"/>
        <w:keepNext w:val="0"/>
        <w:keepLines w:val="0"/>
        <w:framePr w:w="5670" w:h="1138" w:wrap="none" w:hAnchor="page" w:x="550" w:y="9735"/>
        <w:widowControl w:val="0"/>
        <w:shd w:val="clear" w:color="auto" w:fill="auto"/>
        <w:bidi w:val="0"/>
        <w:spacing w:before="0" w:after="60" w:line="240" w:lineRule="auto"/>
        <w:ind w:left="0" w:right="0" w:firstLine="960"/>
        <w:jc w:val="both"/>
        <w:rPr>
          <w:sz w:val="11"/>
          <w:szCs w:val="11"/>
        </w:rPr>
      </w:pPr>
      <w:r>
        <w:rPr>
          <w:b/>
          <w:bCs/>
          <w:color w:val="000000"/>
          <w:spacing w:val="0"/>
          <w:w w:val="100"/>
          <w:position w:val="0"/>
          <w:sz w:val="11"/>
          <w:szCs w:val="11"/>
          <w:shd w:val="clear" w:color="auto" w:fill="auto"/>
        </w:rPr>
        <w:t xml:space="preserve">INSTITUT LITTERAIRE, </w:t>
      </w:r>
      <w:r>
        <w:rPr>
          <w:b/>
          <w:bCs/>
          <w:color w:val="000000"/>
          <w:spacing w:val="0"/>
          <w:w w:val="100"/>
          <w:position w:val="0"/>
          <w:sz w:val="11"/>
          <w:szCs w:val="11"/>
          <w:shd w:val="clear" w:color="auto" w:fill="auto"/>
          <w:lang w:val="pl-PL" w:eastAsia="pl-PL" w:bidi="pl-PL"/>
        </w:rPr>
        <w:t xml:space="preserve">91, </w:t>
      </w:r>
      <w:r>
        <w:rPr>
          <w:b/>
          <w:bCs/>
          <w:color w:val="000000"/>
          <w:spacing w:val="0"/>
          <w:w w:val="100"/>
          <w:position w:val="0"/>
          <w:sz w:val="11"/>
          <w:szCs w:val="11"/>
          <w:shd w:val="clear" w:color="auto" w:fill="auto"/>
        </w:rPr>
        <w:t>avenue de Poissy, 78-Mesnil-le-Roi,</w:t>
      </w:r>
    </w:p>
    <w:p>
      <w:pPr>
        <w:pStyle w:val="Style85"/>
        <w:keepNext w:val="0"/>
        <w:keepLines w:val="0"/>
        <w:framePr w:w="5670" w:h="1138" w:wrap="none" w:hAnchor="page" w:x="550" w:y="9735"/>
        <w:widowControl w:val="0"/>
        <w:shd w:val="clear" w:color="auto" w:fill="auto"/>
        <w:bidi w:val="0"/>
        <w:spacing w:before="0" w:after="60" w:line="240" w:lineRule="auto"/>
        <w:ind w:left="1300" w:right="0" w:firstLine="0"/>
        <w:jc w:val="both"/>
        <w:rPr>
          <w:sz w:val="11"/>
          <w:szCs w:val="11"/>
        </w:rPr>
      </w:pPr>
      <w:r>
        <w:rPr>
          <w:b/>
          <w:bCs/>
          <w:color w:val="000000"/>
          <w:spacing w:val="0"/>
          <w:w w:val="100"/>
          <w:position w:val="0"/>
          <w:sz w:val="11"/>
          <w:szCs w:val="11"/>
          <w:shd w:val="clear" w:color="auto" w:fill="auto"/>
        </w:rPr>
        <w:t>par MAISONS-LAFFITTE — C.C.P. PARIS 18-228-56</w:t>
      </w:r>
    </w:p>
    <w:tbl>
      <w:tblPr>
        <w:tblOverlap w:val="never"/>
        <w:jc w:val="left"/>
        <w:tblLayout w:type="fixed"/>
      </w:tblPr>
      <w:tblGrid>
        <w:gridCol w:w="3917"/>
        <w:gridCol w:w="846"/>
        <w:gridCol w:w="839"/>
        <w:gridCol w:w="839"/>
      </w:tblGrid>
      <w:tr>
        <w:trPr>
          <w:trHeight w:val="310" w:hRule="exact"/>
        </w:trPr>
        <w:tc>
          <w:tcPr>
            <w:vMerge w:val="restart"/>
            <w:tcBorders>
              <w:top w:val="single" w:sz="4"/>
            </w:tcBorders>
            <w:shd w:val="clear" w:color="auto" w:fill="FFFFFF"/>
            <w:vAlign w:val="center"/>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10"/>
              <w:keepNext w:val="0"/>
              <w:keepLines w:val="0"/>
              <w:framePr w:w="6440" w:h="8770" w:wrap="none" w:hAnchor="page" w:x="201" w:y="739"/>
              <w:widowControl w:val="0"/>
              <w:shd w:val="clear" w:color="auto" w:fill="auto"/>
              <w:bidi w:val="0"/>
              <w:spacing w:before="0" w:after="0" w:line="240" w:lineRule="auto"/>
              <w:ind w:left="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tcBorders>
            <w:shd w:val="clear" w:color="auto" w:fill="FFFFFF"/>
            <w:vAlign w:val="center"/>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35" w:hRule="exact"/>
        </w:trPr>
        <w:tc>
          <w:tcPr>
            <w:vMerge/>
            <w:tcBorders/>
            <w:shd w:val="clear" w:color="auto" w:fill="FFFFFF"/>
            <w:vAlign w:val="center"/>
          </w:tcPr>
          <w:p>
            <w:pPr>
              <w:framePr w:w="6440" w:h="8770" w:wrap="none" w:hAnchor="page" w:x="201" w:y="739"/>
            </w:pPr>
          </w:p>
        </w:tc>
        <w:tc>
          <w:tcPr>
            <w:vMerge/>
            <w:tcBorders>
              <w:left w:val="single" w:sz="4"/>
            </w:tcBorders>
            <w:shd w:val="clear" w:color="auto" w:fill="FFFFFF"/>
            <w:vAlign w:val="center"/>
          </w:tcPr>
          <w:p>
            <w:pPr>
              <w:framePr w:w="6440" w:h="8770" w:wrap="none" w:hAnchor="page" w:x="201" w:y="739"/>
            </w:pPr>
          </w:p>
        </w:tc>
        <w:tc>
          <w:tcPr>
            <w:tcBorders>
              <w:top w:val="single" w:sz="4"/>
            </w:tcBorders>
            <w:shd w:val="clear" w:color="auto" w:fill="FFFFFF"/>
            <w:vAlign w:val="center"/>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1/2-roczna</w:t>
            </w:r>
          </w:p>
        </w:tc>
        <w:tc>
          <w:tcPr>
            <w:tcBorders>
              <w:top w:val="single" w:sz="4"/>
            </w:tcBorders>
            <w:shd w:val="clear" w:color="auto" w:fill="FFFFFF"/>
            <w:vAlign w:val="center"/>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Roczna</w:t>
            </w:r>
          </w:p>
        </w:tc>
      </w:tr>
      <w:tr>
        <w:trPr>
          <w:trHeight w:val="515" w:hRule="exact"/>
        </w:trPr>
        <w:tc>
          <w:tcPr>
            <w:tcBorders>
              <w:top w:val="single" w:sz="4"/>
            </w:tcBorders>
            <w:shd w:val="clear" w:color="auto" w:fill="FFFFFF"/>
            <w:vAlign w:val="bottom"/>
          </w:tcPr>
          <w:p>
            <w:pPr>
              <w:pStyle w:val="Style10"/>
              <w:keepNext w:val="0"/>
              <w:keepLines w:val="0"/>
              <w:framePr w:w="6440" w:h="8770" w:wrap="none" w:hAnchor="page" w:x="201" w:y="739"/>
              <w:widowControl w:val="0"/>
              <w:shd w:val="clear" w:color="auto" w:fill="auto"/>
              <w:tabs>
                <w:tab w:leader="dot" w:pos="3794" w:val="left"/>
              </w:tabs>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 Roman Królikowski, 507 Westmor- iand, 0'Reilly Road, </w:t>
            </w:r>
            <w:r>
              <w:rPr>
                <w:rFonts w:ascii="Arial" w:eastAsia="Arial" w:hAnsi="Arial" w:cs="Arial"/>
                <w:b/>
                <w:bCs/>
                <w:color w:val="000000"/>
                <w:spacing w:val="0"/>
                <w:w w:val="100"/>
                <w:position w:val="0"/>
                <w:sz w:val="11"/>
                <w:szCs w:val="11"/>
                <w:shd w:val="clear" w:color="auto" w:fill="auto"/>
                <w:lang w:val="fr-FR" w:eastAsia="fr-FR" w:bidi="fr-FR"/>
              </w:rPr>
              <w:t xml:space="preserve">Johannesburg </w:t>
            </w:r>
            <w:r>
              <w:rPr>
                <w:rFonts w:ascii="Arial" w:eastAsia="Arial" w:hAnsi="Arial" w:cs="Arial"/>
                <w:b/>
                <w:bCs/>
                <w:color w:val="000000"/>
                <w:spacing w:val="0"/>
                <w:w w:val="100"/>
                <w:position w:val="0"/>
                <w:sz w:val="11"/>
                <w:szCs w:val="11"/>
                <w:shd w:val="clear" w:color="auto" w:fill="auto"/>
                <w:lang w:val="pl-PL" w:eastAsia="pl-PL" w:bidi="pl-PL"/>
              </w:rPr>
              <w:tab/>
            </w:r>
          </w:p>
        </w:tc>
        <w:tc>
          <w:tcPr>
            <w:tcBorders>
              <w:top w:val="single" w:sz="4"/>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75 cent.</w:t>
            </w:r>
          </w:p>
        </w:tc>
        <w:tc>
          <w:tcPr>
            <w:tcBorders>
              <w:top w:val="single" w:sz="4"/>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26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R 4,20</w:t>
            </w:r>
          </w:p>
        </w:tc>
        <w:tc>
          <w:tcPr>
            <w:tcBorders>
              <w:top w:val="single" w:sz="4"/>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26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R 8,00</w:t>
            </w:r>
          </w:p>
        </w:tc>
      </w:tr>
      <w:tr>
        <w:trPr>
          <w:trHeight w:val="320" w:hRule="exact"/>
        </w:trPr>
        <w:tc>
          <w:tcPr>
            <w:tcBorders>
              <w:top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ARGENTYNA : Tadeusz Dąbrowski,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Libreria Polaca </w:t>
            </w:r>
            <w:r>
              <w:rPr>
                <w:rFonts w:ascii="Arial" w:eastAsia="Arial" w:hAnsi="Arial" w:cs="Arial"/>
                <w:b/>
                <w:bCs/>
                <w:color w:val="000000"/>
                <w:spacing w:val="0"/>
                <w:w w:val="100"/>
                <w:position w:val="0"/>
                <w:sz w:val="11"/>
                <w:szCs w:val="11"/>
                <w:shd w:val="clear" w:color="auto" w:fill="auto"/>
                <w:lang w:val="fr-FR" w:eastAsia="fr-FR" w:bidi="fr-FR"/>
              </w:rPr>
              <w:t>»,</w:t>
            </w:r>
          </w:p>
          <w:p>
            <w:pPr>
              <w:pStyle w:val="Style10"/>
              <w:keepNext w:val="0"/>
              <w:keepLines w:val="0"/>
              <w:framePr w:w="6440" w:h="8770" w:wrap="none" w:hAnchor="page" w:x="201" w:y="739"/>
              <w:widowControl w:val="0"/>
              <w:shd w:val="clear" w:color="auto" w:fill="auto"/>
              <w:tabs>
                <w:tab w:leader="dot" w:pos="3794" w:val="left"/>
              </w:tabs>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Serrano 2076. Buenos Aires, Sue. 25</w:t>
              <w:tab/>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5,00 </w:t>
            </w:r>
            <w:r>
              <w:rPr>
                <w:rFonts w:ascii="Arial" w:eastAsia="Arial" w:hAnsi="Arial" w:cs="Arial"/>
                <w:b/>
                <w:bCs/>
                <w:color w:val="000000"/>
                <w:spacing w:val="0"/>
                <w:w w:val="100"/>
                <w:position w:val="0"/>
                <w:sz w:val="11"/>
                <w:szCs w:val="11"/>
                <w:shd w:val="clear" w:color="auto" w:fill="auto"/>
                <w:lang w:val="fr-FR" w:eastAsia="fr-FR" w:bidi="fr-FR"/>
              </w:rPr>
              <w:t>F</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20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18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54,00 F</w:t>
            </w:r>
          </w:p>
        </w:tc>
      </w:tr>
      <w:tr>
        <w:trPr>
          <w:trHeight w:val="320" w:hRule="exact"/>
        </w:trPr>
        <w:tc>
          <w:tcPr>
            <w:tcBorders>
              <w:top w:val="single" w:sz="4"/>
            </w:tcBorders>
            <w:shd w:val="clear" w:color="auto" w:fill="FFFFFF"/>
            <w:vAlign w:val="center"/>
          </w:tcPr>
          <w:p>
            <w:pPr>
              <w:pStyle w:val="Style10"/>
              <w:keepNext w:val="0"/>
              <w:keepLines w:val="0"/>
              <w:framePr w:w="6440" w:h="8770" w:wrap="none" w:hAnchor="page" w:x="201" w:y="739"/>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AUSTRALIA : </w:t>
            </w:r>
            <w:r>
              <w:rPr>
                <w:rFonts w:ascii="Arial" w:eastAsia="Arial" w:hAnsi="Arial" w:cs="Arial"/>
                <w:b/>
                <w:bCs/>
                <w:color w:val="000000"/>
                <w:spacing w:val="0"/>
                <w:w w:val="100"/>
                <w:position w:val="0"/>
                <w:sz w:val="11"/>
                <w:szCs w:val="11"/>
                <w:shd w:val="clear" w:color="auto" w:fill="auto"/>
                <w:lang w:val="fr-FR" w:eastAsia="fr-FR" w:bidi="fr-FR"/>
              </w:rPr>
              <w:t xml:space="preserve">« Vistula « </w:t>
            </w:r>
            <w:r>
              <w:rPr>
                <w:rFonts w:ascii="Arial" w:eastAsia="Arial" w:hAnsi="Arial" w:cs="Arial"/>
                <w:b/>
                <w:bCs/>
                <w:color w:val="000000"/>
                <w:spacing w:val="0"/>
                <w:w w:val="100"/>
                <w:position w:val="0"/>
                <w:sz w:val="11"/>
                <w:szCs w:val="11"/>
                <w:shd w:val="clear" w:color="auto" w:fill="auto"/>
                <w:lang w:val="pl-PL" w:eastAsia="pl-PL" w:bidi="pl-PL"/>
              </w:rPr>
              <w:t>(Australia) Pty Ltd., Daking House,</w:t>
            </w:r>
          </w:p>
        </w:tc>
        <w:tc>
          <w:tcPr>
            <w:vMerge w:val="restart"/>
            <w:tcBorders>
              <w:left w:val="single" w:sz="4"/>
            </w:tcBorders>
            <w:shd w:val="clear" w:color="auto" w:fill="FFFFFF"/>
            <w:vAlign w:val="center"/>
          </w:tcPr>
          <w:p>
            <w:pPr>
              <w:pStyle w:val="Style10"/>
              <w:keepNext w:val="0"/>
              <w:keepLines w:val="0"/>
              <w:framePr w:w="6440" w:h="8770" w:wrap="none" w:hAnchor="page" w:x="201" w:y="739"/>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S A 1,00</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S A 5,35</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 A 10,00</w:t>
            </w:r>
          </w:p>
        </w:tc>
      </w:tr>
      <w:tr>
        <w:trPr>
          <w:trHeight w:val="320" w:hRule="exact"/>
        </w:trPr>
        <w:tc>
          <w:tcPr>
            <w:tcBorders>
              <w:top w:val="single" w:sz="4"/>
            </w:tcBorders>
            <w:shd w:val="clear" w:color="auto" w:fill="FFFFFF"/>
            <w:vAlign w:val="center"/>
          </w:tcPr>
          <w:p>
            <w:pPr>
              <w:pStyle w:val="Style10"/>
              <w:keepNext w:val="0"/>
              <w:keepLines w:val="0"/>
              <w:framePr w:w="6440" w:h="8770" w:wrap="none" w:hAnchor="page" w:x="201" w:y="739"/>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AUSTRIA : Henryk Odlanicld-Poczobut, Wian 1, Schonlatern-</w:t>
            </w:r>
          </w:p>
        </w:tc>
        <w:tc>
          <w:tcPr>
            <w:vMerge/>
            <w:tcBorders>
              <w:left w:val="single" w:sz="4"/>
            </w:tcBorders>
            <w:shd w:val="clear" w:color="auto" w:fill="FFFFFF"/>
            <w:vAlign w:val="center"/>
          </w:tcPr>
          <w:p>
            <w:pPr>
              <w:framePr w:w="6440" w:h="8770" w:wrap="none" w:hAnchor="page" w:x="201" w:y="739"/>
            </w:pP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145 szyl a.</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280 szyl. a</w:t>
            </w:r>
          </w:p>
        </w:tc>
      </w:tr>
      <w:tr>
        <w:trPr>
          <w:trHeight w:val="324" w:hRule="exact"/>
        </w:trPr>
        <w:tc>
          <w:tcPr>
            <w:tcBorders>
              <w:top w:val="single" w:sz="4"/>
            </w:tcBorders>
            <w:shd w:val="clear" w:color="auto" w:fill="FFFFFF"/>
            <w:vAlign w:val="center"/>
          </w:tcPr>
          <w:p>
            <w:pPr>
              <w:pStyle w:val="Style10"/>
              <w:keepNext w:val="0"/>
              <w:keepLines w:val="0"/>
              <w:framePr w:w="6440" w:h="8770" w:wrap="none" w:hAnchor="page" w:x="201" w:y="739"/>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BELGIA : Janina Korab Brzozowska-Csaky, 19, </w:t>
            </w:r>
            <w:r>
              <w:rPr>
                <w:rFonts w:ascii="Arial" w:eastAsia="Arial" w:hAnsi="Arial" w:cs="Arial"/>
                <w:b/>
                <w:bCs/>
                <w:color w:val="000000"/>
                <w:spacing w:val="0"/>
                <w:w w:val="100"/>
                <w:position w:val="0"/>
                <w:sz w:val="11"/>
                <w:szCs w:val="11"/>
                <w:shd w:val="clear" w:color="auto" w:fill="auto"/>
                <w:lang w:val="fr-FR" w:eastAsia="fr-FR" w:bidi="fr-FR"/>
              </w:rPr>
              <w:t xml:space="preserve">Amédée </w:t>
            </w:r>
            <w:r>
              <w:rPr>
                <w:rFonts w:ascii="Arial" w:eastAsia="Arial" w:hAnsi="Arial" w:cs="Arial"/>
                <w:b/>
                <w:bCs/>
                <w:color w:val="000000"/>
                <w:spacing w:val="0"/>
                <w:w w:val="100"/>
                <w:position w:val="0"/>
                <w:sz w:val="11"/>
                <w:szCs w:val="11"/>
                <w:shd w:val="clear" w:color="auto" w:fill="auto"/>
                <w:lang w:val="pl-PL" w:eastAsia="pl-PL" w:bidi="pl-PL"/>
              </w:rPr>
              <w:t>Lynen,</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60,00 F. b.</w:t>
            </w:r>
          </w:p>
        </w:tc>
        <w:tc>
          <w:tcPr>
            <w:vMerge w:val="restart"/>
            <w:tcBorders>
              <w:left w:val="single" w:sz="4"/>
            </w:tcBorders>
            <w:shd w:val="clear" w:color="auto" w:fill="FFFFFF"/>
            <w:vAlign w:val="center"/>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300,00 F. b.</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560.00 F. b</w:t>
            </w:r>
          </w:p>
        </w:tc>
      </w:tr>
      <w:tr>
        <w:trPr>
          <w:trHeight w:val="382" w:hRule="exact"/>
        </w:trPr>
        <w:tc>
          <w:tcPr>
            <w:tcBorders>
              <w:top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BRAZYLIA : Jerzy Pomian-Piatkowski, rua Guiara 143, </w:t>
            </w:r>
            <w:r>
              <w:rPr>
                <w:rFonts w:ascii="Arial" w:eastAsia="Arial" w:hAnsi="Arial" w:cs="Arial"/>
                <w:b/>
                <w:bCs/>
                <w:color w:val="000000"/>
                <w:spacing w:val="0"/>
                <w:w w:val="100"/>
                <w:position w:val="0"/>
                <w:sz w:val="11"/>
                <w:szCs w:val="11"/>
                <w:shd w:val="clear" w:color="auto" w:fill="auto"/>
                <w:lang w:val="fr-FR" w:eastAsia="fr-FR" w:bidi="fr-FR"/>
              </w:rPr>
              <w:t>villa</w:t>
            </w:r>
          </w:p>
          <w:p>
            <w:pPr>
              <w:pStyle w:val="Style10"/>
              <w:keepNext w:val="0"/>
              <w:keepLines w:val="0"/>
              <w:framePr w:w="6440" w:h="8770" w:wrap="none" w:hAnchor="page" w:x="201" w:y="739"/>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Pompeia, Sao Paulo. </w:t>
            </w:r>
            <w:r>
              <w:rPr>
                <w:rFonts w:ascii="Arial" w:eastAsia="Arial" w:hAnsi="Arial" w:cs="Arial"/>
                <w:b/>
                <w:bCs/>
                <w:color w:val="000000"/>
                <w:spacing w:val="0"/>
                <w:w w:val="100"/>
                <w:position w:val="0"/>
                <w:sz w:val="11"/>
                <w:szCs w:val="11"/>
                <w:shd w:val="clear" w:color="auto" w:fill="auto"/>
                <w:lang w:val="fr-FR" w:eastAsia="fr-FR" w:bidi="fr-FR"/>
              </w:rPr>
              <w:t xml:space="preserve">Tel. </w:t>
            </w:r>
            <w:r>
              <w:rPr>
                <w:rFonts w:ascii="Arial" w:eastAsia="Arial" w:hAnsi="Arial" w:cs="Arial"/>
                <w:b/>
                <w:bCs/>
                <w:color w:val="000000"/>
                <w:spacing w:val="0"/>
                <w:w w:val="100"/>
                <w:position w:val="0"/>
                <w:sz w:val="11"/>
                <w:szCs w:val="11"/>
                <w:shd w:val="clear" w:color="auto" w:fill="auto"/>
                <w:lang w:val="pl-PL" w:eastAsia="pl-PL" w:bidi="pl-PL"/>
              </w:rPr>
              <w:t>62-0523.</w:t>
            </w:r>
          </w:p>
        </w:tc>
        <w:tc>
          <w:tcPr>
            <w:tcBorders>
              <w:left w:val="single" w:sz="4"/>
            </w:tcBorders>
            <w:shd w:val="clear" w:color="auto" w:fill="FFFFFF"/>
            <w:vAlign w:val="top"/>
          </w:tcPr>
          <w:p>
            <w:pPr>
              <w:framePr w:w="6440" w:h="8770" w:wrap="none" w:hAnchor="page" w:x="201" w:y="739"/>
              <w:widowControl w:val="0"/>
              <w:rPr>
                <w:sz w:val="10"/>
                <w:szCs w:val="10"/>
              </w:rPr>
            </w:pPr>
          </w:p>
        </w:tc>
        <w:tc>
          <w:tcPr>
            <w:vMerge/>
            <w:tcBorders>
              <w:left w:val="single" w:sz="4"/>
            </w:tcBorders>
            <w:shd w:val="clear" w:color="auto" w:fill="FFFFFF"/>
            <w:vAlign w:val="center"/>
          </w:tcPr>
          <w:p>
            <w:pPr>
              <w:framePr w:w="6440" w:h="8770" w:wrap="none" w:hAnchor="page" w:x="201" w:y="739"/>
            </w:pPr>
          </w:p>
        </w:tc>
        <w:tc>
          <w:tcPr>
            <w:tcBorders>
              <w:left w:val="single" w:sz="4"/>
            </w:tcBorders>
            <w:shd w:val="clear" w:color="auto" w:fill="FFFFFF"/>
            <w:vAlign w:val="top"/>
          </w:tcPr>
          <w:p>
            <w:pPr>
              <w:framePr w:w="6440" w:h="8770" w:wrap="none" w:hAnchor="page" w:x="201" w:y="739"/>
              <w:widowControl w:val="0"/>
              <w:rPr>
                <w:sz w:val="10"/>
                <w:szCs w:val="10"/>
              </w:rPr>
            </w:pPr>
          </w:p>
        </w:tc>
      </w:tr>
      <w:tr>
        <w:trPr>
          <w:trHeight w:val="259" w:hRule="exact"/>
        </w:trPr>
        <w:tc>
          <w:tcPr>
            <w:tcBorders/>
            <w:shd w:val="clear" w:color="auto" w:fill="FFFFFF"/>
            <w:vAlign w:val="bottom"/>
          </w:tcPr>
          <w:p>
            <w:pPr>
              <w:pStyle w:val="Style10"/>
              <w:keepNext w:val="0"/>
              <w:keepLines w:val="0"/>
              <w:framePr w:w="6440" w:h="8770" w:wrap="none" w:hAnchor="page" w:x="201" w:y="739"/>
              <w:widowControl w:val="0"/>
              <w:shd w:val="clear" w:color="auto" w:fill="auto"/>
              <w:tabs>
                <w:tab w:leader="dot" w:pos="3791" w:val="left"/>
              </w:tabs>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2"/>
                <w:szCs w:val="12"/>
                <w:shd w:val="clear" w:color="auto" w:fill="auto"/>
                <w:lang w:val="pl-PL" w:eastAsia="pl-PL" w:bidi="pl-PL"/>
              </w:rPr>
              <w:t xml:space="preserve">FRANCJA : </w:t>
            </w:r>
            <w:r>
              <w:rPr>
                <w:rFonts w:ascii="Arial" w:eastAsia="Arial" w:hAnsi="Arial" w:cs="Arial"/>
                <w:b/>
                <w:bCs/>
                <w:color w:val="000000"/>
                <w:spacing w:val="0"/>
                <w:w w:val="100"/>
                <w:position w:val="0"/>
                <w:sz w:val="11"/>
                <w:szCs w:val="11"/>
                <w:shd w:val="clear" w:color="auto" w:fill="auto"/>
                <w:lang w:val="pl-PL" w:eastAsia="pl-PL" w:bidi="pl-PL"/>
              </w:rPr>
              <w:t xml:space="preserve">do nabycia </w:t>
            </w:r>
            <w:r>
              <w:rPr>
                <w:rFonts w:ascii="Arial" w:eastAsia="Arial" w:hAnsi="Arial" w:cs="Arial"/>
                <w:b/>
                <w:bCs/>
                <w:color w:val="000000"/>
                <w:spacing w:val="0"/>
                <w:w w:val="100"/>
                <w:position w:val="0"/>
                <w:sz w:val="12"/>
                <w:szCs w:val="12"/>
                <w:shd w:val="clear" w:color="auto" w:fill="auto"/>
                <w:lang w:val="pl-PL" w:eastAsia="pl-PL" w:bidi="pl-PL"/>
              </w:rPr>
              <w:t xml:space="preserve">w </w:t>
            </w:r>
            <w:r>
              <w:rPr>
                <w:rFonts w:ascii="Arial" w:eastAsia="Arial" w:hAnsi="Arial" w:cs="Arial"/>
                <w:b/>
                <w:bCs/>
                <w:color w:val="000000"/>
                <w:spacing w:val="0"/>
                <w:w w:val="100"/>
                <w:position w:val="0"/>
                <w:sz w:val="11"/>
                <w:szCs w:val="11"/>
                <w:shd w:val="clear" w:color="auto" w:fill="auto"/>
                <w:lang w:val="pl-PL" w:eastAsia="pl-PL" w:bidi="pl-PL"/>
              </w:rPr>
              <w:t xml:space="preserve">redakcji &lt; KULTURY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16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5,00 F.</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26,00 F.</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18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50,00 F</w:t>
            </w:r>
          </w:p>
        </w:tc>
      </w:tr>
      <w:tr>
        <w:trPr>
          <w:trHeight w:val="382" w:hRule="exact"/>
        </w:trPr>
        <w:tc>
          <w:tcPr>
            <w:tcBorders>
              <w:top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HOLANDIA : Inz. J. Minkiewicz, Wielingenlaan 6, </w:t>
            </w:r>
            <w:r>
              <w:rPr>
                <w:rFonts w:ascii="Arial" w:eastAsia="Arial" w:hAnsi="Arial" w:cs="Arial"/>
                <w:b/>
                <w:bCs/>
                <w:color w:val="000000"/>
                <w:spacing w:val="0"/>
                <w:w w:val="100"/>
                <w:position w:val="0"/>
                <w:sz w:val="11"/>
                <w:szCs w:val="11"/>
                <w:shd w:val="clear" w:color="auto" w:fill="auto"/>
                <w:lang w:val="fr-FR" w:eastAsia="fr-FR" w:bidi="fr-FR"/>
              </w:rPr>
              <w:t xml:space="preserve">Vlissingen, tel.: </w:t>
            </w:r>
            <w:r>
              <w:rPr>
                <w:rFonts w:ascii="Arial" w:eastAsia="Arial" w:hAnsi="Arial" w:cs="Arial"/>
                <w:b/>
                <w:bCs/>
                <w:color w:val="000000"/>
                <w:spacing w:val="0"/>
                <w:w w:val="100"/>
                <w:position w:val="0"/>
                <w:sz w:val="11"/>
                <w:szCs w:val="11"/>
                <w:shd w:val="clear" w:color="auto" w:fill="auto"/>
                <w:lang w:val="pl-PL" w:eastAsia="pl-PL" w:bidi="pl-PL"/>
              </w:rPr>
              <w:t xml:space="preserve">40-73, </w:t>
            </w:r>
            <w:r>
              <w:rPr>
                <w:rFonts w:ascii="Arial" w:eastAsia="Arial" w:hAnsi="Arial" w:cs="Arial"/>
                <w:b/>
                <w:bCs/>
                <w:color w:val="000000"/>
                <w:spacing w:val="0"/>
                <w:w w:val="100"/>
                <w:position w:val="0"/>
                <w:sz w:val="11"/>
                <w:szCs w:val="11"/>
                <w:shd w:val="clear" w:color="auto" w:fill="auto"/>
                <w:lang w:val="fr-FR" w:eastAsia="fr-FR" w:bidi="fr-FR"/>
              </w:rPr>
              <w:t xml:space="preserve">Postgiro </w:t>
            </w:r>
            <w:r>
              <w:rPr>
                <w:rFonts w:ascii="Arial" w:eastAsia="Arial" w:hAnsi="Arial" w:cs="Arial"/>
                <w:b/>
                <w:bCs/>
                <w:color w:val="000000"/>
                <w:spacing w:val="0"/>
                <w:w w:val="100"/>
                <w:position w:val="0"/>
                <w:sz w:val="11"/>
                <w:szCs w:val="11"/>
                <w:shd w:val="clear" w:color="auto" w:fill="auto"/>
                <w:lang w:val="pl-PL" w:eastAsia="pl-PL" w:bidi="pl-PL"/>
              </w:rPr>
              <w:t>1379176.</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4,00 FI. h.</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22,00 Fl. h.</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41,00 Fl. h</w:t>
            </w:r>
          </w:p>
        </w:tc>
      </w:tr>
      <w:tr>
        <w:trPr>
          <w:trHeight w:val="1026" w:hRule="exact"/>
        </w:trPr>
        <w:tc>
          <w:tcPr>
            <w:tcBorders/>
            <w:shd w:val="clear" w:color="auto" w:fill="FFFFFF"/>
            <w:vAlign w:val="bottom"/>
          </w:tcPr>
          <w:p>
            <w:pPr>
              <w:pStyle w:val="Style10"/>
              <w:keepNext w:val="0"/>
              <w:keepLines w:val="0"/>
              <w:framePr w:w="6440" w:h="8770" w:wrap="none" w:hAnchor="page" w:x="201" w:y="739"/>
              <w:widowControl w:val="0"/>
              <w:shd w:val="clear" w:color="auto" w:fill="auto"/>
              <w:tabs>
                <w:tab w:pos="1937" w:val="left"/>
                <w:tab w:leader="dot" w:pos="3809" w:val="left"/>
              </w:tabs>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KANADA : </w:t>
            </w:r>
            <w:r>
              <w:rPr>
                <w:rFonts w:ascii="Arial" w:eastAsia="Arial" w:hAnsi="Arial" w:cs="Arial"/>
                <w:b/>
                <w:bCs/>
                <w:color w:val="000000"/>
                <w:spacing w:val="0"/>
                <w:w w:val="100"/>
                <w:position w:val="0"/>
                <w:sz w:val="11"/>
                <w:szCs w:val="11"/>
                <w:shd w:val="clear" w:color="auto" w:fill="auto"/>
                <w:lang w:val="fr-FR" w:eastAsia="fr-FR" w:bidi="fr-FR"/>
              </w:rPr>
              <w:t xml:space="preserve">M. Jaxa-Deblcka, Polish Voice, 1089 Queen St. W. Toronto, Ont.; </w:t>
            </w:r>
            <w:r>
              <w:rPr>
                <w:rFonts w:ascii="Arial" w:eastAsia="Arial" w:hAnsi="Arial" w:cs="Arial"/>
                <w:b/>
                <w:bCs/>
                <w:color w:val="000000"/>
                <w:spacing w:val="0"/>
                <w:w w:val="100"/>
                <w:position w:val="0"/>
                <w:sz w:val="11"/>
                <w:szCs w:val="11"/>
                <w:shd w:val="clear" w:color="auto" w:fill="auto"/>
                <w:lang w:val="pl-PL" w:eastAsia="pl-PL" w:bidi="pl-PL"/>
              </w:rPr>
              <w:t xml:space="preserve">Krystyna Krakowska, </w:t>
            </w:r>
            <w:r>
              <w:rPr>
                <w:rFonts w:ascii="Arial" w:eastAsia="Arial" w:hAnsi="Arial" w:cs="Arial"/>
                <w:b/>
                <w:bCs/>
                <w:color w:val="000000"/>
                <w:spacing w:val="0"/>
                <w:w w:val="100"/>
                <w:position w:val="0"/>
                <w:sz w:val="11"/>
                <w:szCs w:val="11"/>
                <w:shd w:val="clear" w:color="auto" w:fill="auto"/>
                <w:lang w:val="fr-FR" w:eastAsia="fr-FR" w:bidi="fr-FR"/>
              </w:rPr>
              <w:t>5109 Blvd de Mai</w:t>
              <w:softHyphen/>
              <w:t xml:space="preserve">sonneuve O., Montreal 260 Que., Tel. : 482-4673; B. </w:t>
            </w:r>
            <w:r>
              <w:rPr>
                <w:rFonts w:ascii="Arial" w:eastAsia="Arial" w:hAnsi="Arial" w:cs="Arial"/>
                <w:b/>
                <w:bCs/>
                <w:color w:val="000000"/>
                <w:spacing w:val="0"/>
                <w:w w:val="100"/>
                <w:position w:val="0"/>
                <w:sz w:val="11"/>
                <w:szCs w:val="11"/>
                <w:shd w:val="clear" w:color="auto" w:fill="auto"/>
                <w:lang w:val="pl-PL" w:eastAsia="pl-PL" w:bidi="pl-PL"/>
              </w:rPr>
              <w:t xml:space="preserve">Krasu </w:t>
            </w:r>
            <w:r>
              <w:rPr>
                <w:rFonts w:ascii="Arial" w:eastAsia="Arial" w:hAnsi="Arial" w:cs="Arial"/>
                <w:b/>
                <w:bCs/>
                <w:color w:val="000000"/>
                <w:spacing w:val="0"/>
                <w:w w:val="100"/>
                <w:position w:val="0"/>
                <w:sz w:val="11"/>
                <w:szCs w:val="11"/>
                <w:shd w:val="clear" w:color="auto" w:fill="auto"/>
                <w:lang w:val="fr-FR" w:eastAsia="fr-FR" w:bidi="fr-FR"/>
              </w:rPr>
              <w:t xml:space="preserve">ski, 857 </w:t>
            </w:r>
            <w:r>
              <w:rPr>
                <w:rFonts w:ascii="Arial" w:eastAsia="Arial" w:hAnsi="Arial" w:cs="Arial"/>
                <w:b/>
                <w:bCs/>
                <w:color w:val="000000"/>
                <w:spacing w:val="0"/>
                <w:w w:val="100"/>
                <w:position w:val="0"/>
                <w:sz w:val="11"/>
                <w:szCs w:val="11"/>
                <w:shd w:val="clear" w:color="auto" w:fill="auto"/>
                <w:lang w:val="pl-PL" w:eastAsia="pl-PL" w:bidi="pl-PL"/>
              </w:rPr>
              <w:t xml:space="preserve">King </w:t>
            </w:r>
            <w:r>
              <w:rPr>
                <w:rFonts w:ascii="Arial" w:eastAsia="Arial" w:hAnsi="Arial" w:cs="Arial"/>
                <w:b/>
                <w:bCs/>
                <w:color w:val="000000"/>
                <w:spacing w:val="0"/>
                <w:w w:val="100"/>
                <w:position w:val="0"/>
                <w:sz w:val="11"/>
                <w:szCs w:val="11"/>
                <w:shd w:val="clear" w:color="auto" w:fill="auto"/>
                <w:lang w:val="fr-FR" w:eastAsia="fr-FR" w:bidi="fr-FR"/>
              </w:rPr>
              <w:t xml:space="preserve">St. W., Toronto 3, Ont.; Rev. Donald Malinowski, 361 Burrows Ave., Winnipeg 4, Man., Tel : 586-3825; </w:t>
            </w:r>
            <w:r>
              <w:rPr>
                <w:rFonts w:ascii="Arial" w:eastAsia="Arial" w:hAnsi="Arial" w:cs="Arial"/>
                <w:b/>
                <w:bCs/>
                <w:color w:val="000000"/>
                <w:spacing w:val="0"/>
                <w:w w:val="100"/>
                <w:position w:val="0"/>
                <w:sz w:val="11"/>
                <w:szCs w:val="11"/>
                <w:shd w:val="clear" w:color="auto" w:fill="auto"/>
                <w:lang w:val="pl-PL" w:eastAsia="pl-PL" w:bidi="pl-PL"/>
              </w:rPr>
              <w:t xml:space="preserve">Jozef Polkowski, </w:t>
            </w:r>
            <w:r>
              <w:rPr>
                <w:rFonts w:ascii="Arial" w:eastAsia="Arial" w:hAnsi="Arial" w:cs="Arial"/>
                <w:b/>
                <w:bCs/>
                <w:color w:val="000000"/>
                <w:spacing w:val="0"/>
                <w:w w:val="100"/>
                <w:position w:val="0"/>
                <w:sz w:val="11"/>
                <w:szCs w:val="11"/>
                <w:shd w:val="clear" w:color="auto" w:fill="auto"/>
                <w:lang w:val="fr-FR" w:eastAsia="fr-FR" w:bidi="fr-FR"/>
              </w:rPr>
              <w:t xml:space="preserve">110 Cobourgh Str., apt. 301, Ottawa 2, Tel.: 233-7212; </w:t>
            </w:r>
            <w:r>
              <w:rPr>
                <w:rFonts w:ascii="Arial" w:eastAsia="Arial" w:hAnsi="Arial" w:cs="Arial"/>
                <w:b/>
                <w:bCs/>
                <w:color w:val="000000"/>
                <w:spacing w:val="0"/>
                <w:w w:val="100"/>
                <w:position w:val="0"/>
                <w:sz w:val="11"/>
                <w:szCs w:val="11"/>
                <w:shd w:val="clear" w:color="auto" w:fill="auto"/>
                <w:lang w:val="pl-PL" w:eastAsia="pl-PL" w:bidi="pl-PL"/>
              </w:rPr>
              <w:t xml:space="preserve">«ZWIĄZKOWIEC», </w:t>
            </w:r>
            <w:r>
              <w:rPr>
                <w:rFonts w:ascii="Arial" w:eastAsia="Arial" w:hAnsi="Arial" w:cs="Arial"/>
                <w:b/>
                <w:bCs/>
                <w:color w:val="000000"/>
                <w:spacing w:val="0"/>
                <w:w w:val="100"/>
                <w:position w:val="0"/>
                <w:sz w:val="11"/>
                <w:szCs w:val="11"/>
                <w:shd w:val="clear" w:color="auto" w:fill="auto"/>
                <w:lang w:val="fr-FR" w:eastAsia="fr-FR" w:bidi="fr-FR"/>
              </w:rPr>
              <w:t>1475 Queen St. W., Toronto 3, Ont , Tel. : LE 1-2491</w:t>
              <w:tab/>
              <w:tab/>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1,50 S Can.</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8,00 S Can</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13,00 1 Can</w:t>
            </w:r>
          </w:p>
        </w:tc>
      </w:tr>
      <w:tr>
        <w:trPr>
          <w:trHeight w:val="328" w:hRule="exact"/>
        </w:trPr>
        <w:tc>
          <w:tcPr>
            <w:tcBorders>
              <w:top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b/>
                <w:bCs/>
                <w:color w:val="000000"/>
                <w:spacing w:val="0"/>
                <w:w w:val="100"/>
                <w:position w:val="0"/>
                <w:sz w:val="12"/>
                <w:szCs w:val="12"/>
                <w:shd w:val="clear" w:color="auto" w:fill="auto"/>
                <w:lang w:val="fr-FR" w:eastAsia="fr-FR" w:bidi="fr-FR"/>
              </w:rPr>
              <w:t xml:space="preserve">: St. Mlklduk, • </w:t>
            </w:r>
            <w:r>
              <w:rPr>
                <w:rFonts w:ascii="Arial" w:eastAsia="Arial" w:hAnsi="Arial" w:cs="Arial"/>
                <w:b/>
                <w:bCs/>
                <w:color w:val="000000"/>
                <w:spacing w:val="0"/>
                <w:w w:val="100"/>
                <w:position w:val="0"/>
                <w:sz w:val="11"/>
                <w:szCs w:val="11"/>
                <w:shd w:val="clear" w:color="auto" w:fill="auto"/>
                <w:lang w:val="fr-FR" w:eastAsia="fr-FR" w:bidi="fr-FR"/>
              </w:rPr>
              <w:t xml:space="preserve">München </w:t>
            </w:r>
            <w:r>
              <w:rPr>
                <w:rFonts w:ascii="Arial" w:eastAsia="Arial" w:hAnsi="Arial" w:cs="Arial"/>
                <w:b/>
                <w:bCs/>
                <w:color w:val="000000"/>
                <w:spacing w:val="0"/>
                <w:w w:val="100"/>
                <w:position w:val="0"/>
                <w:sz w:val="12"/>
                <w:szCs w:val="12"/>
                <w:shd w:val="clear" w:color="auto" w:fill="auto"/>
                <w:lang w:val="fr-FR" w:eastAsia="fr-FR" w:bidi="fr-FR"/>
              </w:rPr>
              <w:t xml:space="preserve">45, </w:t>
            </w:r>
            <w:r>
              <w:rPr>
                <w:rFonts w:ascii="Arial" w:eastAsia="Arial" w:hAnsi="Arial" w:cs="Arial"/>
                <w:b/>
                <w:bCs/>
                <w:color w:val="000000"/>
                <w:spacing w:val="0"/>
                <w:w w:val="100"/>
                <w:position w:val="0"/>
                <w:sz w:val="11"/>
                <w:szCs w:val="11"/>
                <w:shd w:val="clear" w:color="auto" w:fill="auto"/>
                <w:lang w:val="fr-FR" w:eastAsia="fr-FR" w:bidi="fr-FR"/>
              </w:rPr>
              <w:t>Gablonzerstr.</w:t>
            </w:r>
          </w:p>
          <w:p>
            <w:pPr>
              <w:pStyle w:val="Style10"/>
              <w:keepNext w:val="0"/>
              <w:keepLines w:val="0"/>
              <w:framePr w:w="6440" w:h="8770" w:wrap="none" w:hAnchor="page" w:x="201" w:y="739"/>
              <w:widowControl w:val="0"/>
              <w:shd w:val="clear" w:color="auto" w:fill="auto"/>
              <w:tabs>
                <w:tab w:pos="310" w:val="left"/>
                <w:tab w:leader="dot" w:pos="3791" w:val="left"/>
              </w:tabs>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7/1</w:t>
              <w:tab/>
              <w:tab/>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4,50 </w:t>
            </w:r>
            <w:r>
              <w:rPr>
                <w:rFonts w:ascii="Arial" w:eastAsia="Arial" w:hAnsi="Arial" w:cs="Arial"/>
                <w:b/>
                <w:bCs/>
                <w:color w:val="000000"/>
                <w:spacing w:val="0"/>
                <w:w w:val="100"/>
                <w:position w:val="0"/>
                <w:sz w:val="11"/>
                <w:szCs w:val="11"/>
                <w:shd w:val="clear" w:color="auto" w:fill="auto"/>
                <w:lang w:val="fr-FR" w:eastAsia="fr-FR" w:bidi="fr-FR"/>
              </w:rPr>
              <w:t>DM</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24,00 DM</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46,00 DM</w:t>
            </w:r>
          </w:p>
        </w:tc>
      </w:tr>
      <w:tr>
        <w:trPr>
          <w:trHeight w:val="252" w:hRule="exact"/>
        </w:trPr>
        <w:tc>
          <w:tcPr>
            <w:tcBorders>
              <w:top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2"/>
                <w:szCs w:val="12"/>
                <w:shd w:val="clear" w:color="auto" w:fill="auto"/>
                <w:lang w:val="pl-PL" w:eastAsia="pl-PL" w:bidi="pl-PL"/>
              </w:rPr>
              <w:t xml:space="preserve">NORWEGIA </w:t>
            </w:r>
            <w:r>
              <w:rPr>
                <w:rFonts w:ascii="Arial" w:eastAsia="Arial" w:hAnsi="Arial" w:cs="Arial"/>
                <w:b/>
                <w:bCs/>
                <w:color w:val="000000"/>
                <w:spacing w:val="0"/>
                <w:w w:val="100"/>
                <w:position w:val="0"/>
                <w:sz w:val="12"/>
                <w:szCs w:val="12"/>
                <w:shd w:val="clear" w:color="auto" w:fill="auto"/>
                <w:lang w:val="fr-FR" w:eastAsia="fr-FR" w:bidi="fr-FR"/>
              </w:rPr>
              <w:t xml:space="preserve">: Br. Lublneki, </w:t>
            </w:r>
            <w:r>
              <w:rPr>
                <w:rFonts w:ascii="Arial" w:eastAsia="Arial" w:hAnsi="Arial" w:cs="Arial"/>
                <w:b/>
                <w:bCs/>
                <w:color w:val="000000"/>
                <w:spacing w:val="0"/>
                <w:w w:val="100"/>
                <w:position w:val="0"/>
                <w:sz w:val="11"/>
                <w:szCs w:val="11"/>
                <w:shd w:val="clear" w:color="auto" w:fill="auto"/>
                <w:lang w:val="fr-FR" w:eastAsia="fr-FR" w:bidi="fr-FR"/>
              </w:rPr>
              <w:t>Klommenstengt 8, Moss. ..</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5,50 </w:t>
            </w:r>
            <w:r>
              <w:rPr>
                <w:rFonts w:ascii="Arial" w:eastAsia="Arial" w:hAnsi="Arial" w:cs="Arial"/>
                <w:i/>
                <w:iCs/>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28,00 </w:t>
            </w:r>
            <w:r>
              <w:rPr>
                <w:rFonts w:ascii="Arial" w:eastAsia="Arial" w:hAnsi="Arial" w:cs="Arial"/>
                <w:i/>
                <w:iCs/>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54,00 F.</w:t>
            </w:r>
          </w:p>
        </w:tc>
      </w:tr>
      <w:tr>
        <w:trPr>
          <w:trHeight w:val="320" w:hRule="exact"/>
        </w:trPr>
        <w:tc>
          <w:tcPr>
            <w:tcBorders/>
            <w:shd w:val="clear" w:color="auto" w:fill="FFFFFF"/>
            <w:vAlign w:val="top"/>
          </w:tcPr>
          <w:p>
            <w:pPr>
              <w:pStyle w:val="Style10"/>
              <w:keepNext w:val="0"/>
              <w:keepLines w:val="0"/>
              <w:framePr w:w="6440" w:h="8770" w:wrap="none" w:hAnchor="page" w:x="201" w:y="739"/>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Arial" w:eastAsia="Arial" w:hAnsi="Arial" w:cs="Arial"/>
                <w:b/>
                <w:bCs/>
                <w:color w:val="000000"/>
                <w:spacing w:val="0"/>
                <w:w w:val="100"/>
                <w:position w:val="0"/>
                <w:sz w:val="11"/>
                <w:szCs w:val="11"/>
                <w:shd w:val="clear" w:color="auto" w:fill="auto"/>
                <w:lang w:val="fr-FR" w:eastAsia="fr-FR" w:bidi="fr-FR"/>
              </w:rPr>
              <w:t>: Maria Wasung, 6, rue des Lilas, 1211</w:t>
            </w:r>
          </w:p>
          <w:p>
            <w:pPr>
              <w:pStyle w:val="Style10"/>
              <w:keepNext w:val="0"/>
              <w:keepLines w:val="0"/>
              <w:framePr w:w="6440" w:h="8770" w:wrap="none" w:hAnchor="page" w:x="201" w:y="739"/>
              <w:widowControl w:val="0"/>
              <w:shd w:val="clear" w:color="auto" w:fill="auto"/>
              <w:tabs>
                <w:tab w:leader="dot" w:pos="3784" w:val="left"/>
              </w:tabs>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Genève 7. Tel. : 33 34 20, </w:t>
            </w:r>
            <w:r>
              <w:rPr>
                <w:rFonts w:ascii="Arial" w:eastAsia="Arial" w:hAnsi="Arial" w:cs="Arial"/>
                <w:b/>
                <w:bCs/>
                <w:color w:val="000000"/>
                <w:spacing w:val="0"/>
                <w:w w:val="100"/>
                <w:position w:val="0"/>
                <w:sz w:val="11"/>
                <w:szCs w:val="11"/>
                <w:shd w:val="clear" w:color="auto" w:fill="auto"/>
                <w:lang w:val="pl-PL" w:eastAsia="pl-PL" w:bidi="pl-PL"/>
              </w:rPr>
              <w:t xml:space="preserve">Nr konta poczt. </w:t>
            </w:r>
            <w:r>
              <w:rPr>
                <w:rFonts w:ascii="Arial" w:eastAsia="Arial" w:hAnsi="Arial" w:cs="Arial"/>
                <w:b/>
                <w:bCs/>
                <w:color w:val="000000"/>
                <w:spacing w:val="0"/>
                <w:w w:val="100"/>
                <w:position w:val="0"/>
                <w:sz w:val="11"/>
                <w:szCs w:val="11"/>
                <w:shd w:val="clear" w:color="auto" w:fill="auto"/>
                <w:lang w:val="fr-FR" w:eastAsia="fr-FR" w:bidi="fr-FR"/>
              </w:rPr>
              <w:t xml:space="preserve">1.14431 </w:t>
              <w:tab/>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left"/>
              <w:rPr>
                <w:sz w:val="12"/>
                <w:szCs w:val="12"/>
              </w:rPr>
            </w:pPr>
            <w:r>
              <w:rPr>
                <w:rFonts w:ascii="Arial" w:eastAsia="Arial" w:hAnsi="Arial" w:cs="Arial"/>
                <w:i/>
                <w:iCs/>
                <w:color w:val="000000"/>
                <w:spacing w:val="0"/>
                <w:w w:val="100"/>
                <w:position w:val="0"/>
                <w:sz w:val="12"/>
                <w:szCs w:val="12"/>
                <w:shd w:val="clear" w:color="auto" w:fill="auto"/>
                <w:lang w:val="pl-PL" w:eastAsia="pl-PL" w:bidi="pl-PL"/>
              </w:rPr>
              <w:t xml:space="preserve">4,75 </w:t>
            </w:r>
            <w:r>
              <w:rPr>
                <w:rFonts w:ascii="Arial" w:eastAsia="Arial" w:hAnsi="Arial" w:cs="Arial"/>
                <w:i/>
                <w:iCs/>
                <w:color w:val="000000"/>
                <w:spacing w:val="0"/>
                <w:w w:val="100"/>
                <w:position w:val="0"/>
                <w:sz w:val="12"/>
                <w:szCs w:val="12"/>
                <w:shd w:val="clear" w:color="auto" w:fill="auto"/>
                <w:lang w:val="fr-FR" w:eastAsia="fr-FR" w:bidi="fr-FR"/>
              </w:rPr>
              <w:t>F. a.</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25,00 F. s.</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48,00 F. s.</w:t>
            </w:r>
          </w:p>
        </w:tc>
      </w:tr>
      <w:tr>
        <w:trPr>
          <w:trHeight w:val="313" w:hRule="exact"/>
        </w:trPr>
        <w:tc>
          <w:tcPr>
            <w:tcBorders>
              <w:top w:val="single" w:sz="4"/>
            </w:tcBorders>
            <w:shd w:val="clear" w:color="auto" w:fill="FFFFFF"/>
            <w:vAlign w:val="top"/>
          </w:tcPr>
          <w:p>
            <w:pPr>
              <w:pStyle w:val="Style10"/>
              <w:keepNext w:val="0"/>
              <w:keepLines w:val="0"/>
              <w:framePr w:w="6440" w:h="8770" w:wrap="none" w:hAnchor="page" w:x="201" w:y="739"/>
              <w:widowControl w:val="0"/>
              <w:shd w:val="clear" w:color="auto" w:fill="auto"/>
              <w:tabs>
                <w:tab w:pos="3494" w:val="left"/>
              </w:tabs>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Arial" w:eastAsia="Arial" w:hAnsi="Arial" w:cs="Arial"/>
                <w:b/>
                <w:bCs/>
                <w:color w:val="000000"/>
                <w:spacing w:val="0"/>
                <w:w w:val="100"/>
                <w:position w:val="0"/>
                <w:sz w:val="11"/>
                <w:szCs w:val="11"/>
                <w:shd w:val="clear" w:color="auto" w:fill="auto"/>
                <w:lang w:val="fr-FR" w:eastAsia="fr-FR" w:bidi="fr-FR"/>
              </w:rPr>
              <w:t>: Norbert Zaba, Kallskarsgatan 3/IV,</w:t>
              <w:tab/>
              <w:t>115 33</w:t>
            </w:r>
          </w:p>
          <w:p>
            <w:pPr>
              <w:pStyle w:val="Style10"/>
              <w:keepNext w:val="0"/>
              <w:keepLines w:val="0"/>
              <w:framePr w:w="6440" w:h="8770" w:wrap="none" w:hAnchor="page" w:x="201" w:y="739"/>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Stockholm.</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left"/>
              <w:rPr>
                <w:sz w:val="11"/>
                <w:szCs w:val="11"/>
              </w:rPr>
            </w:pPr>
            <w:r>
              <w:rPr>
                <w:rFonts w:ascii="Arial" w:eastAsia="Arial" w:hAnsi="Arial" w:cs="Arial"/>
                <w:i/>
                <w:iCs/>
                <w:color w:val="000000"/>
                <w:spacing w:val="0"/>
                <w:w w:val="100"/>
                <w:position w:val="0"/>
                <w:sz w:val="12"/>
                <w:szCs w:val="12"/>
                <w:shd w:val="clear" w:color="auto" w:fill="auto"/>
                <w:lang w:val="fr-FR" w:eastAsia="fr-FR" w:bidi="fr-FR"/>
              </w:rPr>
              <w:t>6,00</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Kor.</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30,00 Kor.</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58,00 Kor</w:t>
            </w:r>
          </w:p>
        </w:tc>
      </w:tr>
      <w:tr>
        <w:trPr>
          <w:trHeight w:val="2394" w:hRule="exact"/>
        </w:trPr>
        <w:tc>
          <w:tcPr>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U.S.A. :</w:t>
            </w:r>
          </w:p>
          <w:p>
            <w:pPr>
              <w:pStyle w:val="Style10"/>
              <w:keepNext w:val="0"/>
              <w:keepLines w:val="0"/>
              <w:framePr w:w="6440" w:h="8770" w:wrap="none" w:hAnchor="page" w:x="201" w:y="739"/>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S. Dobczynski, Alma Shipplng C*, 121 St. Marks PI., New York N.Y. 10009; L. Dudarew-Oesetynski, 1603 N* </w:t>
            </w:r>
            <w:r>
              <w:rPr>
                <w:rFonts w:ascii="Arial" w:eastAsia="Arial" w:hAnsi="Arial" w:cs="Arial"/>
                <w:b/>
                <w:bCs/>
                <w:color w:val="000000"/>
                <w:spacing w:val="0"/>
                <w:w w:val="100"/>
                <w:position w:val="0"/>
                <w:sz w:val="11"/>
                <w:szCs w:val="11"/>
                <w:shd w:val="clear" w:color="auto" w:fill="auto"/>
                <w:lang w:val="pl-PL" w:eastAsia="pl-PL" w:bidi="pl-PL"/>
              </w:rPr>
              <w:t xml:space="preserve">Fuller </w:t>
            </w:r>
            <w:r>
              <w:rPr>
                <w:rFonts w:ascii="Arial" w:eastAsia="Arial" w:hAnsi="Arial" w:cs="Arial"/>
                <w:b/>
                <w:bCs/>
                <w:color w:val="000000"/>
                <w:spacing w:val="0"/>
                <w:w w:val="100"/>
                <w:position w:val="0"/>
                <w:sz w:val="11"/>
                <w:szCs w:val="11"/>
                <w:shd w:val="clear" w:color="auto" w:fill="auto"/>
                <w:lang w:val="fr-FR" w:eastAsia="fr-FR" w:bidi="fr-FR"/>
              </w:rPr>
              <w:t xml:space="preserve">Ave., Hollywood, Cal. 90046; S. Dziarczykowskl, 2402 Charemoyo Av., Hollywood, Cal. 90028; M. K. </w:t>
            </w:r>
            <w:r>
              <w:rPr>
                <w:rFonts w:ascii="Arial" w:eastAsia="Arial" w:hAnsi="Arial" w:cs="Arial"/>
                <w:b/>
                <w:bCs/>
                <w:color w:val="000000"/>
                <w:spacing w:val="0"/>
                <w:w w:val="100"/>
                <w:position w:val="0"/>
                <w:sz w:val="11"/>
                <w:szCs w:val="11"/>
                <w:shd w:val="clear" w:color="auto" w:fill="auto"/>
                <w:lang w:val="pl-PL" w:eastAsia="pl-PL" w:bidi="pl-PL"/>
              </w:rPr>
              <w:t xml:space="preserve">Dziewanowski, </w:t>
            </w:r>
            <w:r>
              <w:rPr>
                <w:rFonts w:ascii="Arial" w:eastAsia="Arial" w:hAnsi="Arial" w:cs="Arial"/>
                <w:b/>
                <w:bCs/>
                <w:color w:val="000000"/>
                <w:spacing w:val="0"/>
                <w:w w:val="100"/>
                <w:position w:val="0"/>
                <w:sz w:val="11"/>
                <w:szCs w:val="11"/>
                <w:shd w:val="clear" w:color="auto" w:fill="auto"/>
                <w:lang w:val="fr-FR" w:eastAsia="fr-FR" w:bidi="fr-FR"/>
              </w:rPr>
              <w:t xml:space="preserve">41 Katherine Rd., Watertown, Mass. 02172; Adam J. </w:t>
            </w:r>
            <w:r>
              <w:rPr>
                <w:rFonts w:ascii="Arial" w:eastAsia="Arial" w:hAnsi="Arial" w:cs="Arial"/>
                <w:b/>
                <w:bCs/>
                <w:color w:val="000000"/>
                <w:spacing w:val="0"/>
                <w:w w:val="100"/>
                <w:position w:val="0"/>
                <w:sz w:val="11"/>
                <w:szCs w:val="11"/>
                <w:shd w:val="clear" w:color="auto" w:fill="auto"/>
                <w:lang w:val="pl-PL" w:eastAsia="pl-PL" w:bidi="pl-PL"/>
              </w:rPr>
              <w:t xml:space="preserve">Galiński, </w:t>
            </w:r>
            <w:r>
              <w:rPr>
                <w:rFonts w:ascii="Arial" w:eastAsia="Arial" w:hAnsi="Arial" w:cs="Arial"/>
                <w:b/>
                <w:bCs/>
                <w:color w:val="000000"/>
                <w:spacing w:val="0"/>
                <w:w w:val="100"/>
                <w:position w:val="0"/>
                <w:sz w:val="11"/>
                <w:szCs w:val="11"/>
                <w:shd w:val="clear" w:color="auto" w:fill="auto"/>
                <w:lang w:val="fr-FR" w:eastAsia="fr-FR" w:bidi="fr-FR"/>
              </w:rPr>
              <w:t xml:space="preserve">1727 Mass. Ave. N.W., Washington, D.C. 20036; T. </w:t>
            </w:r>
            <w:r>
              <w:rPr>
                <w:rFonts w:ascii="Arial" w:eastAsia="Arial" w:hAnsi="Arial" w:cs="Arial"/>
                <w:b/>
                <w:bCs/>
                <w:color w:val="000000"/>
                <w:spacing w:val="0"/>
                <w:w w:val="100"/>
                <w:position w:val="0"/>
                <w:sz w:val="11"/>
                <w:szCs w:val="11"/>
                <w:shd w:val="clear" w:color="auto" w:fill="auto"/>
                <w:lang w:val="pl-PL" w:eastAsia="pl-PL" w:bidi="pl-PL"/>
              </w:rPr>
              <w:t xml:space="preserve">Konopacki, </w:t>
            </w:r>
            <w:r>
              <w:rPr>
                <w:rFonts w:ascii="Arial" w:eastAsia="Arial" w:hAnsi="Arial" w:cs="Arial"/>
                <w:b/>
                <w:bCs/>
                <w:color w:val="000000"/>
                <w:spacing w:val="0"/>
                <w:w w:val="100"/>
                <w:position w:val="0"/>
                <w:sz w:val="11"/>
                <w:szCs w:val="11"/>
                <w:shd w:val="clear" w:color="auto" w:fill="auto"/>
                <w:lang w:val="fr-FR" w:eastAsia="fr-FR" w:bidi="fr-FR"/>
              </w:rPr>
              <w:t xml:space="preserve">11839 Edge- water Dr., Lakewood, O. 44107, tel. LA-1-2305; Christian M. Kretowicz, 4477 Wilson Av., San Diego, Cal. 92116; V.B. Kwast, 376, Wallingford Terr., Union, N.J. 07083, tel. MU 8-0346, Polish Amer, Book C* 1136 </w:t>
            </w:r>
            <w:r>
              <w:rPr>
                <w:rFonts w:ascii="Arial" w:eastAsia="Arial" w:hAnsi="Arial" w:cs="Arial"/>
                <w:b/>
                <w:bCs/>
                <w:color w:val="000000"/>
                <w:spacing w:val="0"/>
                <w:w w:val="100"/>
                <w:position w:val="0"/>
                <w:sz w:val="11"/>
                <w:szCs w:val="11"/>
                <w:shd w:val="clear" w:color="auto" w:fill="auto"/>
                <w:lang w:val="pl-PL" w:eastAsia="pl-PL" w:bidi="pl-PL"/>
              </w:rPr>
              <w:t xml:space="preserve">Milwaukee </w:t>
            </w:r>
            <w:r>
              <w:rPr>
                <w:rFonts w:ascii="Arial" w:eastAsia="Arial" w:hAnsi="Arial" w:cs="Arial"/>
                <w:b/>
                <w:bCs/>
                <w:color w:val="000000"/>
                <w:spacing w:val="0"/>
                <w:w w:val="100"/>
                <w:position w:val="0"/>
                <w:sz w:val="11"/>
                <w:szCs w:val="11"/>
                <w:shd w:val="clear" w:color="auto" w:fill="auto"/>
                <w:lang w:val="fr-FR" w:eastAsia="fr-FR" w:bidi="fr-FR"/>
              </w:rPr>
              <w:t xml:space="preserve">Av., Chicago III. 60622, </w:t>
            </w:r>
            <w:r>
              <w:rPr>
                <w:rFonts w:ascii="Arial" w:eastAsia="Arial" w:hAnsi="Arial" w:cs="Arial"/>
                <w:b/>
                <w:bCs/>
                <w:color w:val="000000"/>
                <w:spacing w:val="0"/>
                <w:w w:val="100"/>
                <w:position w:val="0"/>
                <w:sz w:val="12"/>
                <w:szCs w:val="12"/>
                <w:shd w:val="clear" w:color="auto" w:fill="auto"/>
                <w:lang w:val="fr-FR" w:eastAsia="fr-FR" w:bidi="fr-FR"/>
              </w:rPr>
              <w:t xml:space="preserve">E. </w:t>
            </w:r>
            <w:r>
              <w:rPr>
                <w:rFonts w:ascii="Arial" w:eastAsia="Arial" w:hAnsi="Arial" w:cs="Arial"/>
                <w:b/>
                <w:bCs/>
                <w:color w:val="000000"/>
                <w:spacing w:val="0"/>
                <w:w w:val="100"/>
                <w:position w:val="0"/>
                <w:sz w:val="11"/>
                <w:szCs w:val="11"/>
                <w:shd w:val="clear" w:color="auto" w:fill="auto"/>
                <w:lang w:val="fr-FR" w:eastAsia="fr-FR" w:bidi="fr-FR"/>
              </w:rPr>
              <w:t xml:space="preserve">Poeynlak, 595 Flllmore Av., Buffalo N.Y. 14212; </w:t>
            </w:r>
            <w:r>
              <w:rPr>
                <w:rFonts w:ascii="Arial" w:eastAsia="Arial" w:hAnsi="Arial" w:cs="Arial"/>
                <w:b/>
                <w:bCs/>
                <w:color w:val="000000"/>
                <w:spacing w:val="0"/>
                <w:w w:val="100"/>
                <w:position w:val="0"/>
                <w:sz w:val="11"/>
                <w:szCs w:val="11"/>
                <w:shd w:val="clear" w:color="auto" w:fill="auto"/>
                <w:lang w:val="pl-PL" w:eastAsia="pl-PL" w:bidi="pl-PL"/>
              </w:rPr>
              <w:t xml:space="preserve">Praca, </w:t>
            </w:r>
            <w:r>
              <w:rPr>
                <w:rFonts w:ascii="Arial" w:eastAsia="Arial" w:hAnsi="Arial" w:cs="Arial"/>
                <w:b/>
                <w:bCs/>
                <w:color w:val="000000"/>
                <w:spacing w:val="0"/>
                <w:w w:val="100"/>
                <w:position w:val="0"/>
                <w:sz w:val="11"/>
                <w:szCs w:val="11"/>
                <w:shd w:val="clear" w:color="auto" w:fill="auto"/>
                <w:lang w:val="fr-FR" w:eastAsia="fr-FR" w:bidi="fr-FR"/>
              </w:rPr>
              <w:t xml:space="preserve">2419 Memphis St., Philadelphia, Pa 19125; The Pollah Book Importing Co., 410 Matchaponix Ave. Jamesburg, N. J. 08831. </w:t>
            </w:r>
            <w:r>
              <w:rPr>
                <w:rFonts w:ascii="Arial" w:eastAsia="Arial" w:hAnsi="Arial" w:cs="Arial"/>
                <w:b/>
                <w:bCs/>
                <w:color w:val="000000"/>
                <w:spacing w:val="0"/>
                <w:w w:val="100"/>
                <w:position w:val="0"/>
                <w:sz w:val="12"/>
                <w:szCs w:val="12"/>
                <w:shd w:val="clear" w:color="auto" w:fill="auto"/>
                <w:lang w:val="fr-FR" w:eastAsia="fr-FR" w:bidi="fr-FR"/>
              </w:rPr>
              <w:t xml:space="preserve">R </w:t>
            </w:r>
            <w:r>
              <w:rPr>
                <w:rFonts w:ascii="Arial" w:eastAsia="Arial" w:hAnsi="Arial" w:cs="Arial"/>
                <w:b/>
                <w:bCs/>
                <w:color w:val="000000"/>
                <w:spacing w:val="0"/>
                <w:w w:val="100"/>
                <w:position w:val="0"/>
                <w:sz w:val="11"/>
                <w:szCs w:val="11"/>
                <w:shd w:val="clear" w:color="auto" w:fill="auto"/>
                <w:lang w:val="fr-FR" w:eastAsia="fr-FR" w:bidi="fr-FR"/>
              </w:rPr>
              <w:t xml:space="preserve">J. Sas-Babczynski, 9530 East Rosecrans Ave, Bellflower, Cal.90706, Tel. 867-1857; </w:t>
            </w:r>
            <w:r>
              <w:rPr>
                <w:rFonts w:ascii="Arial" w:eastAsia="Arial" w:hAnsi="Arial" w:cs="Arial"/>
                <w:b/>
                <w:bCs/>
                <w:color w:val="000000"/>
                <w:spacing w:val="0"/>
                <w:w w:val="100"/>
                <w:position w:val="0"/>
                <w:sz w:val="11"/>
                <w:szCs w:val="11"/>
                <w:shd w:val="clear" w:color="auto" w:fill="auto"/>
                <w:lang w:val="pl-PL" w:eastAsia="pl-PL" w:bidi="pl-PL"/>
              </w:rPr>
              <w:t xml:space="preserve">Jan Wójcik, </w:t>
            </w:r>
            <w:r>
              <w:rPr>
                <w:rFonts w:ascii="Arial" w:eastAsia="Arial" w:hAnsi="Arial" w:cs="Arial"/>
                <w:b/>
                <w:bCs/>
                <w:color w:val="000000"/>
                <w:spacing w:val="0"/>
                <w:w w:val="100"/>
                <w:position w:val="0"/>
                <w:sz w:val="11"/>
                <w:szCs w:val="11"/>
                <w:shd w:val="clear" w:color="auto" w:fill="auto"/>
                <w:lang w:val="fr-FR" w:eastAsia="fr-FR" w:bidi="fr-FR"/>
              </w:rPr>
              <w:t xml:space="preserve">674 Farmington, Ave., New Brltaln, Conn. 06053; </w:t>
            </w:r>
            <w:r>
              <w:rPr>
                <w:rFonts w:ascii="Arial" w:eastAsia="Arial" w:hAnsi="Arial" w:cs="Arial"/>
                <w:b/>
                <w:bCs/>
                <w:color w:val="000000"/>
                <w:spacing w:val="0"/>
                <w:w w:val="100"/>
                <w:position w:val="0"/>
                <w:sz w:val="12"/>
                <w:szCs w:val="12"/>
                <w:shd w:val="clear" w:color="auto" w:fill="auto"/>
                <w:lang w:val="fr-FR" w:eastAsia="fr-FR" w:bidi="fr-FR"/>
              </w:rPr>
              <w:t xml:space="preserve">Jan </w:t>
            </w:r>
            <w:r>
              <w:rPr>
                <w:rFonts w:ascii="Arial" w:eastAsia="Arial" w:hAnsi="Arial" w:cs="Arial"/>
                <w:b/>
                <w:bCs/>
                <w:color w:val="000000"/>
                <w:spacing w:val="0"/>
                <w:w w:val="100"/>
                <w:position w:val="0"/>
                <w:sz w:val="12"/>
                <w:szCs w:val="12"/>
                <w:shd w:val="clear" w:color="auto" w:fill="auto"/>
                <w:lang w:val="pl-PL" w:eastAsia="pl-PL" w:bidi="pl-PL"/>
              </w:rPr>
              <w:t xml:space="preserve">Zych, </w:t>
            </w:r>
            <w:r>
              <w:rPr>
                <w:rFonts w:ascii="Arial" w:eastAsia="Arial" w:hAnsi="Arial" w:cs="Arial"/>
                <w:b/>
                <w:bCs/>
                <w:color w:val="000000"/>
                <w:spacing w:val="0"/>
                <w:w w:val="100"/>
                <w:position w:val="0"/>
                <w:sz w:val="11"/>
                <w:szCs w:val="11"/>
                <w:shd w:val="clear" w:color="auto" w:fill="auto"/>
                <w:lang w:val="fr-FR" w:eastAsia="fr-FR" w:bidi="fr-FR"/>
              </w:rPr>
              <w:t xml:space="preserve">5515 Tamow, Detroit, </w:t>
            </w:r>
            <w:r>
              <w:rPr>
                <w:rFonts w:ascii="Arial" w:eastAsia="Arial" w:hAnsi="Arial" w:cs="Arial"/>
                <w:b/>
                <w:bCs/>
                <w:color w:val="000000"/>
                <w:spacing w:val="0"/>
                <w:w w:val="100"/>
                <w:position w:val="0"/>
                <w:sz w:val="11"/>
                <w:szCs w:val="11"/>
                <w:shd w:val="clear" w:color="auto" w:fill="auto"/>
                <w:lang w:val="pl-PL" w:eastAsia="pl-PL" w:bidi="pl-PL"/>
              </w:rPr>
              <w:t xml:space="preserve">Mich </w:t>
            </w:r>
            <w:r>
              <w:rPr>
                <w:rFonts w:ascii="Arial" w:eastAsia="Arial" w:hAnsi="Arial" w:cs="Arial"/>
                <w:b/>
                <w:bCs/>
                <w:color w:val="000000"/>
                <w:spacing w:val="0"/>
                <w:w w:val="100"/>
                <w:position w:val="0"/>
                <w:sz w:val="11"/>
                <w:szCs w:val="11"/>
                <w:shd w:val="clear" w:color="auto" w:fill="auto"/>
                <w:lang w:val="fr-FR" w:eastAsia="fr-FR" w:bidi="fr-FR"/>
              </w:rPr>
              <w:t>48210, Tel. : 899-5165.</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1,25 </w:t>
            </w:r>
            <w:r>
              <w:rPr>
                <w:rFonts w:ascii="Arial" w:eastAsia="Arial" w:hAnsi="Arial" w:cs="Arial"/>
                <w:b/>
                <w:bCs/>
                <w:color w:val="000000"/>
                <w:spacing w:val="0"/>
                <w:w w:val="100"/>
                <w:position w:val="0"/>
                <w:sz w:val="11"/>
                <w:szCs w:val="11"/>
                <w:shd w:val="clear" w:color="auto" w:fill="auto"/>
                <w:lang w:val="pl-PL" w:eastAsia="pl-PL" w:bidi="pl-PL"/>
              </w:rPr>
              <w:t>doi.</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7,00 dol</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12 00 dol</w:t>
            </w:r>
          </w:p>
        </w:tc>
      </w:tr>
      <w:tr>
        <w:trPr>
          <w:trHeight w:val="331" w:hRule="exact"/>
        </w:trPr>
        <w:tc>
          <w:tcPr>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Arial" w:eastAsia="Arial" w:hAnsi="Arial" w:cs="Arial"/>
                <w:b/>
                <w:bCs/>
                <w:color w:val="000000"/>
                <w:spacing w:val="0"/>
                <w:w w:val="100"/>
                <w:position w:val="0"/>
                <w:sz w:val="11"/>
                <w:szCs w:val="11"/>
                <w:shd w:val="clear" w:color="auto" w:fill="auto"/>
                <w:lang w:val="fr-FR" w:eastAsia="fr-FR" w:bidi="fr-FR"/>
              </w:rPr>
              <w:t>P.C.A. Publications, Ltd., 20, Queen's Gâte</w:t>
            </w:r>
          </w:p>
          <w:p>
            <w:pPr>
              <w:pStyle w:val="Style10"/>
              <w:keepNext w:val="0"/>
              <w:keepLines w:val="0"/>
              <w:framePr w:w="6440" w:h="8770" w:wrap="none" w:hAnchor="page" w:x="201" w:y="739"/>
              <w:widowControl w:val="0"/>
              <w:shd w:val="clear" w:color="auto" w:fill="auto"/>
              <w:tabs>
                <w:tab w:leader="dot" w:pos="3802" w:val="left"/>
              </w:tabs>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Terrace, London, S.W.7</w:t>
              <w:tab/>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16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5,00 </w:t>
            </w:r>
            <w:r>
              <w:rPr>
                <w:rFonts w:ascii="Arial" w:eastAsia="Arial" w:hAnsi="Arial" w:cs="Arial"/>
                <w:b/>
                <w:bCs/>
                <w:color w:val="000000"/>
                <w:spacing w:val="0"/>
                <w:w w:val="100"/>
                <w:position w:val="0"/>
                <w:sz w:val="11"/>
                <w:szCs w:val="11"/>
                <w:shd w:val="clear" w:color="auto" w:fill="auto"/>
                <w:lang w:val="fr-FR" w:eastAsia="fr-FR" w:bidi="fr-FR"/>
              </w:rPr>
              <w:t>F</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28,00 F</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54,00 F</w:t>
            </w:r>
          </w:p>
        </w:tc>
      </w:tr>
      <w:tr>
        <w:trPr>
          <w:trHeight w:val="338" w:hRule="exact"/>
        </w:trPr>
        <w:tc>
          <w:tcPr>
            <w:tcBorders>
              <w:top w:val="single" w:sz="4"/>
              <w:bottom w:val="single" w:sz="4"/>
            </w:tcBorders>
            <w:shd w:val="clear" w:color="auto" w:fill="FFFFFF"/>
            <w:vAlign w:val="top"/>
          </w:tcPr>
          <w:p>
            <w:pPr>
              <w:pStyle w:val="Style10"/>
              <w:keepNext w:val="0"/>
              <w:keepLines w:val="0"/>
              <w:framePr w:w="6440" w:h="8770" w:wrap="none" w:hAnchor="page" w:x="201" w:y="739"/>
              <w:widowControl w:val="0"/>
              <w:shd w:val="clear" w:color="auto" w:fill="auto"/>
              <w:bidi w:val="0"/>
              <w:spacing w:before="0" w:after="0" w:line="240" w:lineRule="auto"/>
              <w:ind w:left="0" w:right="0" w:firstLine="14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Witold Zahorski, Roma, </w:t>
            </w:r>
            <w:r>
              <w:rPr>
                <w:rFonts w:ascii="Arial" w:eastAsia="Arial" w:hAnsi="Arial" w:cs="Arial"/>
                <w:b/>
                <w:bCs/>
                <w:color w:val="000000"/>
                <w:spacing w:val="0"/>
                <w:w w:val="100"/>
                <w:position w:val="0"/>
                <w:sz w:val="11"/>
                <w:szCs w:val="11"/>
                <w:shd w:val="clear" w:color="auto" w:fill="auto"/>
                <w:lang w:val="fr-FR" w:eastAsia="fr-FR" w:bidi="fr-FR"/>
              </w:rPr>
              <w:t xml:space="preserve">via </w:t>
            </w:r>
            <w:r>
              <w:rPr>
                <w:rFonts w:ascii="Arial" w:eastAsia="Arial" w:hAnsi="Arial" w:cs="Arial"/>
                <w:b/>
                <w:bCs/>
                <w:color w:val="000000"/>
                <w:spacing w:val="0"/>
                <w:w w:val="100"/>
                <w:position w:val="0"/>
                <w:sz w:val="11"/>
                <w:szCs w:val="11"/>
                <w:shd w:val="clear" w:color="auto" w:fill="auto"/>
                <w:lang w:val="pl-PL" w:eastAsia="pl-PL" w:bidi="pl-PL"/>
              </w:rPr>
              <w:t>Gallia 60 int. 27</w:t>
            </w:r>
          </w:p>
          <w:p>
            <w:pPr>
              <w:pStyle w:val="Style10"/>
              <w:keepNext w:val="0"/>
              <w:keepLines w:val="0"/>
              <w:framePr w:w="6440" w:h="8770" w:wrap="none" w:hAnchor="page" w:x="201" w:y="739"/>
              <w:widowControl w:val="0"/>
              <w:shd w:val="clear" w:color="auto" w:fill="auto"/>
              <w:tabs>
                <w:tab w:pos="1105" w:val="left"/>
                <w:tab w:leader="dot" w:pos="3791" w:val="left"/>
              </w:tabs>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T6I. : 75-67-241</w:t>
              <w:tab/>
              <w:tab/>
            </w:r>
          </w:p>
        </w:tc>
        <w:tc>
          <w:tcPr>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16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700 </w:t>
            </w:r>
            <w:r>
              <w:rPr>
                <w:rFonts w:ascii="Arial" w:eastAsia="Arial" w:hAnsi="Arial" w:cs="Arial"/>
                <w:b/>
                <w:bCs/>
                <w:color w:val="000000"/>
                <w:spacing w:val="0"/>
                <w:w w:val="100"/>
                <w:position w:val="0"/>
                <w:sz w:val="11"/>
                <w:szCs w:val="11"/>
                <w:shd w:val="clear" w:color="auto" w:fill="auto"/>
                <w:lang w:val="fr-FR" w:eastAsia="fr-FR" w:bidi="fr-FR"/>
              </w:rPr>
              <w:t>L</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3.600 L.</w:t>
            </w:r>
          </w:p>
        </w:tc>
        <w:tc>
          <w:tcPr>
            <w:tcBorders>
              <w:left w:val="single" w:sz="4"/>
            </w:tcBorders>
            <w:shd w:val="clear" w:color="auto" w:fill="FFFFFF"/>
            <w:vAlign w:val="bottom"/>
          </w:tcPr>
          <w:p>
            <w:pPr>
              <w:pStyle w:val="Style10"/>
              <w:keepNext w:val="0"/>
              <w:keepLines w:val="0"/>
              <w:framePr w:w="6440" w:h="8770" w:wrap="none" w:hAnchor="page" w:x="201" w:y="739"/>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7.000 u</w:t>
            </w:r>
          </w:p>
        </w:tc>
      </w:tr>
    </w:tbl>
    <w:p>
      <w:pPr>
        <w:framePr w:w="6440" w:h="8770" w:wrap="none" w:hAnchor="page" w:x="201" w:y="739"/>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31" w:line="1" w:lineRule="exact"/>
      </w:pPr>
    </w:p>
    <w:p>
      <w:pPr>
        <w:widowControl w:val="0"/>
        <w:spacing w:line="1" w:lineRule="exact"/>
        <w:sectPr>
          <w:headerReference w:type="default" r:id="rId238"/>
          <w:footerReference w:type="default" r:id="rId239"/>
          <w:headerReference w:type="even" r:id="rId240"/>
          <w:footerReference w:type="even" r:id="rId241"/>
          <w:footnotePr>
            <w:pos w:val="pageBottom"/>
            <w:numFmt w:val="chicago"/>
            <w:numRestart w:val="continuous"/>
            <w15:footnoteColumns w:val="1"/>
          </w:footnotePr>
          <w:pgSz w:w="6852" w:h="11811"/>
          <w:pgMar w:top="395" w:left="200" w:right="211" w:bottom="345" w:header="0" w:footer="3" w:gutter="0"/>
          <w:pgNumType w:start="575"/>
          <w:cols w:space="720"/>
          <w:noEndnote/>
          <w:rtlGutter w:val="0"/>
          <w:docGrid w:linePitch="360"/>
        </w:sectPr>
      </w:pPr>
    </w:p>
    <w:p>
      <w:pPr>
        <w:pStyle w:val="Style53"/>
        <w:keepNext/>
        <w:keepLines/>
        <w:widowControl w:val="0"/>
        <w:shd w:val="clear" w:color="auto" w:fill="auto"/>
        <w:tabs>
          <w:tab w:leader="underscore" w:pos="346" w:val="left"/>
          <w:tab w:leader="underscore" w:pos="5472" w:val="left"/>
        </w:tabs>
        <w:bidi w:val="0"/>
        <w:spacing w:before="0" w:after="380" w:line="240" w:lineRule="auto"/>
        <w:ind w:left="0" w:right="0" w:firstLine="0"/>
        <w:jc w:val="center"/>
      </w:pPr>
      <w:bookmarkStart w:id="106" w:name="bookmark106"/>
      <w:bookmarkStart w:id="107" w:name="bookmark107"/>
      <w:r>
        <w:rPr>
          <w:color w:val="000000"/>
          <w:spacing w:val="0"/>
          <w:w w:val="100"/>
          <w:position w:val="0"/>
          <w:shd w:val="clear" w:color="auto" w:fill="auto"/>
          <w:lang w:val="pl-PL" w:eastAsia="pl-PL" w:bidi="pl-PL"/>
        </w:rPr>
        <w:tab/>
        <w:t>Nowości</w:t>
      </w:r>
      <w:r>
        <w:rPr>
          <w:color w:val="000000"/>
          <w:spacing w:val="0"/>
          <w:w w:val="100"/>
          <w:position w:val="0"/>
          <w:shd w:val="clear" w:color="auto" w:fill="auto"/>
          <w:lang w:val="fr-FR" w:eastAsia="fr-FR" w:bidi="fr-FR"/>
        </w:rPr>
        <w:tab/>
      </w:r>
      <w:bookmarkEnd w:id="106"/>
      <w:bookmarkEnd w:id="107"/>
    </w:p>
    <w:p>
      <w:pPr>
        <w:pStyle w:val="Style44"/>
        <w:keepNext w:val="0"/>
        <w:keepLines w:val="0"/>
        <w:widowControl w:val="0"/>
        <w:shd w:val="clear" w:color="auto" w:fill="auto"/>
        <w:bidi w:val="0"/>
        <w:spacing w:before="0" w:after="0" w:line="240" w:lineRule="auto"/>
        <w:ind w:left="2000" w:right="0" w:hanging="1480"/>
        <w:jc w:val="both"/>
        <w:rPr>
          <w:sz w:val="22"/>
          <w:szCs w:val="22"/>
        </w:rPr>
      </w:pPr>
      <w:r>
        <w:rPr>
          <w:color w:val="000000"/>
          <w:spacing w:val="0"/>
          <w:w w:val="100"/>
          <w:position w:val="0"/>
          <w:sz w:val="22"/>
          <w:szCs w:val="22"/>
          <w:shd w:val="clear" w:color="auto" w:fill="auto"/>
          <w:lang w:val="pl-PL" w:eastAsia="pl-PL" w:bidi="pl-PL"/>
        </w:rPr>
        <w:t xml:space="preserve">TOM </w:t>
      </w:r>
      <w:r>
        <w:rPr>
          <w:color w:val="000000"/>
          <w:spacing w:val="0"/>
          <w:w w:val="100"/>
          <w:position w:val="0"/>
          <w:sz w:val="22"/>
          <w:szCs w:val="22"/>
          <w:shd w:val="clear" w:color="auto" w:fill="auto"/>
          <w:lang w:val="fr-FR" w:eastAsia="fr-FR" w:bidi="fr-FR"/>
        </w:rPr>
        <w:t xml:space="preserve">173 — </w:t>
      </w:r>
      <w:r>
        <w:rPr>
          <w:color w:val="000000"/>
          <w:spacing w:val="0"/>
          <w:w w:val="100"/>
          <w:position w:val="0"/>
          <w:sz w:val="22"/>
          <w:szCs w:val="22"/>
          <w:shd w:val="clear" w:color="auto" w:fill="auto"/>
          <w:lang w:val="pl-PL" w:eastAsia="pl-PL" w:bidi="pl-PL"/>
        </w:rPr>
        <w:t xml:space="preserve">BIBLIOTEKI </w:t>
      </w:r>
      <w:r>
        <w:rPr>
          <w:color w:val="000000"/>
          <w:spacing w:val="0"/>
          <w:w w:val="100"/>
          <w:position w:val="0"/>
          <w:sz w:val="22"/>
          <w:szCs w:val="22"/>
          <w:shd w:val="clear" w:color="auto" w:fill="auto"/>
          <w:lang w:val="fr-FR" w:eastAsia="fr-FR" w:bidi="fr-FR"/>
        </w:rPr>
        <w:t xml:space="preserve">« </w:t>
      </w:r>
      <w:r>
        <w:rPr>
          <w:color w:val="000000"/>
          <w:spacing w:val="0"/>
          <w:w w:val="100"/>
          <w:position w:val="0"/>
          <w:sz w:val="22"/>
          <w:szCs w:val="22"/>
          <w:shd w:val="clear" w:color="auto" w:fill="auto"/>
          <w:lang w:val="pl-PL" w:eastAsia="pl-PL" w:bidi="pl-PL"/>
        </w:rPr>
        <w:t xml:space="preserve">KULTURY </w:t>
      </w:r>
      <w:r>
        <w:rPr>
          <w:color w:val="000000"/>
          <w:spacing w:val="0"/>
          <w:w w:val="100"/>
          <w:position w:val="0"/>
          <w:sz w:val="22"/>
          <w:szCs w:val="22"/>
          <w:shd w:val="clear" w:color="auto" w:fill="auto"/>
          <w:lang w:val="fr-FR" w:eastAsia="fr-FR" w:bidi="fr-FR"/>
        </w:rPr>
        <w:t xml:space="preserve">» </w:t>
      </w:r>
      <w:r>
        <w:rPr>
          <w:color w:val="000000"/>
          <w:spacing w:val="0"/>
          <w:w w:val="100"/>
          <w:position w:val="0"/>
          <w:sz w:val="22"/>
          <w:szCs w:val="22"/>
          <w:shd w:val="clear" w:color="auto" w:fill="auto"/>
          <w:lang w:val="pl-PL" w:eastAsia="pl-PL" w:bidi="pl-PL"/>
        </w:rPr>
        <w:t>JÓZEF MACKIEWICZ</w:t>
      </w:r>
    </w:p>
    <w:p>
      <w:pPr>
        <w:pStyle w:val="Style10"/>
        <w:keepNext w:val="0"/>
        <w:keepLines w:val="0"/>
        <w:widowControl w:val="0"/>
        <w:shd w:val="clear" w:color="auto" w:fill="auto"/>
        <w:bidi w:val="0"/>
        <w:spacing w:before="0" w:after="0" w:line="211" w:lineRule="auto"/>
        <w:ind w:left="0" w:right="0" w:firstLine="0"/>
        <w:jc w:val="center"/>
        <w:rPr>
          <w:sz w:val="50"/>
          <w:szCs w:val="50"/>
        </w:rPr>
      </w:pPr>
      <w:r>
        <w:rPr>
          <w:rFonts w:ascii="Calibri" w:eastAsia="Calibri" w:hAnsi="Calibri" w:cs="Calibri"/>
          <w:b/>
          <w:bCs/>
          <w:color w:val="000000"/>
          <w:spacing w:val="0"/>
          <w:w w:val="70"/>
          <w:position w:val="0"/>
          <w:sz w:val="50"/>
          <w:szCs w:val="50"/>
          <w:shd w:val="clear" w:color="auto" w:fill="auto"/>
          <w:lang w:val="pl-PL" w:eastAsia="pl-PL" w:bidi="pl-PL"/>
        </w:rPr>
        <w:t>NIE TRZEBA GŁOŚNO MÓWIĆ</w:t>
      </w:r>
    </w:p>
    <w:p>
      <w:pPr>
        <w:pStyle w:val="Style25"/>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Powieść</w:t>
      </w:r>
    </w:p>
    <w:p>
      <w:pPr>
        <w:pStyle w:val="Style25"/>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Wielki fresk przedstawiający rzeczywistość Ziem Północnych R.P.</w:t>
        <w:br/>
        <w:t>w czasie ostatniej wojny</w:t>
      </w:r>
    </w:p>
    <w:p>
      <w:pPr>
        <w:pStyle w:val="Style25"/>
        <w:keepNext w:val="0"/>
        <w:keepLines w:val="0"/>
        <w:widowControl w:val="0"/>
        <w:shd w:val="clear" w:color="auto" w:fill="auto"/>
        <w:tabs>
          <w:tab w:pos="3837" w:val="left"/>
        </w:tabs>
        <w:bidi w:val="0"/>
        <w:spacing w:before="0" w:after="280" w:line="221" w:lineRule="auto"/>
        <w:ind w:left="0" w:right="0" w:firstLine="460"/>
        <w:jc w:val="both"/>
      </w:pPr>
      <w:r>
        <w:rPr>
          <w:color w:val="000000"/>
          <w:spacing w:val="0"/>
          <w:w w:val="100"/>
          <w:position w:val="0"/>
          <w:shd w:val="clear" w:color="auto" w:fill="auto"/>
          <w:lang w:val="pl-PL" w:eastAsia="pl-PL" w:bidi="pl-PL"/>
        </w:rPr>
        <w:t>Str. 560.</w:t>
        <w:tab/>
        <w:t>Cena F. 35 (doi. 8,00)</w:t>
      </w:r>
    </w:p>
    <w:p>
      <w:pPr>
        <w:pStyle w:val="Style53"/>
        <w:keepNext/>
        <w:keepLines/>
        <w:widowControl w:val="0"/>
        <w:shd w:val="clear" w:color="auto" w:fill="auto"/>
        <w:bidi w:val="0"/>
        <w:spacing w:before="0" w:after="180" w:line="240" w:lineRule="auto"/>
        <w:ind w:left="0" w:right="0" w:firstLine="460"/>
        <w:jc w:val="left"/>
      </w:pPr>
      <w:bookmarkStart w:id="108" w:name="bookmark108"/>
      <w:bookmarkStart w:id="109" w:name="bookmark109"/>
      <w:r>
        <w:rPr>
          <w:color w:val="000000"/>
          <w:spacing w:val="0"/>
          <w:w w:val="100"/>
          <w:position w:val="0"/>
          <w:u w:val="single"/>
          <w:shd w:val="clear" w:color="auto" w:fill="auto"/>
          <w:lang w:val="pl-PL" w:eastAsia="pl-PL" w:bidi="pl-PL"/>
        </w:rPr>
        <w:t>flowoiel wydawnicza</w:t>
      </w:r>
      <w:bookmarkEnd w:id="108"/>
      <w:bookmarkEnd w:id="109"/>
    </w:p>
    <w:p>
      <w:pPr>
        <w:pStyle w:val="Style44"/>
        <w:keepNext w:val="0"/>
        <w:keepLines w:val="0"/>
        <w:widowControl w:val="0"/>
        <w:shd w:val="clear" w:color="auto" w:fill="auto"/>
        <w:bidi w:val="0"/>
        <w:spacing w:before="0" w:after="0" w:line="202"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W NIEDŁUGIM CZASIE UKAŻĄ SIĘ</w:t>
        <w:br/>
        <w:t xml:space="preserve">W BIBLIOTECE </w:t>
      </w:r>
      <w:r>
        <w:rPr>
          <w:b w:val="0"/>
          <w:bCs w:val="0"/>
          <w:color w:val="000000"/>
          <w:spacing w:val="0"/>
          <w:w w:val="100"/>
          <w:position w:val="0"/>
          <w:sz w:val="22"/>
          <w:szCs w:val="22"/>
          <w:shd w:val="clear" w:color="auto" w:fill="auto"/>
          <w:lang w:val="fr-FR" w:eastAsia="fr-FR" w:bidi="fr-FR"/>
        </w:rPr>
        <w:t xml:space="preserve">« </w:t>
      </w:r>
      <w:r>
        <w:rPr>
          <w:b w:val="0"/>
          <w:bCs w:val="0"/>
          <w:color w:val="000000"/>
          <w:spacing w:val="0"/>
          <w:w w:val="100"/>
          <w:position w:val="0"/>
          <w:sz w:val="22"/>
          <w:szCs w:val="22"/>
          <w:shd w:val="clear" w:color="auto" w:fill="auto"/>
          <w:lang w:val="pl-PL" w:eastAsia="pl-PL" w:bidi="pl-PL"/>
        </w:rPr>
        <w:t xml:space="preserve">KULTURY </w:t>
      </w:r>
      <w:r>
        <w:rPr>
          <w:b w:val="0"/>
          <w:bCs w:val="0"/>
          <w:color w:val="000000"/>
          <w:spacing w:val="0"/>
          <w:w w:val="100"/>
          <w:position w:val="0"/>
          <w:sz w:val="22"/>
          <w:szCs w:val="22"/>
          <w:shd w:val="clear" w:color="auto" w:fill="auto"/>
          <w:lang w:val="fr-FR" w:eastAsia="fr-FR" w:bidi="fr-FR"/>
        </w:rPr>
        <w:t xml:space="preserve">» </w:t>
      </w:r>
      <w:r>
        <w:rPr>
          <w:b w:val="0"/>
          <w:bCs w:val="0"/>
          <w:color w:val="000000"/>
          <w:spacing w:val="0"/>
          <w:w w:val="100"/>
          <w:position w:val="0"/>
          <w:sz w:val="22"/>
          <w:szCs w:val="22"/>
          <w:shd w:val="clear" w:color="auto" w:fill="auto"/>
          <w:lang w:val="pl-PL" w:eastAsia="pl-PL" w:bidi="pl-PL"/>
        </w:rPr>
        <w:t>:</w:t>
      </w:r>
    </w:p>
    <w:p>
      <w:pPr>
        <w:pStyle w:val="Style44"/>
        <w:keepNext w:val="0"/>
        <w:keepLines w:val="0"/>
        <w:widowControl w:val="0"/>
        <w:shd w:val="clear" w:color="auto" w:fill="auto"/>
        <w:bidi w:val="0"/>
        <w:spacing w:before="0" w:after="0" w:line="202" w:lineRule="auto"/>
        <w:ind w:left="0" w:right="0" w:firstLine="0"/>
        <w:jc w:val="center"/>
        <w:rPr>
          <w:sz w:val="22"/>
          <w:szCs w:val="22"/>
        </w:rPr>
      </w:pPr>
      <w:r>
        <w:rPr>
          <w:color w:val="000000"/>
          <w:spacing w:val="0"/>
          <w:w w:val="100"/>
          <w:position w:val="0"/>
          <w:sz w:val="22"/>
          <w:szCs w:val="22"/>
          <w:shd w:val="clear" w:color="auto" w:fill="auto"/>
          <w:lang w:val="pl-PL" w:eastAsia="pl-PL" w:bidi="pl-PL"/>
        </w:rPr>
        <w:t>ANDRZEJ BUSZA</w:t>
      </w:r>
    </w:p>
    <w:p>
      <w:pPr>
        <w:pStyle w:val="Style10"/>
        <w:keepNext w:val="0"/>
        <w:keepLines w:val="0"/>
        <w:widowControl w:val="0"/>
        <w:shd w:val="clear" w:color="auto" w:fill="auto"/>
        <w:bidi w:val="0"/>
        <w:spacing w:before="0" w:after="0" w:line="221"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ZNAKI WODNE</w:t>
      </w:r>
    </w:p>
    <w:p>
      <w:pPr>
        <w:pStyle w:val="Style44"/>
        <w:keepNext w:val="0"/>
        <w:keepLines w:val="0"/>
        <w:widowControl w:val="0"/>
        <w:shd w:val="clear" w:color="auto" w:fill="auto"/>
        <w:bidi w:val="0"/>
        <w:spacing w:before="0" w:after="100" w:line="202" w:lineRule="auto"/>
        <w:ind w:left="0" w:right="0" w:firstLine="0"/>
        <w:jc w:val="center"/>
        <w:rPr>
          <w:sz w:val="22"/>
          <w:szCs w:val="22"/>
        </w:rPr>
      </w:pPr>
      <w:r>
        <w:rPr>
          <w:color w:val="000000"/>
          <w:spacing w:val="0"/>
          <w:w w:val="100"/>
          <w:position w:val="0"/>
          <w:sz w:val="22"/>
          <w:szCs w:val="22"/>
          <w:shd w:val="clear" w:color="auto" w:fill="auto"/>
          <w:lang w:val="pl-PL" w:eastAsia="pl-PL" w:bidi="pl-PL"/>
        </w:rPr>
        <w:t>Poezje</w:t>
      </w:r>
    </w:p>
    <w:p>
      <w:pPr>
        <w:pStyle w:val="Style7"/>
        <w:keepNext w:val="0"/>
        <w:keepLines w:val="0"/>
        <w:widowControl w:val="0"/>
        <w:shd w:val="clear" w:color="auto" w:fill="auto"/>
        <w:bidi w:val="0"/>
        <w:spacing w:before="0" w:after="100" w:line="223" w:lineRule="auto"/>
        <w:ind w:left="0" w:right="0" w:firstLine="0"/>
        <w:jc w:val="center"/>
      </w:pP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line="202" w:lineRule="auto"/>
        <w:ind w:left="0" w:right="0" w:firstLine="0"/>
        <w:jc w:val="center"/>
        <w:rPr>
          <w:sz w:val="22"/>
          <w:szCs w:val="22"/>
        </w:rPr>
      </w:pPr>
      <w:r>
        <w:rPr>
          <w:color w:val="000000"/>
          <w:spacing w:val="0"/>
          <w:w w:val="100"/>
          <w:position w:val="0"/>
          <w:sz w:val="22"/>
          <w:szCs w:val="22"/>
          <w:shd w:val="clear" w:color="auto" w:fill="auto"/>
          <w:lang w:val="pl-PL" w:eastAsia="pl-PL" w:bidi="pl-PL"/>
        </w:rPr>
        <w:t>GUSTAW HERLING-GRUDZIŃSKI</w:t>
      </w:r>
    </w:p>
    <w:p>
      <w:pPr>
        <w:pStyle w:val="Style10"/>
        <w:keepNext w:val="0"/>
        <w:keepLines w:val="0"/>
        <w:widowControl w:val="0"/>
        <w:shd w:val="clear" w:color="auto" w:fill="auto"/>
        <w:bidi w:val="0"/>
        <w:spacing w:before="0" w:after="0" w:line="223"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UPIORY REWOLUCJI</w:t>
      </w:r>
    </w:p>
    <w:p>
      <w:pPr>
        <w:pStyle w:val="Style44"/>
        <w:keepNext w:val="0"/>
        <w:keepLines w:val="0"/>
        <w:widowControl w:val="0"/>
        <w:shd w:val="clear" w:color="auto" w:fill="auto"/>
        <w:bidi w:val="0"/>
        <w:spacing w:before="0" w:after="100" w:line="202" w:lineRule="auto"/>
        <w:ind w:left="0" w:right="0" w:firstLine="0"/>
        <w:jc w:val="center"/>
        <w:rPr>
          <w:sz w:val="22"/>
          <w:szCs w:val="22"/>
        </w:rPr>
      </w:pPr>
      <w:r>
        <w:rPr>
          <w:color w:val="000000"/>
          <w:spacing w:val="0"/>
          <w:w w:val="100"/>
          <w:position w:val="0"/>
          <w:sz w:val="22"/>
          <w:szCs w:val="22"/>
          <w:shd w:val="clear" w:color="auto" w:fill="auto"/>
          <w:lang w:val="pl-PL" w:eastAsia="pl-PL" w:bidi="pl-PL"/>
        </w:rPr>
        <w:t>Eseje</w:t>
      </w:r>
    </w:p>
    <w:p>
      <w:pPr>
        <w:pStyle w:val="Style7"/>
        <w:keepNext w:val="0"/>
        <w:keepLines w:val="0"/>
        <w:widowControl w:val="0"/>
        <w:shd w:val="clear" w:color="auto" w:fill="auto"/>
        <w:bidi w:val="0"/>
        <w:spacing w:before="0" w:after="100" w:line="223" w:lineRule="auto"/>
        <w:ind w:left="0" w:right="0" w:firstLine="0"/>
        <w:jc w:val="center"/>
      </w:pP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line="202" w:lineRule="auto"/>
        <w:ind w:left="0" w:right="0" w:firstLine="0"/>
        <w:jc w:val="center"/>
        <w:rPr>
          <w:sz w:val="22"/>
          <w:szCs w:val="22"/>
        </w:rPr>
      </w:pPr>
      <w:r>
        <w:rPr>
          <w:color w:val="000000"/>
          <w:spacing w:val="0"/>
          <w:w w:val="100"/>
          <w:position w:val="0"/>
          <w:sz w:val="22"/>
          <w:szCs w:val="22"/>
          <w:shd w:val="clear" w:color="auto" w:fill="auto"/>
          <w:lang w:val="pl-PL" w:eastAsia="pl-PL" w:bidi="pl-PL"/>
        </w:rPr>
        <w:t>CZESŁAW MIŁOSZ</w:t>
      </w:r>
    </w:p>
    <w:p>
      <w:pPr>
        <w:pStyle w:val="Style10"/>
        <w:keepNext w:val="0"/>
        <w:keepLines w:val="0"/>
        <w:widowControl w:val="0"/>
        <w:shd w:val="clear" w:color="auto" w:fill="auto"/>
        <w:bidi w:val="0"/>
        <w:spacing w:before="0" w:after="0" w:line="226"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MIASTO BEZ IMIENIA</w:t>
      </w:r>
    </w:p>
    <w:p>
      <w:pPr>
        <w:pStyle w:val="Style44"/>
        <w:keepNext w:val="0"/>
        <w:keepLines w:val="0"/>
        <w:widowControl w:val="0"/>
        <w:shd w:val="clear" w:color="auto" w:fill="auto"/>
        <w:bidi w:val="0"/>
        <w:spacing w:before="0" w:after="100" w:line="202" w:lineRule="auto"/>
        <w:ind w:left="0" w:right="0" w:firstLine="0"/>
        <w:jc w:val="center"/>
        <w:rPr>
          <w:sz w:val="22"/>
          <w:szCs w:val="22"/>
        </w:rPr>
      </w:pPr>
      <w:r>
        <w:rPr>
          <w:color w:val="000000"/>
          <w:spacing w:val="0"/>
          <w:w w:val="100"/>
          <w:position w:val="0"/>
          <w:sz w:val="22"/>
          <w:szCs w:val="22"/>
          <w:shd w:val="clear" w:color="auto" w:fill="auto"/>
          <w:lang w:val="pl-PL" w:eastAsia="pl-PL" w:bidi="pl-PL"/>
        </w:rPr>
        <w:t>P o e zj e</w:t>
      </w:r>
    </w:p>
    <w:p>
      <w:pPr>
        <w:pStyle w:val="Style7"/>
        <w:keepNext w:val="0"/>
        <w:keepLines w:val="0"/>
        <w:widowControl w:val="0"/>
        <w:shd w:val="clear" w:color="auto" w:fill="auto"/>
        <w:bidi w:val="0"/>
        <w:spacing w:before="0" w:after="100" w:line="223" w:lineRule="auto"/>
        <w:ind w:left="0" w:right="0" w:firstLine="0"/>
        <w:jc w:val="center"/>
      </w:pP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line="202" w:lineRule="auto"/>
        <w:ind w:left="0" w:right="0" w:firstLine="0"/>
        <w:jc w:val="center"/>
        <w:rPr>
          <w:sz w:val="22"/>
          <w:szCs w:val="22"/>
        </w:rPr>
      </w:pPr>
      <w:r>
        <w:rPr>
          <w:color w:val="000000"/>
          <w:spacing w:val="0"/>
          <w:w w:val="100"/>
          <w:position w:val="0"/>
          <w:sz w:val="22"/>
          <w:szCs w:val="22"/>
          <w:shd w:val="clear" w:color="auto" w:fill="auto"/>
          <w:lang w:val="pl-PL" w:eastAsia="pl-PL" w:bidi="pl-PL"/>
        </w:rPr>
        <w:t>CZESŁAW MIŁOSZ</w:t>
      </w:r>
    </w:p>
    <w:p>
      <w:pPr>
        <w:pStyle w:val="Style10"/>
        <w:keepNext w:val="0"/>
        <w:keepLines w:val="0"/>
        <w:widowControl w:val="0"/>
        <w:shd w:val="clear" w:color="auto" w:fill="auto"/>
        <w:bidi w:val="0"/>
        <w:spacing w:before="0" w:after="680" w:line="240"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WIDZENIA NAD ZATOKĄ</w:t>
        <w:br/>
        <w:t>SAN FRANCISCO</w:t>
      </w:r>
    </w:p>
    <w:p>
      <w:pPr>
        <w:pStyle w:val="Style85"/>
        <w:keepNext w:val="0"/>
        <w:keepLines w:val="0"/>
        <w:widowControl w:val="0"/>
        <w:shd w:val="clear" w:color="auto" w:fill="auto"/>
        <w:bidi w:val="0"/>
        <w:spacing w:before="0" w:after="100" w:line="240" w:lineRule="auto"/>
        <w:ind w:left="0" w:right="0" w:firstLine="460"/>
        <w:jc w:val="both"/>
        <w:rPr>
          <w:sz w:val="11"/>
          <w:szCs w:val="11"/>
        </w:rPr>
      </w:pPr>
      <w:r>
        <w:rPr>
          <w:b/>
          <w:bCs/>
          <w:color w:val="000000"/>
          <w:spacing w:val="0"/>
          <w:w w:val="100"/>
          <w:position w:val="0"/>
          <w:sz w:val="11"/>
          <w:szCs w:val="11"/>
          <w:shd w:val="clear" w:color="auto" w:fill="auto"/>
        </w:rPr>
        <w:t xml:space="preserve">Richard </w:t>
      </w:r>
      <w:r>
        <w:rPr>
          <w:b/>
          <w:bCs/>
          <w:color w:val="000000"/>
          <w:spacing w:val="0"/>
          <w:w w:val="100"/>
          <w:position w:val="0"/>
          <w:sz w:val="11"/>
          <w:szCs w:val="11"/>
          <w:shd w:val="clear" w:color="auto" w:fill="auto"/>
          <w:lang w:val="pl-PL" w:eastAsia="pl-PL" w:bidi="pl-PL"/>
        </w:rPr>
        <w:t xml:space="preserve">S.A., 24, </w:t>
      </w:r>
      <w:r>
        <w:rPr>
          <w:b/>
          <w:bCs/>
          <w:color w:val="000000"/>
          <w:spacing w:val="0"/>
          <w:w w:val="100"/>
          <w:position w:val="0"/>
          <w:sz w:val="11"/>
          <w:szCs w:val="11"/>
          <w:shd w:val="clear" w:color="auto" w:fill="auto"/>
        </w:rPr>
        <w:t xml:space="preserve">rue </w:t>
      </w:r>
      <w:r>
        <w:rPr>
          <w:b/>
          <w:bCs/>
          <w:color w:val="000000"/>
          <w:spacing w:val="0"/>
          <w:w w:val="100"/>
          <w:position w:val="0"/>
          <w:sz w:val="11"/>
          <w:szCs w:val="11"/>
          <w:shd w:val="clear" w:color="auto" w:fill="auto"/>
          <w:lang w:val="pl-PL" w:eastAsia="pl-PL" w:bidi="pl-PL"/>
        </w:rPr>
        <w:t xml:space="preserve">Stephenson - </w:t>
      </w:r>
      <w:r>
        <w:rPr>
          <w:b/>
          <w:bCs/>
          <w:color w:val="000000"/>
          <w:spacing w:val="0"/>
          <w:w w:val="100"/>
          <w:position w:val="0"/>
          <w:sz w:val="11"/>
          <w:szCs w:val="11"/>
          <w:shd w:val="clear" w:color="auto" w:fill="auto"/>
        </w:rPr>
        <w:t>Paris</w:t>
      </w:r>
    </w:p>
    <w:sectPr>
      <w:headerReference w:type="default" r:id="rId242"/>
      <w:footerReference w:type="default" r:id="rId243"/>
      <w:headerReference w:type="even" r:id="rId244"/>
      <w:footerReference w:type="even" r:id="rId245"/>
      <w:footnotePr>
        <w:pos w:val="pageBottom"/>
        <w:numFmt w:val="chicago"/>
        <w:numRestart w:val="continuous"/>
        <w15:footnoteColumns w:val="1"/>
      </w:footnotePr>
      <w:pgSz w:w="6852" w:h="11811"/>
      <w:pgMar w:top="779" w:left="269" w:right="366" w:bottom="590" w:header="351"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3902710</wp:posOffset>
              </wp:positionH>
              <wp:positionV relativeFrom="page">
                <wp:posOffset>6998970</wp:posOffset>
              </wp:positionV>
              <wp:extent cx="36830" cy="61595"/>
              <wp:wrapNone/>
              <wp:docPr id="193" name="Shape 193"/>
              <a:graphic xmlns:a="http://schemas.openxmlformats.org/drawingml/2006/main">
                <a:graphicData uri="http://schemas.microsoft.com/office/word/2010/wordprocessingShape">
                  <wps:wsp>
                    <wps:cNvSpPr txBox="1"/>
                    <wps:spPr>
                      <a:xfrm>
                        <a:ext cx="36830" cy="61595"/>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8"/>
                              <w:szCs w:val="18"/>
                            </w:rPr>
                          </w:pPr>
                          <w:r>
                            <w:rPr>
                              <w:b w:val="0"/>
                              <w:bCs w:val="0"/>
                              <w:color w:val="000000"/>
                              <w:spacing w:val="0"/>
                              <w:w w:val="100"/>
                              <w:position w:val="0"/>
                              <w:sz w:val="18"/>
                              <w:szCs w:val="18"/>
                              <w:shd w:val="clear" w:color="auto" w:fill="auto"/>
                              <w:lang w:val="pl-PL" w:eastAsia="pl-PL" w:bidi="pl-PL"/>
                            </w:rPr>
                            <w:t>4</w:t>
                          </w:r>
                        </w:p>
                      </w:txbxContent>
                    </wps:txbx>
                    <wps:bodyPr wrap="none" lIns="0" tIns="0" rIns="0" bIns="0">
                      <a:spAutoFit/>
                    </wps:bodyPr>
                  </wps:wsp>
                </a:graphicData>
              </a:graphic>
            </wp:anchor>
          </w:drawing>
        </mc:Choice>
        <mc:Fallback>
          <w:pict>
            <v:shape id="_x0000_s1219" type="#_x0000_t202" style="position:absolute;margin-left:307.30000000000001pt;margin-top:551.10000000000002pt;width:2.8999999999999999pt;height:4.8499999999999996pt;z-index:-188743943;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8"/>
                        <w:szCs w:val="18"/>
                      </w:rPr>
                    </w:pPr>
                    <w:r>
                      <w:rPr>
                        <w:b w:val="0"/>
                        <w:bCs w:val="0"/>
                        <w:color w:val="000000"/>
                        <w:spacing w:val="0"/>
                        <w:w w:val="100"/>
                        <w:position w:val="0"/>
                        <w:sz w:val="18"/>
                        <w:szCs w:val="18"/>
                        <w:shd w:val="clear" w:color="auto" w:fill="auto"/>
                        <w:lang w:val="pl-PL" w:eastAsia="pl-PL" w:bidi="pl-PL"/>
                      </w:rPr>
                      <w:t>4</w:t>
                    </w:r>
                  </w:p>
                </w:txbxContent>
              </v:textbox>
              <w10:wrap anchorx="page" anchory="page"/>
            </v:shape>
          </w:pict>
        </mc:Fallback>
      </mc:AlternateContent>
    </w: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3896995</wp:posOffset>
              </wp:positionH>
              <wp:positionV relativeFrom="page">
                <wp:posOffset>6962775</wp:posOffset>
              </wp:positionV>
              <wp:extent cx="38735" cy="66040"/>
              <wp:wrapNone/>
              <wp:docPr id="135" name="Shape 135"/>
              <a:graphic xmlns:a="http://schemas.openxmlformats.org/drawingml/2006/main">
                <a:graphicData uri="http://schemas.microsoft.com/office/word/2010/wordprocessingShape">
                  <wps:wsp>
                    <wps:cNvSpPr txBox="1"/>
                    <wps:spPr>
                      <a:xfrm>
                        <a:ext cx="38735" cy="6604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3</w:t>
                          </w:r>
                        </w:p>
                      </w:txbxContent>
                    </wps:txbx>
                    <wps:bodyPr wrap="none" lIns="0" tIns="0" rIns="0" bIns="0">
                      <a:spAutoFit/>
                    </wps:bodyPr>
                  </wps:wsp>
                </a:graphicData>
              </a:graphic>
            </wp:anchor>
          </w:drawing>
        </mc:Choice>
        <mc:Fallback>
          <w:pict>
            <v:shape id="_x0000_s1161" type="#_x0000_t202" style="position:absolute;margin-left:306.85000000000002pt;margin-top:548.25pt;width:3.0499999999999998pt;height:5.2000000000000002pt;z-index:-188743979;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3</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3909060</wp:posOffset>
              </wp:positionH>
              <wp:positionV relativeFrom="page">
                <wp:posOffset>6998970</wp:posOffset>
              </wp:positionV>
              <wp:extent cx="38735" cy="57150"/>
              <wp:wrapNone/>
              <wp:docPr id="252" name="Shape 252"/>
              <a:graphic xmlns:a="http://schemas.openxmlformats.org/drawingml/2006/main">
                <a:graphicData uri="http://schemas.microsoft.com/office/word/2010/wordprocessingShape">
                  <wps:wsp>
                    <wps:cNvSpPr txBox="1"/>
                    <wps:spPr>
                      <a:xfrm>
                        <a:ext cx="38735" cy="5715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6</w:t>
                          </w:r>
                        </w:p>
                      </w:txbxContent>
                    </wps:txbx>
                    <wps:bodyPr wrap="none" lIns="0" tIns="0" rIns="0" bIns="0">
                      <a:spAutoFit/>
                    </wps:bodyPr>
                  </wps:wsp>
                </a:graphicData>
              </a:graphic>
            </wp:anchor>
          </w:drawing>
        </mc:Choice>
        <mc:Fallback>
          <w:pict>
            <v:shape id="_x0000_s1278" type="#_x0000_t202" style="position:absolute;margin-left:307.80000000000001pt;margin-top:551.10000000000002pt;width:3.0499999999999998pt;height:4.5pt;z-index:-188743903;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6</w:t>
                    </w:r>
                  </w:p>
                </w:txbxContent>
              </v:textbox>
              <w10:wrap anchorx="page" anchory="page"/>
            </v:shape>
          </w:pict>
        </mc:Fallback>
      </mc:AlternateContent>
    </w: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3909060</wp:posOffset>
              </wp:positionH>
              <wp:positionV relativeFrom="page">
                <wp:posOffset>6998970</wp:posOffset>
              </wp:positionV>
              <wp:extent cx="38735" cy="57150"/>
              <wp:wrapNone/>
              <wp:docPr id="254" name="Shape 254"/>
              <a:graphic xmlns:a="http://schemas.openxmlformats.org/drawingml/2006/main">
                <a:graphicData uri="http://schemas.microsoft.com/office/word/2010/wordprocessingShape">
                  <wps:wsp>
                    <wps:cNvSpPr txBox="1"/>
                    <wps:spPr>
                      <a:xfrm>
                        <a:ext cx="38735" cy="5715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6</w:t>
                          </w:r>
                        </w:p>
                      </w:txbxContent>
                    </wps:txbx>
                    <wps:bodyPr wrap="none" lIns="0" tIns="0" rIns="0" bIns="0">
                      <a:spAutoFit/>
                    </wps:bodyPr>
                  </wps:wsp>
                </a:graphicData>
              </a:graphic>
            </wp:anchor>
          </w:drawing>
        </mc:Choice>
        <mc:Fallback>
          <w:pict>
            <v:shape id="_x0000_s1280" type="#_x0000_t202" style="position:absolute;margin-left:307.80000000000001pt;margin-top:551.10000000000002pt;width:3.0499999999999998pt;height:4.5pt;z-index:-188743901;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6</w:t>
                    </w:r>
                  </w:p>
                </w:txbxContent>
              </v:textbox>
              <w10:wrap anchorx="page" anchory="page"/>
            </v:shape>
          </w:pict>
        </mc:Fallback>
      </mc:AlternateContent>
    </w: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2106295</wp:posOffset>
              </wp:positionH>
              <wp:positionV relativeFrom="page">
                <wp:posOffset>6751320</wp:posOffset>
              </wp:positionV>
              <wp:extent cx="82550" cy="82550"/>
              <wp:wrapNone/>
              <wp:docPr id="343" name="Shape 343"/>
              <a:graphic xmlns:a="http://schemas.openxmlformats.org/drawingml/2006/main">
                <a:graphicData uri="http://schemas.microsoft.com/office/word/2010/wordprocessingShape">
                  <wps:wsp>
                    <wps:cNvSpPr txBox="1"/>
                    <wps:spPr>
                      <a:xfrm>
                        <a:ext cx="82550" cy="8255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8"/>
                              <w:szCs w:val="18"/>
                            </w:rPr>
                          </w:pPr>
                          <w:r>
                            <w:rPr>
                              <w:b w:val="0"/>
                              <w:bCs w:val="0"/>
                              <w:color w:val="000000"/>
                              <w:spacing w:val="0"/>
                              <w:w w:val="100"/>
                              <w:position w:val="0"/>
                              <w:sz w:val="18"/>
                              <w:szCs w:val="18"/>
                              <w:shd w:val="clear" w:color="auto" w:fill="auto"/>
                              <w:lang w:val="pl-PL" w:eastAsia="pl-PL" w:bidi="pl-PL"/>
                            </w:rPr>
                            <w:t>♦</w:t>
                          </w:r>
                        </w:p>
                      </w:txbxContent>
                    </wps:txbx>
                    <wps:bodyPr wrap="none" lIns="0" tIns="0" rIns="0" bIns="0">
                      <a:spAutoFit/>
                    </wps:bodyPr>
                  </wps:wsp>
                </a:graphicData>
              </a:graphic>
            </wp:anchor>
          </w:drawing>
        </mc:Choice>
        <mc:Fallback>
          <w:pict>
            <v:shape id="_x0000_s1369" type="#_x0000_t202" style="position:absolute;margin-left:165.84999999999999pt;margin-top:531.60000000000002pt;width:6.5pt;height:6.5pt;z-index:-188743849;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8"/>
                        <w:szCs w:val="18"/>
                      </w:rPr>
                    </w:pPr>
                    <w:r>
                      <w:rPr>
                        <w:b w:val="0"/>
                        <w:bCs w:val="0"/>
                        <w:color w:val="000000"/>
                        <w:spacing w:val="0"/>
                        <w:w w:val="100"/>
                        <w:position w:val="0"/>
                        <w:sz w:val="18"/>
                        <w:szCs w:val="18"/>
                        <w:shd w:val="clear" w:color="auto" w:fill="auto"/>
                        <w:lang w:val="pl-PL" w:eastAsia="pl-PL" w:bidi="pl-PL"/>
                      </w:rPr>
                      <w:t>♦</w:t>
                    </w:r>
                  </w:p>
                </w:txbxContent>
              </v:textbox>
              <w10:wrap anchorx="page" anchory="page"/>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2106295</wp:posOffset>
              </wp:positionH>
              <wp:positionV relativeFrom="page">
                <wp:posOffset>6751320</wp:posOffset>
              </wp:positionV>
              <wp:extent cx="82550" cy="82550"/>
              <wp:wrapNone/>
              <wp:docPr id="348" name="Shape 348"/>
              <a:graphic xmlns:a="http://schemas.openxmlformats.org/drawingml/2006/main">
                <a:graphicData uri="http://schemas.microsoft.com/office/word/2010/wordprocessingShape">
                  <wps:wsp>
                    <wps:cNvSpPr txBox="1"/>
                    <wps:spPr>
                      <a:xfrm>
                        <a:ext cx="82550" cy="8255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8"/>
                              <w:szCs w:val="18"/>
                            </w:rPr>
                          </w:pPr>
                          <w:r>
                            <w:rPr>
                              <w:b w:val="0"/>
                              <w:bCs w:val="0"/>
                              <w:color w:val="000000"/>
                              <w:spacing w:val="0"/>
                              <w:w w:val="100"/>
                              <w:position w:val="0"/>
                              <w:sz w:val="18"/>
                              <w:szCs w:val="18"/>
                              <w:shd w:val="clear" w:color="auto" w:fill="auto"/>
                              <w:lang w:val="pl-PL" w:eastAsia="pl-PL" w:bidi="pl-PL"/>
                            </w:rPr>
                            <w:t>♦</w:t>
                          </w:r>
                        </w:p>
                      </w:txbxContent>
                    </wps:txbx>
                    <wps:bodyPr wrap="none" lIns="0" tIns="0" rIns="0" bIns="0">
                      <a:spAutoFit/>
                    </wps:bodyPr>
                  </wps:wsp>
                </a:graphicData>
              </a:graphic>
            </wp:anchor>
          </w:drawing>
        </mc:Choice>
        <mc:Fallback>
          <w:pict>
            <v:shape id="_x0000_s1374" type="#_x0000_t202" style="position:absolute;margin-left:165.84999999999999pt;margin-top:531.60000000000002pt;width:6.5pt;height:6.5pt;z-index:-188743845;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8"/>
                        <w:szCs w:val="18"/>
                      </w:rPr>
                    </w:pPr>
                    <w:r>
                      <w:rPr>
                        <w:b w:val="0"/>
                        <w:bCs w:val="0"/>
                        <w:color w:val="000000"/>
                        <w:spacing w:val="0"/>
                        <w:w w:val="100"/>
                        <w:position w:val="0"/>
                        <w:sz w:val="18"/>
                        <w:szCs w:val="18"/>
                        <w:shd w:val="clear" w:color="auto" w:fill="auto"/>
                        <w:lang w:val="pl-PL" w:eastAsia="pl-PL" w:bidi="pl-PL"/>
                      </w:rPr>
                      <w:t>♦</w:t>
                    </w:r>
                  </w:p>
                </w:txbxContent>
              </v:textbox>
              <w10:wrap anchorx="page" anchory="page"/>
            </v:shape>
          </w:pict>
        </mc:Fallback>
      </mc:AlternateContent>
    </w: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2107565</wp:posOffset>
              </wp:positionH>
              <wp:positionV relativeFrom="page">
                <wp:posOffset>6735445</wp:posOffset>
              </wp:positionV>
              <wp:extent cx="80010" cy="80010"/>
              <wp:wrapNone/>
              <wp:docPr id="353" name="Shape 353"/>
              <a:graphic xmlns:a="http://schemas.openxmlformats.org/drawingml/2006/main">
                <a:graphicData uri="http://schemas.microsoft.com/office/word/2010/wordprocessingShape">
                  <wps:wsp>
                    <wps:cNvSpPr txBox="1"/>
                    <wps:spPr>
                      <a:xfrm>
                        <a:ext cx="80010" cy="8001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8"/>
                              <w:szCs w:val="18"/>
                            </w:rPr>
                          </w:pPr>
                          <w:r>
                            <w:rPr>
                              <w:b w:val="0"/>
                              <w:bCs w:val="0"/>
                              <w:color w:val="000000"/>
                              <w:spacing w:val="0"/>
                              <w:w w:val="100"/>
                              <w:position w:val="0"/>
                              <w:sz w:val="18"/>
                              <w:szCs w:val="18"/>
                              <w:shd w:val="clear" w:color="auto" w:fill="auto"/>
                              <w:lang w:val="fr-FR" w:eastAsia="fr-FR" w:bidi="fr-FR"/>
                            </w:rPr>
                            <w:t>♦</w:t>
                          </w:r>
                        </w:p>
                      </w:txbxContent>
                    </wps:txbx>
                    <wps:bodyPr wrap="none" lIns="0" tIns="0" rIns="0" bIns="0">
                      <a:spAutoFit/>
                    </wps:bodyPr>
                  </wps:wsp>
                </a:graphicData>
              </a:graphic>
            </wp:anchor>
          </w:drawing>
        </mc:Choice>
        <mc:Fallback>
          <w:pict>
            <v:shape id="_x0000_s1379" type="#_x0000_t202" style="position:absolute;margin-left:165.94999999999999pt;margin-top:530.35000000000002pt;width:6.2999999999999998pt;height:6.2999999999999998pt;z-index:-188743841;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8"/>
                        <w:szCs w:val="18"/>
                      </w:rPr>
                    </w:pPr>
                    <w:r>
                      <w:rPr>
                        <w:b w:val="0"/>
                        <w:bCs w:val="0"/>
                        <w:color w:val="000000"/>
                        <w:spacing w:val="0"/>
                        <w:w w:val="100"/>
                        <w:position w:val="0"/>
                        <w:sz w:val="18"/>
                        <w:szCs w:val="18"/>
                        <w:shd w:val="clear" w:color="auto" w:fill="auto"/>
                        <w:lang w:val="fr-FR" w:eastAsia="fr-FR" w:bidi="fr-FR"/>
                      </w:rPr>
                      <w:t>♦</w:t>
                    </w:r>
                  </w:p>
                </w:txbxContent>
              </v:textbox>
              <w10:wrap anchorx="page" anchory="page"/>
            </v:shape>
          </w:pict>
        </mc:Fallback>
      </mc:AlternateContent>
    </w: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2554605</wp:posOffset>
              </wp:positionH>
              <wp:positionV relativeFrom="page">
                <wp:posOffset>6732905</wp:posOffset>
              </wp:positionV>
              <wp:extent cx="1353185" cy="191770"/>
              <wp:wrapNone/>
              <wp:docPr id="361" name="Shape 361"/>
              <a:graphic xmlns:a="http://schemas.openxmlformats.org/drawingml/2006/main">
                <a:graphicData uri="http://schemas.microsoft.com/office/word/2010/wordprocessingShape">
                  <wps:wsp>
                    <wps:cNvSpPr txBox="1"/>
                    <wps:spPr>
                      <a:xfrm>
                        <a:ext cx="1353185" cy="19177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7,50 </w:t>
                          </w:r>
                          <w:r>
                            <w:rPr>
                              <w:color w:val="000000"/>
                              <w:spacing w:val="0"/>
                              <w:w w:val="100"/>
                              <w:position w:val="0"/>
                              <w:sz w:val="38"/>
                              <w:szCs w:val="38"/>
                              <w:shd w:val="clear" w:color="auto" w:fill="auto"/>
                              <w:lang w:val="fr-FR" w:eastAsia="fr-FR" w:bidi="fr-FR"/>
                            </w:rPr>
                            <w:t>F</w:t>
                          </w:r>
                        </w:p>
                      </w:txbxContent>
                    </wps:txbx>
                    <wps:bodyPr wrap="none" lIns="0" tIns="0" rIns="0" bIns="0">
                      <a:spAutoFit/>
                    </wps:bodyPr>
                  </wps:wsp>
                </a:graphicData>
              </a:graphic>
            </wp:anchor>
          </w:drawing>
        </mc:Choice>
        <mc:Fallback>
          <w:pict>
            <v:shape id="_x0000_s1387" type="#_x0000_t202" style="position:absolute;margin-left:201.15000000000001pt;margin-top:530.14999999999998pt;width:106.55pt;height:15.1pt;z-index:-188743835;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7,50 </w:t>
                    </w:r>
                    <w:r>
                      <w:rPr>
                        <w:color w:val="000000"/>
                        <w:spacing w:val="0"/>
                        <w:w w:val="100"/>
                        <w:position w:val="0"/>
                        <w:sz w:val="38"/>
                        <w:szCs w:val="38"/>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362585</wp:posOffset>
              </wp:positionH>
              <wp:positionV relativeFrom="page">
                <wp:posOffset>6659880</wp:posOffset>
              </wp:positionV>
              <wp:extent cx="3577590" cy="0"/>
              <wp:wrapNone/>
              <wp:docPr id="363" name="Shape 36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28.550000000000001pt;margin-top:524.39999999999998pt;width:281.69999999999999pt;height:0;z-index:-251658240;mso-position-horizontal-relative:page;mso-position-vertical-relative:page">
              <v:stroke weight="1.pt"/>
            </v:shape>
          </w:pict>
        </mc:Fallback>
      </mc:AlternateContent>
    </w: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2554605</wp:posOffset>
              </wp:positionH>
              <wp:positionV relativeFrom="page">
                <wp:posOffset>6732905</wp:posOffset>
              </wp:positionV>
              <wp:extent cx="1353185" cy="191770"/>
              <wp:wrapNone/>
              <wp:docPr id="364" name="Shape 364"/>
              <a:graphic xmlns:a="http://schemas.openxmlformats.org/drawingml/2006/main">
                <a:graphicData uri="http://schemas.microsoft.com/office/word/2010/wordprocessingShape">
                  <wps:wsp>
                    <wps:cNvSpPr txBox="1"/>
                    <wps:spPr>
                      <a:xfrm>
                        <a:ext cx="1353185" cy="19177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7,50 </w:t>
                          </w:r>
                          <w:r>
                            <w:rPr>
                              <w:color w:val="000000"/>
                              <w:spacing w:val="0"/>
                              <w:w w:val="100"/>
                              <w:position w:val="0"/>
                              <w:sz w:val="38"/>
                              <w:szCs w:val="38"/>
                              <w:shd w:val="clear" w:color="auto" w:fill="auto"/>
                              <w:lang w:val="fr-FR" w:eastAsia="fr-FR" w:bidi="fr-FR"/>
                            </w:rPr>
                            <w:t>F</w:t>
                          </w:r>
                        </w:p>
                      </w:txbxContent>
                    </wps:txbx>
                    <wps:bodyPr wrap="none" lIns="0" tIns="0" rIns="0" bIns="0">
                      <a:spAutoFit/>
                    </wps:bodyPr>
                  </wps:wsp>
                </a:graphicData>
              </a:graphic>
            </wp:anchor>
          </w:drawing>
        </mc:Choice>
        <mc:Fallback>
          <w:pict>
            <v:shape id="_x0000_s1390" type="#_x0000_t202" style="position:absolute;margin-left:201.15000000000001pt;margin-top:530.14999999999998pt;width:106.55pt;height:15.1pt;z-index:-188743833;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7,50 </w:t>
                    </w:r>
                    <w:r>
                      <w:rPr>
                        <w:color w:val="000000"/>
                        <w:spacing w:val="0"/>
                        <w:w w:val="100"/>
                        <w:position w:val="0"/>
                        <w:sz w:val="38"/>
                        <w:szCs w:val="38"/>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362585</wp:posOffset>
              </wp:positionH>
              <wp:positionV relativeFrom="page">
                <wp:posOffset>6659880</wp:posOffset>
              </wp:positionV>
              <wp:extent cx="3577590" cy="0"/>
              <wp:wrapNone/>
              <wp:docPr id="366" name="Shape 36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28.550000000000001pt;margin-top:524.39999999999998pt;width:281.69999999999999pt;height:0;z-index:-251658240;mso-position-horizontal-relative:page;mso-position-vertical-relative:page">
              <v:stroke weight="1.pt"/>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Terminy „wschodni” i „zachodni” należy tu rozumieć w pierwszym rzędzie w sensie przynależności do tradycji kościelnej rzymskiej lub bizan- tyjsko-słowiańskiej.</w:t>
      </w:r>
    </w:p>
  </w:footnote>
  <w:footnote w:id="3">
    <w:p>
      <w:pPr>
        <w:pStyle w:val="Style3"/>
        <w:keepNext w:val="0"/>
        <w:keepLines w:val="0"/>
        <w:widowControl w:val="0"/>
        <w:shd w:val="clear" w:color="auto" w:fill="auto"/>
        <w:tabs>
          <w:tab w:pos="500"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fr-FR" w:eastAsia="fr-FR" w:bidi="fr-FR"/>
        </w:rPr>
        <w:t>Peinture Moderne Polonaise: sources et recherches,</w:t>
      </w:r>
      <w:r>
        <w:rPr>
          <w:color w:val="000000"/>
          <w:spacing w:val="0"/>
          <w:w w:val="100"/>
          <w:position w:val="0"/>
          <w:shd w:val="clear" w:color="auto" w:fill="auto"/>
          <w:lang w:val="fr-FR" w:eastAsia="fr-FR" w:bidi="fr-FR"/>
        </w:rPr>
        <w:t xml:space="preserve"> musée Galliera, </w:t>
      </w:r>
      <w:r>
        <w:rPr>
          <w:color w:val="000000"/>
          <w:spacing w:val="0"/>
          <w:w w:val="100"/>
          <w:position w:val="0"/>
          <w:shd w:val="clear" w:color="auto" w:fill="auto"/>
          <w:lang w:val="pl-PL" w:eastAsia="pl-PL" w:bidi="pl-PL"/>
        </w:rPr>
        <w:t xml:space="preserve">Paryż, maj </w:t>
      </w:r>
      <w:r>
        <w:rPr>
          <w:color w:val="000000"/>
          <w:spacing w:val="0"/>
          <w:w w:val="100"/>
          <w:position w:val="0"/>
          <w:shd w:val="clear" w:color="auto" w:fill="auto"/>
          <w:lang w:val="fr-FR" w:eastAsia="fr-FR" w:bidi="fr-FR"/>
        </w:rPr>
        <w:t xml:space="preserve">1969, </w:t>
      </w:r>
      <w:r>
        <w:rPr>
          <w:color w:val="000000"/>
          <w:spacing w:val="0"/>
          <w:w w:val="100"/>
          <w:position w:val="0"/>
          <w:shd w:val="clear" w:color="auto" w:fill="auto"/>
          <w:lang w:val="pl-PL" w:eastAsia="pl-PL" w:bidi="pl-PL"/>
        </w:rPr>
        <w:t>komisarz wystawy Ryszard Stanisławski (dyrektor muzeum w Łodzi).</w:t>
      </w:r>
    </w:p>
  </w:footnote>
  <w:footnote w:id="4">
    <w:p>
      <w:pPr>
        <w:pStyle w:val="Style3"/>
        <w:keepNext w:val="0"/>
        <w:keepLines w:val="0"/>
        <w:widowControl w:val="0"/>
        <w:shd w:val="clear" w:color="auto" w:fill="auto"/>
        <w:tabs>
          <w:tab w:pos="468" w:val="left"/>
        </w:tabs>
        <w:bidi w:val="0"/>
        <w:spacing w:before="0" w:after="0" w:line="221"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 tej definicji górują elementy natury estetycznej, a nie tylko poli</w:t>
        <w:softHyphen/>
        <w:t>tycznej jak można by wnioskować z przykładów znanych rzeczników soc</w:t>
        <w:softHyphen/>
        <w:t>realizmu, a później tak samo „szczerych” miłośników abstrakcji.</w:t>
      </w:r>
    </w:p>
  </w:footnote>
  <w:footnote w:id="5">
    <w:p>
      <w:pPr>
        <w:pStyle w:val="Style3"/>
        <w:keepNext w:val="0"/>
        <w:keepLines w:val="0"/>
        <w:widowControl w:val="0"/>
        <w:shd w:val="clear" w:color="auto" w:fill="auto"/>
        <w:tabs>
          <w:tab w:pos="475"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Termin ten używamy w sensie włoskiego określenia </w:t>
      </w:r>
      <w:r>
        <w:rPr>
          <w:i/>
          <w:iCs/>
          <w:color w:val="000000"/>
          <w:spacing w:val="0"/>
          <w:w w:val="100"/>
          <w:position w:val="0"/>
          <w:shd w:val="clear" w:color="auto" w:fill="auto"/>
          <w:lang w:val="pl-PL" w:eastAsia="pl-PL" w:bidi="pl-PL"/>
        </w:rPr>
        <w:t xml:space="preserve">critica </w:t>
      </w:r>
      <w:r>
        <w:rPr>
          <w:i/>
          <w:iCs/>
          <w:color w:val="000000"/>
          <w:spacing w:val="0"/>
          <w:w w:val="100"/>
          <w:position w:val="0"/>
          <w:shd w:val="clear" w:color="auto" w:fill="auto"/>
          <w:lang w:val="fr-FR" w:eastAsia="fr-FR" w:bidi="fr-FR"/>
        </w:rPr>
        <w:t>d’arte,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w:t>
        <w:softHyphen/>
        <w:t xml:space="preserve">ry jest odmienny od francuskiego </w:t>
      </w:r>
      <w:r>
        <w:rPr>
          <w:i/>
          <w:iCs/>
          <w:color w:val="000000"/>
          <w:spacing w:val="0"/>
          <w:w w:val="100"/>
          <w:position w:val="0"/>
          <w:shd w:val="clear" w:color="auto" w:fill="auto"/>
          <w:lang w:val="fr-FR" w:eastAsia="fr-FR" w:bidi="fr-FR"/>
        </w:rPr>
        <w:t>critique d’art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 trzeba chyba tłumaczyć inflacji tego ostatniego). W tym wypadku przyjmujemy, że obejmuje on też formę </w:t>
      </w:r>
      <w:r>
        <w:rPr>
          <w:i/>
          <w:iCs/>
          <w:color w:val="000000"/>
          <w:spacing w:val="0"/>
          <w:w w:val="100"/>
          <w:position w:val="0"/>
          <w:shd w:val="clear" w:color="auto" w:fill="auto"/>
          <w:lang w:val="pl-PL" w:eastAsia="pl-PL" w:bidi="pl-PL"/>
        </w:rPr>
        <w:t xml:space="preserve">critica </w:t>
      </w:r>
      <w:r>
        <w:rPr>
          <w:i/>
          <w:iCs/>
          <w:color w:val="000000"/>
          <w:spacing w:val="0"/>
          <w:w w:val="100"/>
          <w:position w:val="0"/>
          <w:shd w:val="clear" w:color="auto" w:fill="auto"/>
          <w:lang w:val="fr-FR" w:eastAsia="fr-FR" w:bidi="fr-FR"/>
        </w:rPr>
        <w:t>d’arte,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którą zwykliśmy nazywać „historią sztuki”. W świe</w:t>
        <w:softHyphen/>
        <w:t xml:space="preserve">tle naszej perspektywy metodologicznej historia sztuki jest tylko pewnym momentem w nieustającej permutacji </w:t>
      </w:r>
      <w:r>
        <w:rPr>
          <w:i/>
          <w:iCs/>
          <w:color w:val="000000"/>
          <w:spacing w:val="0"/>
          <w:w w:val="100"/>
          <w:position w:val="0"/>
          <w:shd w:val="clear" w:color="auto" w:fill="auto"/>
          <w:lang w:val="pl-PL" w:eastAsia="pl-PL" w:bidi="pl-PL"/>
        </w:rPr>
        <w:t>mitu</w:t>
      </w:r>
      <w:r>
        <w:rPr>
          <w:color w:val="000000"/>
          <w:spacing w:val="0"/>
          <w:w w:val="100"/>
          <w:position w:val="0"/>
          <w:shd w:val="clear" w:color="auto" w:fill="auto"/>
          <w:lang w:val="pl-PL" w:eastAsia="pl-PL" w:bidi="pl-PL"/>
        </w:rPr>
        <w:t xml:space="preserve"> estetycznego. Oparty na teoriach historycyzmu dziewiętnastowiecznego stara się on (mit historii sztuki) stwo</w:t>
        <w:softHyphen/>
        <w:t xml:space="preserve">rzyć pozory teorii absolutnej — niezaangażowanej, gdyż </w:t>
      </w:r>
      <w:r>
        <w:rPr>
          <w:i/>
          <w:iCs/>
          <w:color w:val="000000"/>
          <w:spacing w:val="0"/>
          <w:w w:val="100"/>
          <w:position w:val="0"/>
          <w:shd w:val="clear" w:color="auto" w:fill="auto"/>
          <w:lang w:val="pl-PL" w:eastAsia="pl-PL" w:bidi="pl-PL"/>
        </w:rPr>
        <w:t>historycznej —</w:t>
      </w:r>
      <w:r>
        <w:rPr>
          <w:color w:val="000000"/>
          <w:spacing w:val="0"/>
          <w:w w:val="100"/>
          <w:position w:val="0"/>
          <w:shd w:val="clear" w:color="auto" w:fill="auto"/>
          <w:lang w:val="pl-PL" w:eastAsia="pl-PL" w:bidi="pl-PL"/>
        </w:rPr>
        <w:t xml:space="preserve"> co jest jednym więcej dowodem jego istoty </w:t>
      </w:r>
      <w:r>
        <w:rPr>
          <w:i/>
          <w:iCs/>
          <w:color w:val="000000"/>
          <w:spacing w:val="0"/>
          <w:w w:val="100"/>
          <w:position w:val="0"/>
          <w:shd w:val="clear" w:color="auto" w:fill="auto"/>
          <w:lang w:val="pl-PL" w:eastAsia="pl-PL" w:bidi="pl-PL"/>
        </w:rPr>
        <w:t>mitu,</w:t>
      </w:r>
      <w:r>
        <w:rPr>
          <w:color w:val="000000"/>
          <w:spacing w:val="0"/>
          <w:w w:val="100"/>
          <w:position w:val="0"/>
          <w:shd w:val="clear" w:color="auto" w:fill="auto"/>
          <w:lang w:val="pl-PL" w:eastAsia="pl-PL" w:bidi="pl-PL"/>
        </w:rPr>
        <w:t xml:space="preserve"> w sensie w jakim używa tego terminu dzisiejsza antropologia strukturalna.</w:t>
      </w:r>
    </w:p>
  </w:footnote>
  <w:footnote w:id="6">
    <w:p>
      <w:pPr>
        <w:pStyle w:val="Style3"/>
        <w:keepNext w:val="0"/>
        <w:keepLines w:val="0"/>
        <w:widowControl w:val="0"/>
        <w:shd w:val="clear" w:color="auto" w:fill="auto"/>
        <w:tabs>
          <w:tab w:pos="493"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Przypomnij my że nie tak dawno, gdyż w roku 1961, na wystawie polskiego malarstwa nowoczesnego w </w:t>
      </w:r>
      <w:r>
        <w:rPr>
          <w:color w:val="000000"/>
          <w:spacing w:val="0"/>
          <w:w w:val="100"/>
          <w:position w:val="0"/>
          <w:shd w:val="clear" w:color="auto" w:fill="auto"/>
          <w:lang w:val="fr-FR" w:eastAsia="fr-FR" w:bidi="fr-FR"/>
        </w:rPr>
        <w:t xml:space="preserve">Musée d’Art Moderne </w:t>
      </w:r>
      <w:r>
        <w:rPr>
          <w:color w:val="000000"/>
          <w:spacing w:val="0"/>
          <w:w w:val="100"/>
          <w:position w:val="0"/>
          <w:shd w:val="clear" w:color="auto" w:fill="auto"/>
          <w:lang w:val="pl-PL" w:eastAsia="pl-PL" w:bidi="pl-PL"/>
        </w:rPr>
        <w:t>pokazywano obra</w:t>
        <w:softHyphen/>
        <w:t>zy Cybisa, Eibischa...</w:t>
      </w:r>
    </w:p>
  </w:footnote>
  <w:footnote w:id="7">
    <w:p>
      <w:pPr>
        <w:pStyle w:val="Style3"/>
        <w:keepNext w:val="0"/>
        <w:keepLines w:val="0"/>
        <w:widowControl w:val="0"/>
        <w:shd w:val="clear" w:color="auto" w:fill="auto"/>
        <w:bidi w:val="0"/>
        <w:spacing w:before="0" w:after="0" w:line="240" w:lineRule="auto"/>
        <w:ind w:left="0" w:right="0"/>
        <w:jc w:val="both"/>
        <w:rPr>
          <w:sz w:val="14"/>
          <w:szCs w:val="14"/>
        </w:rPr>
      </w:pPr>
      <w:r>
        <w:rPr>
          <w:rFonts w:ascii="Arial" w:eastAsia="Arial" w:hAnsi="Arial" w:cs="Arial"/>
          <w:color w:val="000000"/>
          <w:spacing w:val="0"/>
          <w:w w:val="100"/>
          <w:position w:val="0"/>
          <w:sz w:val="14"/>
          <w:szCs w:val="14"/>
          <w:shd w:val="clear" w:color="auto" w:fill="auto"/>
          <w:lang w:val="pl-PL" w:eastAsia="pl-PL" w:bidi="pl-PL"/>
        </w:rPr>
        <w:footnoteRef/>
      </w:r>
      <w:r>
        <w:rPr>
          <w:rFonts w:ascii="Arial" w:eastAsia="Arial" w:hAnsi="Arial" w:cs="Arial"/>
          <w:color w:val="000000"/>
          <w:spacing w:val="0"/>
          <w:w w:val="100"/>
          <w:position w:val="0"/>
          <w:sz w:val="14"/>
          <w:szCs w:val="14"/>
          <w:shd w:val="clear" w:color="auto" w:fill="auto"/>
          <w:lang w:val="pl-PL" w:eastAsia="pl-PL" w:bidi="pl-PL"/>
        </w:rPr>
        <w:t xml:space="preserve"> C. W. Rietdijk — </w:t>
      </w:r>
      <w:r>
        <w:rPr>
          <w:i/>
          <w:iCs/>
          <w:color w:val="000000"/>
          <w:spacing w:val="0"/>
          <w:w w:val="100"/>
          <w:position w:val="0"/>
          <w:sz w:val="16"/>
          <w:szCs w:val="16"/>
          <w:shd w:val="clear" w:color="auto" w:fill="auto"/>
          <w:lang w:val="pl-PL" w:eastAsia="pl-PL" w:bidi="pl-PL"/>
        </w:rPr>
        <w:t>Een filosofie voor het cybernetisch-biotechnische tijd- perk. 91 stellingen.</w:t>
      </w:r>
      <w:r>
        <w:rPr>
          <w:rFonts w:ascii="Arial" w:eastAsia="Arial" w:hAnsi="Arial" w:cs="Arial"/>
          <w:color w:val="000000"/>
          <w:spacing w:val="0"/>
          <w:w w:val="100"/>
          <w:position w:val="0"/>
          <w:sz w:val="14"/>
          <w:szCs w:val="14"/>
          <w:shd w:val="clear" w:color="auto" w:fill="auto"/>
          <w:lang w:val="pl-PL" w:eastAsia="pl-PL" w:bidi="pl-PL"/>
        </w:rPr>
        <w:t xml:space="preserve"> </w:t>
      </w:r>
      <w:r>
        <w:rPr>
          <w:rFonts w:ascii="Arial" w:eastAsia="Arial" w:hAnsi="Arial" w:cs="Arial"/>
          <w:color w:val="000000"/>
          <w:spacing w:val="0"/>
          <w:w w:val="100"/>
          <w:position w:val="0"/>
          <w:sz w:val="14"/>
          <w:szCs w:val="14"/>
          <w:shd w:val="clear" w:color="auto" w:fill="auto"/>
          <w:lang w:val="fr-FR" w:eastAsia="fr-FR" w:bidi="fr-FR"/>
        </w:rPr>
        <w:t xml:space="preserve">Van </w:t>
      </w:r>
      <w:r>
        <w:rPr>
          <w:rFonts w:ascii="Arial" w:eastAsia="Arial" w:hAnsi="Arial" w:cs="Arial"/>
          <w:color w:val="000000"/>
          <w:spacing w:val="0"/>
          <w:w w:val="100"/>
          <w:position w:val="0"/>
          <w:sz w:val="14"/>
          <w:szCs w:val="14"/>
          <w:shd w:val="clear" w:color="auto" w:fill="auto"/>
          <w:lang w:val="pl-PL" w:eastAsia="pl-PL" w:bidi="pl-PL"/>
        </w:rPr>
        <w:t>Gorcum &amp; Comp NV. Assen 1967.</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1518920</wp:posOffset>
              </wp:positionH>
              <wp:positionV relativeFrom="page">
                <wp:posOffset>527685</wp:posOffset>
              </wp:positionV>
              <wp:extent cx="2482850" cy="80010"/>
              <wp:wrapNone/>
              <wp:docPr id="9" name="Shape 9"/>
              <a:graphic xmlns:a="http://schemas.openxmlformats.org/drawingml/2006/main">
                <a:graphicData uri="http://schemas.microsoft.com/office/word/2010/wordprocessingShape">
                  <wps:wsp>
                    <wps:cNvSpPr txBox="1"/>
                    <wps:spPr>
                      <a:xfrm>
                        <a:ext cx="2482850" cy="80010"/>
                      </a:xfrm>
                      <a:prstGeom prst="rect"/>
                      <a:noFill/>
                    </wps:spPr>
                    <wps:txbx>
                      <w:txbxContent>
                        <w:p>
                          <w:pPr>
                            <w:pStyle w:val="Style41"/>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5" type="#_x0000_t202" style="position:absolute;margin-left:119.59999999999999pt;margin-top:41.549999999999997pt;width:195.5pt;height:6.2999999999999998pt;z-index:-18874406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656590</wp:posOffset>
              </wp:positionV>
              <wp:extent cx="3527425" cy="0"/>
              <wp:wrapNone/>
              <wp:docPr id="11" name="Shape 11"/>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7.pt;margin-top:51.700000000000003pt;width:277.75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956945</wp:posOffset>
              </wp:positionH>
              <wp:positionV relativeFrom="page">
                <wp:posOffset>520700</wp:posOffset>
              </wp:positionV>
              <wp:extent cx="3020060" cy="102870"/>
              <wp:wrapNone/>
              <wp:docPr id="32" name="Shape 32"/>
              <a:graphic xmlns:a="http://schemas.openxmlformats.org/drawingml/2006/main">
                <a:graphicData uri="http://schemas.microsoft.com/office/word/2010/wordprocessingShape">
                  <wps:wsp>
                    <wps:cNvSpPr txBox="1"/>
                    <wps:spPr>
                      <a:xfrm>
                        <a:ext cx="3020060" cy="102870"/>
                      </a:xfrm>
                      <a:prstGeom prst="rect"/>
                      <a:noFill/>
                    </wps:spPr>
                    <wps:txbx>
                      <w:txbxContent>
                        <w:p>
                          <w:pPr>
                            <w:pStyle w:val="Style41"/>
                            <w:keepNext w:val="0"/>
                            <w:keepLines w:val="0"/>
                            <w:widowControl w:val="0"/>
                            <w:shd w:val="clear" w:color="auto" w:fill="auto"/>
                            <w:tabs>
                              <w:tab w:pos="47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NOTATNIKA SPIESZNEGO TURYSTY (DOK.)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8" type="#_x0000_t202" style="position:absolute;margin-left:75.349999999999994pt;margin-top:41.pt;width:237.80000000000001pt;height:8.0999999999999996pt;z-index:-18874404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7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NOTATNIKA SPIESZNEGO TURYSTY (DOK.)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658495</wp:posOffset>
              </wp:positionV>
              <wp:extent cx="3506470" cy="0"/>
              <wp:wrapNone/>
              <wp:docPr id="34" name="Shape 34"/>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32.299999999999997pt;margin-top:51.850000000000001pt;width:276.10000000000002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1255395</wp:posOffset>
              </wp:positionH>
              <wp:positionV relativeFrom="page">
                <wp:posOffset>523240</wp:posOffset>
              </wp:positionV>
              <wp:extent cx="2729230" cy="88900"/>
              <wp:wrapNone/>
              <wp:docPr id="256" name="Shape 256"/>
              <a:graphic xmlns:a="http://schemas.openxmlformats.org/drawingml/2006/main">
                <a:graphicData uri="http://schemas.microsoft.com/office/word/2010/wordprocessingShape">
                  <wps:wsp>
                    <wps:cNvSpPr txBox="1"/>
                    <wps:spPr>
                      <a:xfrm>
                        <a:ext cx="2729230" cy="88900"/>
                      </a:xfrm>
                      <a:prstGeom prst="rect"/>
                      <a:noFill/>
                    </wps:spPr>
                    <wps:txbx>
                      <w:txbxContent>
                        <w:p>
                          <w:pPr>
                            <w:pStyle w:val="Style41"/>
                            <w:keepNext w:val="0"/>
                            <w:keepLines w:val="0"/>
                            <w:widowControl w:val="0"/>
                            <w:shd w:val="clear" w:color="auto" w:fill="auto"/>
                            <w:tabs>
                              <w:tab w:pos="42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MUZYKA W EUROPIE WSCHODNIEJ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2" type="#_x0000_t202" style="position:absolute;margin-left:98.849999999999994pt;margin-top:41.200000000000003pt;width:214.90000000000001pt;height:7.pt;z-index:-18874389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2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MUZYKA W EUROPIE WSCHODNIEJ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681990</wp:posOffset>
              </wp:positionV>
              <wp:extent cx="3573145" cy="0"/>
              <wp:wrapNone/>
              <wp:docPr id="258" name="Shape 25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049999999999997pt;margin-top:53.700000000000003pt;width:281.35000000000002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410845</wp:posOffset>
              </wp:positionH>
              <wp:positionV relativeFrom="page">
                <wp:posOffset>532130</wp:posOffset>
              </wp:positionV>
              <wp:extent cx="2299970" cy="77470"/>
              <wp:wrapNone/>
              <wp:docPr id="259" name="Shape 259"/>
              <a:graphic xmlns:a="http://schemas.openxmlformats.org/drawingml/2006/main">
                <a:graphicData uri="http://schemas.microsoft.com/office/word/2010/wordprocessingShape">
                  <wps:wsp>
                    <wps:cNvSpPr txBox="1"/>
                    <wps:spPr>
                      <a:xfrm>
                        <a:ext cx="2299970" cy="77470"/>
                      </a:xfrm>
                      <a:prstGeom prst="rect"/>
                      <a:noFill/>
                    </wps:spPr>
                    <wps:txbx>
                      <w:txbxContent>
                        <w:p>
                          <w:pPr>
                            <w:pStyle w:val="Style41"/>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285" type="#_x0000_t202" style="position:absolute;margin-left:32.350000000000001pt;margin-top:41.899999999999999pt;width:181.09999999999999pt;height:6.0999999999999996pt;z-index:-18874389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401320</wp:posOffset>
              </wp:positionH>
              <wp:positionV relativeFrom="page">
                <wp:posOffset>690880</wp:posOffset>
              </wp:positionV>
              <wp:extent cx="3577590" cy="0"/>
              <wp:wrapNone/>
              <wp:docPr id="261" name="Shape 26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600000000000001pt;margin-top:54.399999999999999pt;width:281.69999999999999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855345</wp:posOffset>
              </wp:positionH>
              <wp:positionV relativeFrom="page">
                <wp:posOffset>520700</wp:posOffset>
              </wp:positionV>
              <wp:extent cx="3129280" cy="88900"/>
              <wp:wrapNone/>
              <wp:docPr id="262" name="Shape 262"/>
              <a:graphic xmlns:a="http://schemas.openxmlformats.org/drawingml/2006/main">
                <a:graphicData uri="http://schemas.microsoft.com/office/word/2010/wordprocessingShape">
                  <wps:wsp>
                    <wps:cNvSpPr txBox="1"/>
                    <wps:spPr>
                      <a:xfrm>
                        <a:ext cx="3129280" cy="88900"/>
                      </a:xfrm>
                      <a:prstGeom prst="rect"/>
                      <a:noFill/>
                    </wps:spPr>
                    <wps:txbx>
                      <w:txbxContent>
                        <w:p>
                          <w:pPr>
                            <w:pStyle w:val="Style41"/>
                            <w:keepNext w:val="0"/>
                            <w:keepLines w:val="0"/>
                            <w:widowControl w:val="0"/>
                            <w:shd w:val="clear" w:color="auto" w:fill="auto"/>
                            <w:tabs>
                              <w:tab w:pos="4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KONTROWERSYJNE KONCEPCJE NOWOCZESNOŚCI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8" type="#_x0000_t202" style="position:absolute;margin-left:67.349999999999994pt;margin-top:41.pt;width:246.40000000000001pt;height:7.pt;z-index:-18874389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KONTROWERSYJNE KONCEPCJE NOWOCZESNOŚCI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650875</wp:posOffset>
              </wp:positionV>
              <wp:extent cx="3522980" cy="0"/>
              <wp:wrapNone/>
              <wp:docPr id="264" name="Shape 264"/>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2.950000000000003pt;margin-top:51.25pt;width:277.39999999999998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432435</wp:posOffset>
              </wp:positionH>
              <wp:positionV relativeFrom="page">
                <wp:posOffset>523240</wp:posOffset>
              </wp:positionV>
              <wp:extent cx="2263140" cy="88900"/>
              <wp:wrapNone/>
              <wp:docPr id="265" name="Shape 265"/>
              <a:graphic xmlns:a="http://schemas.openxmlformats.org/drawingml/2006/main">
                <a:graphicData uri="http://schemas.microsoft.com/office/word/2010/wordprocessingShape">
                  <wps:wsp>
                    <wps:cNvSpPr txBox="1"/>
                    <wps:spPr>
                      <a:xfrm>
                        <a:ext cx="2263140" cy="88900"/>
                      </a:xfrm>
                      <a:prstGeom prst="rect"/>
                      <a:noFill/>
                    </wps:spPr>
                    <wps:txbx>
                      <w:txbxContent>
                        <w:p>
                          <w:pPr>
                            <w:pStyle w:val="Style41"/>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NAKOV</w:t>
                          </w:r>
                        </w:p>
                      </w:txbxContent>
                    </wps:txbx>
                    <wps:bodyPr lIns="0" tIns="0" rIns="0" bIns="0">
                      <a:spAutoFit/>
                    </wps:bodyPr>
                  </wps:wsp>
                </a:graphicData>
              </a:graphic>
            </wp:anchor>
          </w:drawing>
        </mc:Choice>
        <mc:Fallback>
          <w:pict>
            <v:shape id="_x0000_s1291" type="#_x0000_t202" style="position:absolute;margin-left:34.049999999999997pt;margin-top:41.200000000000003pt;width:178.19999999999999pt;height:7.pt;z-index:-18874389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NAKOV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648970</wp:posOffset>
              </wp:positionV>
              <wp:extent cx="3509010" cy="0"/>
              <wp:wrapNone/>
              <wp:docPr id="267" name="Shape 267"/>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33.299999999999997pt;margin-top:51.100000000000001pt;width:276.30000000000001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417195</wp:posOffset>
              </wp:positionH>
              <wp:positionV relativeFrom="page">
                <wp:posOffset>534670</wp:posOffset>
              </wp:positionV>
              <wp:extent cx="2167255" cy="77470"/>
              <wp:wrapNone/>
              <wp:docPr id="268" name="Shape 268"/>
              <a:graphic xmlns:a="http://schemas.openxmlformats.org/drawingml/2006/main">
                <a:graphicData uri="http://schemas.microsoft.com/office/word/2010/wordprocessingShape">
                  <wps:wsp>
                    <wps:cNvSpPr txBox="1"/>
                    <wps:spPr>
                      <a:xfrm>
                        <a:ext cx="2167255" cy="77470"/>
                      </a:xfrm>
                      <a:prstGeom prst="rect"/>
                      <a:noFill/>
                    </wps:spPr>
                    <wps:txbx>
                      <w:txbxContent>
                        <w:p>
                          <w:pPr>
                            <w:pStyle w:val="Style41"/>
                            <w:keepNext w:val="0"/>
                            <w:keepLines w:val="0"/>
                            <w:widowControl w:val="0"/>
                            <w:shd w:val="clear" w:color="auto" w:fill="auto"/>
                            <w:tabs>
                              <w:tab w:pos="34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294" type="#_x0000_t202" style="position:absolute;margin-left:32.850000000000001pt;margin-top:42.100000000000001pt;width:170.65000000000001pt;height:6.0999999999999996pt;z-index:-18874389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690245</wp:posOffset>
              </wp:positionV>
              <wp:extent cx="3580130" cy="0"/>
              <wp:wrapNone/>
              <wp:docPr id="270" name="Shape 270"/>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1.800000000000001pt;margin-top:54.350000000000001pt;width:281.89999999999998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417195</wp:posOffset>
              </wp:positionH>
              <wp:positionV relativeFrom="page">
                <wp:posOffset>534670</wp:posOffset>
              </wp:positionV>
              <wp:extent cx="2167255" cy="77470"/>
              <wp:wrapNone/>
              <wp:docPr id="271" name="Shape 271"/>
              <a:graphic xmlns:a="http://schemas.openxmlformats.org/drawingml/2006/main">
                <a:graphicData uri="http://schemas.microsoft.com/office/word/2010/wordprocessingShape">
                  <wps:wsp>
                    <wps:cNvSpPr txBox="1"/>
                    <wps:spPr>
                      <a:xfrm>
                        <a:ext cx="2167255" cy="77470"/>
                      </a:xfrm>
                      <a:prstGeom prst="rect"/>
                      <a:noFill/>
                    </wps:spPr>
                    <wps:txbx>
                      <w:txbxContent>
                        <w:p>
                          <w:pPr>
                            <w:pStyle w:val="Style41"/>
                            <w:keepNext w:val="0"/>
                            <w:keepLines w:val="0"/>
                            <w:widowControl w:val="0"/>
                            <w:shd w:val="clear" w:color="auto" w:fill="auto"/>
                            <w:tabs>
                              <w:tab w:pos="34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297" type="#_x0000_t202" style="position:absolute;margin-left:32.850000000000001pt;margin-top:42.100000000000001pt;width:170.65000000000001pt;height:6.0999999999999996pt;z-index:-18874388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690245</wp:posOffset>
              </wp:positionV>
              <wp:extent cx="3580130" cy="0"/>
              <wp:wrapNone/>
              <wp:docPr id="273" name="Shape 27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1.800000000000001pt;margin-top:54.350000000000001pt;width:281.89999999999998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1805940</wp:posOffset>
              </wp:positionH>
              <wp:positionV relativeFrom="page">
                <wp:posOffset>534670</wp:posOffset>
              </wp:positionV>
              <wp:extent cx="2151380" cy="77470"/>
              <wp:wrapNone/>
              <wp:docPr id="274" name="Shape 274"/>
              <a:graphic xmlns:a="http://schemas.openxmlformats.org/drawingml/2006/main">
                <a:graphicData uri="http://schemas.microsoft.com/office/word/2010/wordprocessingShape">
                  <wps:wsp>
                    <wps:cNvSpPr txBox="1"/>
                    <wps:spPr>
                      <a:xfrm>
                        <a:ext cx="2151380" cy="77470"/>
                      </a:xfrm>
                      <a:prstGeom prst="rect"/>
                      <a:noFill/>
                    </wps:spPr>
                    <wps:txbx>
                      <w:txbxContent>
                        <w:p>
                          <w:pPr>
                            <w:pStyle w:val="Style41"/>
                            <w:keepNext w:val="0"/>
                            <w:keepLines w:val="0"/>
                            <w:widowControl w:val="0"/>
                            <w:shd w:val="clear" w:color="auto" w:fill="auto"/>
                            <w:tabs>
                              <w:tab w:pos="3388"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KOMUNIKATY</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300" type="#_x0000_t202" style="position:absolute;margin-left:142.19999999999999pt;margin-top:42.100000000000001pt;width:169.40000000000001pt;height:6.0999999999999996pt;z-index:-18874388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88"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KOMUNIKATY</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1721485</wp:posOffset>
              </wp:positionH>
              <wp:positionV relativeFrom="page">
                <wp:posOffset>659130</wp:posOffset>
              </wp:positionV>
              <wp:extent cx="2237740" cy="0"/>
              <wp:wrapNone/>
              <wp:docPr id="276" name="Shape 276"/>
              <a:graphic xmlns:a="http://schemas.openxmlformats.org/drawingml/2006/main">
                <a:graphicData uri="http://schemas.microsoft.com/office/word/2010/wordprocessingShape">
                  <wps:wsp>
                    <wps:cNvCnPr/>
                    <wps:spPr>
                      <a:xfrm>
                        <a:ext cx="2237740" cy="0"/>
                      </a:xfrm>
                      <a:prstGeom prst="straightConnector1"/>
                      <a:ln w="12700">
                        <a:solidFill/>
                      </a:ln>
                    </wps:spPr>
                    <wps:bodyPr/>
                  </wps:wsp>
                </a:graphicData>
              </a:graphic>
            </wp:anchor>
          </w:drawing>
        </mc:Choice>
        <mc:Fallback>
          <w:pict>
            <v:shape o:spt="32" o:oned="true" path="m,l21600,21600e" style="position:absolute;margin-left:135.55000000000001pt;margin-top:51.899999999999999pt;width:176.19999999999999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454660</wp:posOffset>
              </wp:positionH>
              <wp:positionV relativeFrom="page">
                <wp:posOffset>527685</wp:posOffset>
              </wp:positionV>
              <wp:extent cx="2320290" cy="80010"/>
              <wp:wrapNone/>
              <wp:docPr id="35" name="Shape 35"/>
              <a:graphic xmlns:a="http://schemas.openxmlformats.org/drawingml/2006/main">
                <a:graphicData uri="http://schemas.microsoft.com/office/word/2010/wordprocessingShape">
                  <wps:wsp>
                    <wps:cNvSpPr txBox="1"/>
                    <wps:spPr>
                      <a:xfrm>
                        <a:ext cx="2320290" cy="80010"/>
                      </a:xfrm>
                      <a:prstGeom prst="rect"/>
                      <a:noFill/>
                    </wps:spPr>
                    <wps:txbx>
                      <w:txbxContent>
                        <w:p>
                          <w:pPr>
                            <w:pStyle w:val="Style41"/>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KRYGIER</w:t>
                          </w:r>
                        </w:p>
                      </w:txbxContent>
                    </wps:txbx>
                    <wps:bodyPr lIns="0" tIns="0" rIns="0" bIns="0">
                      <a:spAutoFit/>
                    </wps:bodyPr>
                  </wps:wsp>
                </a:graphicData>
              </a:graphic>
            </wp:anchor>
          </w:drawing>
        </mc:Choice>
        <mc:Fallback>
          <w:pict>
            <v:shape id="_x0000_s1061" type="#_x0000_t202" style="position:absolute;margin-left:35.799999999999997pt;margin-top:41.549999999999997pt;width:182.69999999999999pt;height:6.2999999999999998pt;z-index:-18874404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KRYGIER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657225</wp:posOffset>
              </wp:positionV>
              <wp:extent cx="3282950" cy="0"/>
              <wp:wrapNone/>
              <wp:docPr id="37" name="Shape 37"/>
              <a:graphic xmlns:a="http://schemas.openxmlformats.org/drawingml/2006/main">
                <a:graphicData uri="http://schemas.microsoft.com/office/word/2010/wordprocessingShape">
                  <wps:wsp>
                    <wps:cNvCnPr/>
                    <wps:spPr>
                      <a:xfrm>
                        <a:ext cx="3282950" cy="0"/>
                      </a:xfrm>
                      <a:prstGeom prst="straightConnector1"/>
                      <a:ln w="12700">
                        <a:solidFill/>
                      </a:ln>
                    </wps:spPr>
                    <wps:bodyPr/>
                  </wps:wsp>
                </a:graphicData>
              </a:graphic>
            </wp:anchor>
          </w:drawing>
        </mc:Choice>
        <mc:Fallback>
          <w:pict>
            <v:shape o:spt="32" o:oned="true" path="m,l21600,21600e" style="position:absolute;margin-left:34.899999999999999pt;margin-top:51.75pt;width:258.5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1769745</wp:posOffset>
              </wp:positionH>
              <wp:positionV relativeFrom="page">
                <wp:posOffset>526415</wp:posOffset>
              </wp:positionV>
              <wp:extent cx="2194560" cy="86995"/>
              <wp:wrapNone/>
              <wp:docPr id="277" name="Shape 277"/>
              <a:graphic xmlns:a="http://schemas.openxmlformats.org/drawingml/2006/main">
                <a:graphicData uri="http://schemas.microsoft.com/office/word/2010/wordprocessingShape">
                  <wps:wsp>
                    <wps:cNvSpPr txBox="1"/>
                    <wps:spPr>
                      <a:xfrm>
                        <a:ext cx="2194560" cy="86995"/>
                      </a:xfrm>
                      <a:prstGeom prst="rect"/>
                      <a:noFill/>
                    </wps:spPr>
                    <wps:txbx>
                      <w:txbxContent>
                        <w:p>
                          <w:pPr>
                            <w:pStyle w:val="Style41"/>
                            <w:keepNext w:val="0"/>
                            <w:keepLines w:val="0"/>
                            <w:widowControl w:val="0"/>
                            <w:shd w:val="clear" w:color="auto" w:fill="auto"/>
                            <w:tabs>
                              <w:tab w:pos="34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CHRYZANTEMY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3" type="#_x0000_t202" style="position:absolute;margin-left:139.34999999999999pt;margin-top:41.450000000000003pt;width:172.80000000000001pt;height:6.8499999999999996pt;z-index:-18874388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CHRYZANTEMY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396240</wp:posOffset>
              </wp:positionH>
              <wp:positionV relativeFrom="page">
                <wp:posOffset>659130</wp:posOffset>
              </wp:positionV>
              <wp:extent cx="3575050" cy="0"/>
              <wp:wrapNone/>
              <wp:docPr id="279" name="Shape 27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1.199999999999999pt;margin-top:51.899999999999999pt;width:281.5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387985</wp:posOffset>
              </wp:positionH>
              <wp:positionV relativeFrom="page">
                <wp:posOffset>526415</wp:posOffset>
              </wp:positionV>
              <wp:extent cx="2400300" cy="77470"/>
              <wp:wrapNone/>
              <wp:docPr id="280" name="Shape 280"/>
              <a:graphic xmlns:a="http://schemas.openxmlformats.org/drawingml/2006/main">
                <a:graphicData uri="http://schemas.microsoft.com/office/word/2010/wordprocessingShape">
                  <wps:wsp>
                    <wps:cNvSpPr txBox="1"/>
                    <wps:spPr>
                      <a:xfrm>
                        <a:ext cx="2400300" cy="77470"/>
                      </a:xfrm>
                      <a:prstGeom prst="rect"/>
                      <a:noFill/>
                    </wps:spPr>
                    <wps:txbx>
                      <w:txbxContent>
                        <w:p>
                          <w:pPr>
                            <w:pStyle w:val="Style41"/>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SMOLAN</w:t>
                          </w:r>
                        </w:p>
                      </w:txbxContent>
                    </wps:txbx>
                    <wps:bodyPr lIns="0" tIns="0" rIns="0" bIns="0">
                      <a:spAutoFit/>
                    </wps:bodyPr>
                  </wps:wsp>
                </a:graphicData>
              </a:graphic>
            </wp:anchor>
          </w:drawing>
        </mc:Choice>
        <mc:Fallback>
          <w:pict>
            <v:shape id="_x0000_s1306" type="#_x0000_t202" style="position:absolute;margin-left:30.550000000000001pt;margin-top:41.450000000000003pt;width:189.pt;height:6.0999999999999996pt;z-index:-18874388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SMOLAN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381000</wp:posOffset>
              </wp:positionH>
              <wp:positionV relativeFrom="page">
                <wp:posOffset>650240</wp:posOffset>
              </wp:positionV>
              <wp:extent cx="3188970" cy="0"/>
              <wp:wrapNone/>
              <wp:docPr id="282" name="Shape 282"/>
              <a:graphic xmlns:a="http://schemas.openxmlformats.org/drawingml/2006/main">
                <a:graphicData uri="http://schemas.microsoft.com/office/word/2010/wordprocessingShape">
                  <wps:wsp>
                    <wps:cNvCnPr/>
                    <wps:spPr>
                      <a:xfrm>
                        <a:ext cx="3188970" cy="0"/>
                      </a:xfrm>
                      <a:prstGeom prst="straightConnector1"/>
                      <a:ln w="12700">
                        <a:solidFill/>
                      </a:ln>
                    </wps:spPr>
                    <wps:bodyPr/>
                  </wps:wsp>
                </a:graphicData>
              </a:graphic>
            </wp:anchor>
          </w:drawing>
        </mc:Choice>
        <mc:Fallback>
          <w:pict>
            <v:shape o:spt="32" o:oned="true" path="m,l21600,21600e" style="position:absolute;margin-left:30.pt;margin-top:51.200000000000003pt;width:251.09999999999999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1644650</wp:posOffset>
              </wp:positionH>
              <wp:positionV relativeFrom="page">
                <wp:posOffset>531495</wp:posOffset>
              </wp:positionV>
              <wp:extent cx="2317750" cy="80010"/>
              <wp:wrapNone/>
              <wp:docPr id="283" name="Shape 283"/>
              <a:graphic xmlns:a="http://schemas.openxmlformats.org/drawingml/2006/main">
                <a:graphicData uri="http://schemas.microsoft.com/office/word/2010/wordprocessingShape">
                  <wps:wsp>
                    <wps:cNvSpPr txBox="1"/>
                    <wps:spPr>
                      <a:xfrm>
                        <a:ext cx="2317750" cy="80010"/>
                      </a:xfrm>
                      <a:prstGeom prst="rect"/>
                      <a:noFill/>
                    </wps:spPr>
                    <wps:txbx>
                      <w:txbxContent>
                        <w:p>
                          <w:pPr>
                            <w:pStyle w:val="Style41"/>
                            <w:keepNext w:val="0"/>
                            <w:keepLines w:val="0"/>
                            <w:widowControl w:val="0"/>
                            <w:shd w:val="clear" w:color="auto" w:fill="auto"/>
                            <w:tabs>
                              <w:tab w:pos="3650"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WOLNY NIEWOLNIK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9" type="#_x0000_t202" style="position:absolute;margin-left:129.5pt;margin-top:41.850000000000001pt;width:182.5pt;height:6.2999999999999998pt;z-index:-18874388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50"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WOLNY NIEWOLNIK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657225</wp:posOffset>
              </wp:positionV>
              <wp:extent cx="3527425" cy="0"/>
              <wp:wrapNone/>
              <wp:docPr id="285" name="Shape 285"/>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4.100000000000001pt;margin-top:51.75pt;width:277.75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396240</wp:posOffset>
              </wp:positionH>
              <wp:positionV relativeFrom="page">
                <wp:posOffset>528955</wp:posOffset>
              </wp:positionV>
              <wp:extent cx="2654300" cy="84455"/>
              <wp:wrapNone/>
              <wp:docPr id="286" name="Shape 286"/>
              <a:graphic xmlns:a="http://schemas.openxmlformats.org/drawingml/2006/main">
                <a:graphicData uri="http://schemas.microsoft.com/office/word/2010/wordprocessingShape">
                  <wps:wsp>
                    <wps:cNvSpPr txBox="1"/>
                    <wps:spPr>
                      <a:xfrm>
                        <a:ext cx="2654300" cy="84455"/>
                      </a:xfrm>
                      <a:prstGeom prst="rect"/>
                      <a:noFill/>
                    </wps:spPr>
                    <wps:txbx>
                      <w:txbxContent>
                        <w:p>
                          <w:pPr>
                            <w:pStyle w:val="Style41"/>
                            <w:keepNext w:val="0"/>
                            <w:keepLines w:val="0"/>
                            <w:widowControl w:val="0"/>
                            <w:shd w:val="clear" w:color="auto" w:fill="auto"/>
                            <w:tabs>
                              <w:tab w:pos="41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312" type="#_x0000_t202" style="position:absolute;margin-left:31.199999999999999pt;margin-top:41.649999999999999pt;width:209.pt;height:6.6500000000000004pt;z-index:-18874387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1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396240</wp:posOffset>
              </wp:positionH>
              <wp:positionV relativeFrom="page">
                <wp:posOffset>659130</wp:posOffset>
              </wp:positionV>
              <wp:extent cx="3570605" cy="0"/>
              <wp:wrapNone/>
              <wp:docPr id="288" name="Shape 28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1.199999999999999pt;margin-top:51.899999999999999pt;width:281.14999999999998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1605915</wp:posOffset>
              </wp:positionH>
              <wp:positionV relativeFrom="page">
                <wp:posOffset>524510</wp:posOffset>
              </wp:positionV>
              <wp:extent cx="2361565" cy="88900"/>
              <wp:wrapNone/>
              <wp:docPr id="291" name="Shape 291"/>
              <a:graphic xmlns:a="http://schemas.openxmlformats.org/drawingml/2006/main">
                <a:graphicData uri="http://schemas.microsoft.com/office/word/2010/wordprocessingShape">
                  <wps:wsp>
                    <wps:cNvSpPr txBox="1"/>
                    <wps:spPr>
                      <a:xfrm>
                        <a:ext cx="2361565" cy="88900"/>
                      </a:xfrm>
                      <a:prstGeom prst="rect"/>
                      <a:noFill/>
                    </wps:spPr>
                    <wps:txbx>
                      <w:txbxContent>
                        <w:p>
                          <w:pPr>
                            <w:pStyle w:val="Style41"/>
                            <w:keepNext w:val="0"/>
                            <w:keepLines w:val="0"/>
                            <w:widowControl w:val="0"/>
                            <w:shd w:val="clear" w:color="auto" w:fill="auto"/>
                            <w:tabs>
                              <w:tab w:pos="37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KU BET </w:t>
                          </w:r>
                          <w:r>
                            <w:rPr>
                              <w:color w:val="000000"/>
                              <w:spacing w:val="0"/>
                              <w:w w:val="100"/>
                              <w:position w:val="0"/>
                              <w:shd w:val="clear" w:color="auto" w:fill="auto"/>
                              <w:lang w:val="fr-FR" w:eastAsia="fr-FR" w:bidi="fr-FR"/>
                            </w:rPr>
                            <w:t xml:space="preserve">A-RE </w:t>
                          </w:r>
                          <w:r>
                            <w:rPr>
                              <w:color w:val="000000"/>
                              <w:spacing w:val="0"/>
                              <w:w w:val="100"/>
                              <w:position w:val="0"/>
                              <w:shd w:val="clear" w:color="auto" w:fill="auto"/>
                              <w:lang w:val="pl-PL" w:eastAsia="pl-PL" w:bidi="pl-PL"/>
                            </w:rPr>
                            <w:t>WOLUCJI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7" type="#_x0000_t202" style="position:absolute;margin-left:126.45pt;margin-top:41.299999999999997pt;width:185.94999999999999pt;height:7.pt;z-index:-18874387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KU BET </w:t>
                    </w:r>
                    <w:r>
                      <w:rPr>
                        <w:color w:val="000000"/>
                        <w:spacing w:val="0"/>
                        <w:w w:val="100"/>
                        <w:position w:val="0"/>
                        <w:shd w:val="clear" w:color="auto" w:fill="auto"/>
                        <w:lang w:val="fr-FR" w:eastAsia="fr-FR" w:bidi="fr-FR"/>
                      </w:rPr>
                      <w:t xml:space="preserve">A-RE </w:t>
                    </w:r>
                    <w:r>
                      <w:rPr>
                        <w:color w:val="000000"/>
                        <w:spacing w:val="0"/>
                        <w:w w:val="100"/>
                        <w:position w:val="0"/>
                        <w:shd w:val="clear" w:color="auto" w:fill="auto"/>
                        <w:lang w:val="pl-PL" w:eastAsia="pl-PL" w:bidi="pl-PL"/>
                      </w:rPr>
                      <w:t>WOLUCJI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398780</wp:posOffset>
              </wp:positionH>
              <wp:positionV relativeFrom="page">
                <wp:posOffset>655955</wp:posOffset>
              </wp:positionV>
              <wp:extent cx="3527425" cy="0"/>
              <wp:wrapNone/>
              <wp:docPr id="293" name="Shape 293"/>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1.399999999999999pt;margin-top:51.649999999999999pt;width:277.75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414655</wp:posOffset>
              </wp:positionH>
              <wp:positionV relativeFrom="page">
                <wp:posOffset>527050</wp:posOffset>
              </wp:positionV>
              <wp:extent cx="2123440" cy="84455"/>
              <wp:wrapNone/>
              <wp:docPr id="294" name="Shape 294"/>
              <a:graphic xmlns:a="http://schemas.openxmlformats.org/drawingml/2006/main">
                <a:graphicData uri="http://schemas.microsoft.com/office/word/2010/wordprocessingShape">
                  <wps:wsp>
                    <wps:cNvSpPr txBox="1"/>
                    <wps:spPr>
                      <a:xfrm>
                        <a:ext cx="2123440" cy="84455"/>
                      </a:xfrm>
                      <a:prstGeom prst="rect"/>
                      <a:noFill/>
                    </wps:spPr>
                    <wps:txbx>
                      <w:txbxContent>
                        <w:p>
                          <w:pPr>
                            <w:pStyle w:val="Style41"/>
                            <w:keepNext w:val="0"/>
                            <w:keepLines w:val="0"/>
                            <w:widowControl w:val="0"/>
                            <w:shd w:val="clear" w:color="auto" w:fill="auto"/>
                            <w:tabs>
                              <w:tab w:pos="3344"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M. BROŃSKI</w:t>
                          </w:r>
                        </w:p>
                      </w:txbxContent>
                    </wps:txbx>
                    <wps:bodyPr lIns="0" tIns="0" rIns="0" bIns="0">
                      <a:spAutoFit/>
                    </wps:bodyPr>
                  </wps:wsp>
                </a:graphicData>
              </a:graphic>
            </wp:anchor>
          </w:drawing>
        </mc:Choice>
        <mc:Fallback>
          <w:pict>
            <v:shape id="_x0000_s1320" type="#_x0000_t202" style="position:absolute;margin-left:32.649999999999999pt;margin-top:41.5pt;width:167.19999999999999pt;height:6.6500000000000004pt;z-index:-18874387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44"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M. BROŃSKI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414655</wp:posOffset>
              </wp:positionH>
              <wp:positionV relativeFrom="page">
                <wp:posOffset>658495</wp:posOffset>
              </wp:positionV>
              <wp:extent cx="3568700" cy="0"/>
              <wp:wrapNone/>
              <wp:docPr id="296" name="Shape 29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649999999999999pt;margin-top:51.850000000000001pt;width:281.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426085</wp:posOffset>
              </wp:positionH>
              <wp:positionV relativeFrom="page">
                <wp:posOffset>534035</wp:posOffset>
              </wp:positionV>
              <wp:extent cx="2240280" cy="77470"/>
              <wp:wrapNone/>
              <wp:docPr id="299" name="Shape 299"/>
              <a:graphic xmlns:a="http://schemas.openxmlformats.org/drawingml/2006/main">
                <a:graphicData uri="http://schemas.microsoft.com/office/word/2010/wordprocessingShape">
                  <wps:wsp>
                    <wps:cNvSpPr txBox="1"/>
                    <wps:spPr>
                      <a:xfrm>
                        <a:ext cx="2240280" cy="77470"/>
                      </a:xfrm>
                      <a:prstGeom prst="rect"/>
                      <a:noFill/>
                    </wps:spPr>
                    <wps:txbx>
                      <w:txbxContent>
                        <w:p>
                          <w:pPr>
                            <w:pStyle w:val="Style41"/>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CZAPSKA</w:t>
                          </w:r>
                        </w:p>
                      </w:txbxContent>
                    </wps:txbx>
                    <wps:bodyPr lIns="0" tIns="0" rIns="0" bIns="0">
                      <a:spAutoFit/>
                    </wps:bodyPr>
                  </wps:wsp>
                </a:graphicData>
              </a:graphic>
            </wp:anchor>
          </w:drawing>
        </mc:Choice>
        <mc:Fallback>
          <w:pict>
            <v:shape id="_x0000_s1325" type="#_x0000_t202" style="position:absolute;margin-left:33.549999999999997pt;margin-top:42.049999999999997pt;width:176.40000000000001pt;height:6.0999999999999996pt;z-index:-18874387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423545</wp:posOffset>
              </wp:positionH>
              <wp:positionV relativeFrom="page">
                <wp:posOffset>659765</wp:posOffset>
              </wp:positionV>
              <wp:extent cx="3568700" cy="0"/>
              <wp:wrapNone/>
              <wp:docPr id="301" name="Shape 30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3.350000000000001pt;margin-top:51.950000000000003pt;width:28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426085</wp:posOffset>
              </wp:positionH>
              <wp:positionV relativeFrom="page">
                <wp:posOffset>534035</wp:posOffset>
              </wp:positionV>
              <wp:extent cx="2240280" cy="77470"/>
              <wp:wrapNone/>
              <wp:docPr id="302" name="Shape 302"/>
              <a:graphic xmlns:a="http://schemas.openxmlformats.org/drawingml/2006/main">
                <a:graphicData uri="http://schemas.microsoft.com/office/word/2010/wordprocessingShape">
                  <wps:wsp>
                    <wps:cNvSpPr txBox="1"/>
                    <wps:spPr>
                      <a:xfrm>
                        <a:ext cx="2240280" cy="77470"/>
                      </a:xfrm>
                      <a:prstGeom prst="rect"/>
                      <a:noFill/>
                    </wps:spPr>
                    <wps:txbx>
                      <w:txbxContent>
                        <w:p>
                          <w:pPr>
                            <w:pStyle w:val="Style41"/>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CZAPSKA</w:t>
                          </w:r>
                        </w:p>
                      </w:txbxContent>
                    </wps:txbx>
                    <wps:bodyPr lIns="0" tIns="0" rIns="0" bIns="0">
                      <a:spAutoFit/>
                    </wps:bodyPr>
                  </wps:wsp>
                </a:graphicData>
              </a:graphic>
            </wp:anchor>
          </w:drawing>
        </mc:Choice>
        <mc:Fallback>
          <w:pict>
            <v:shape id="_x0000_s1328" type="#_x0000_t202" style="position:absolute;margin-left:33.549999999999997pt;margin-top:42.049999999999997pt;width:176.40000000000001pt;height:6.0999999999999996pt;z-index:-18874387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423545</wp:posOffset>
              </wp:positionH>
              <wp:positionV relativeFrom="page">
                <wp:posOffset>659765</wp:posOffset>
              </wp:positionV>
              <wp:extent cx="3568700" cy="0"/>
              <wp:wrapNone/>
              <wp:docPr id="304" name="Shape 30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3.350000000000001pt;margin-top:51.950000000000003pt;width:281.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1250950</wp:posOffset>
              </wp:positionH>
              <wp:positionV relativeFrom="page">
                <wp:posOffset>527685</wp:posOffset>
              </wp:positionV>
              <wp:extent cx="2722880" cy="91440"/>
              <wp:wrapNone/>
              <wp:docPr id="307" name="Shape 307"/>
              <a:graphic xmlns:a="http://schemas.openxmlformats.org/drawingml/2006/main">
                <a:graphicData uri="http://schemas.microsoft.com/office/word/2010/wordprocessingShape">
                  <wps:wsp>
                    <wps:cNvSpPr txBox="1"/>
                    <wps:spPr>
                      <a:xfrm>
                        <a:ext cx="2722880" cy="91440"/>
                      </a:xfrm>
                      <a:prstGeom prst="rect"/>
                      <a:noFill/>
                    </wps:spPr>
                    <wps:txbx>
                      <w:txbxContent>
                        <w:p>
                          <w:pPr>
                            <w:pStyle w:val="Style41"/>
                            <w:keepNext w:val="0"/>
                            <w:keepLines w:val="0"/>
                            <w:widowControl w:val="0"/>
                            <w:shd w:val="clear" w:color="auto" w:fill="auto"/>
                            <w:tabs>
                              <w:tab w:pos="4288"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KRAJOWE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3" type="#_x0000_t202" style="position:absolute;margin-left:98.5pt;margin-top:41.549999999999997pt;width:214.40000000000001pt;height:7.2000000000000002pt;z-index:-18874386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288"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KRAJOWE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661035</wp:posOffset>
              </wp:positionV>
              <wp:extent cx="3570605" cy="0"/>
              <wp:wrapNone/>
              <wp:docPr id="309" name="Shape 30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100000000000001pt;margin-top:52.049999999999997pt;width:281.14999999999998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409575</wp:posOffset>
              </wp:positionH>
              <wp:positionV relativeFrom="page">
                <wp:posOffset>527685</wp:posOffset>
              </wp:positionV>
              <wp:extent cx="2347595" cy="84455"/>
              <wp:wrapNone/>
              <wp:docPr id="310" name="Shape 310"/>
              <a:graphic xmlns:a="http://schemas.openxmlformats.org/drawingml/2006/main">
                <a:graphicData uri="http://schemas.microsoft.com/office/word/2010/wordprocessingShape">
                  <wps:wsp>
                    <wps:cNvSpPr txBox="1"/>
                    <wps:spPr>
                      <a:xfrm>
                        <a:ext cx="2347595" cy="84455"/>
                      </a:xfrm>
                      <a:prstGeom prst="rect"/>
                      <a:noFill/>
                    </wps:spPr>
                    <wps:txbx>
                      <w:txbxContent>
                        <w:p>
                          <w:pPr>
                            <w:pStyle w:val="Style41"/>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DANILEWICZ</w:t>
                          </w:r>
                        </w:p>
                      </w:txbxContent>
                    </wps:txbx>
                    <wps:bodyPr lIns="0" tIns="0" rIns="0" bIns="0">
                      <a:spAutoFit/>
                    </wps:bodyPr>
                  </wps:wsp>
                </a:graphicData>
              </a:graphic>
            </wp:anchor>
          </w:drawing>
        </mc:Choice>
        <mc:Fallback>
          <w:pict>
            <v:shape id="_x0000_s1336" type="#_x0000_t202" style="position:absolute;margin-left:32.25pt;margin-top:41.549999999999997pt;width:184.84999999999999pt;height:6.6500000000000004pt;z-index:-18874386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DANILEWICZ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409575</wp:posOffset>
              </wp:positionH>
              <wp:positionV relativeFrom="page">
                <wp:posOffset>656590</wp:posOffset>
              </wp:positionV>
              <wp:extent cx="3573145" cy="0"/>
              <wp:wrapNone/>
              <wp:docPr id="312" name="Shape 31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25pt;margin-top:51.700000000000003pt;width:281.35000000000002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1179195</wp:posOffset>
              </wp:positionH>
              <wp:positionV relativeFrom="page">
                <wp:posOffset>526415</wp:posOffset>
              </wp:positionV>
              <wp:extent cx="2797810" cy="84455"/>
              <wp:wrapNone/>
              <wp:docPr id="313" name="Shape 313"/>
              <a:graphic xmlns:a="http://schemas.openxmlformats.org/drawingml/2006/main">
                <a:graphicData uri="http://schemas.microsoft.com/office/word/2010/wordprocessingShape">
                  <wps:wsp>
                    <wps:cNvSpPr txBox="1"/>
                    <wps:spPr>
                      <a:xfrm>
                        <a:ext cx="2797810" cy="84455"/>
                      </a:xfrm>
                      <a:prstGeom prst="rect"/>
                      <a:noFill/>
                    </wps:spPr>
                    <wps:txbx>
                      <w:txbxContent>
                        <w:p>
                          <w:pPr>
                            <w:pStyle w:val="Style41"/>
                            <w:keepNext w:val="0"/>
                            <w:keepLines w:val="0"/>
                            <w:widowControl w:val="0"/>
                            <w:shd w:val="clear" w:color="auto" w:fill="auto"/>
                            <w:tabs>
                              <w:tab w:pos="4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9" type="#_x0000_t202" style="position:absolute;margin-left:92.849999999999994pt;margin-top:41.450000000000003pt;width:220.30000000000001pt;height:6.6500000000000004pt;z-index:-18874386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400050</wp:posOffset>
              </wp:positionH>
              <wp:positionV relativeFrom="page">
                <wp:posOffset>655955</wp:posOffset>
              </wp:positionV>
              <wp:extent cx="3573145" cy="0"/>
              <wp:wrapNone/>
              <wp:docPr id="315" name="Shape 31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5pt;margin-top:51.649999999999999pt;width:281.35000000000002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411480</wp:posOffset>
              </wp:positionH>
              <wp:positionV relativeFrom="page">
                <wp:posOffset>528955</wp:posOffset>
              </wp:positionV>
              <wp:extent cx="2820670" cy="88900"/>
              <wp:wrapNone/>
              <wp:docPr id="316" name="Shape 316"/>
              <a:graphic xmlns:a="http://schemas.openxmlformats.org/drawingml/2006/main">
                <a:graphicData uri="http://schemas.microsoft.com/office/word/2010/wordprocessingShape">
                  <wps:wsp>
                    <wps:cNvSpPr txBox="1"/>
                    <wps:spPr>
                      <a:xfrm>
                        <a:ext cx="2820670" cy="88900"/>
                      </a:xfrm>
                      <a:prstGeom prst="rect"/>
                      <a:noFill/>
                    </wps:spPr>
                    <wps:txbx>
                      <w:txbxContent>
                        <w:p>
                          <w:pPr>
                            <w:pStyle w:val="Style41"/>
                            <w:keepNext w:val="0"/>
                            <w:keepLines w:val="0"/>
                            <w:widowControl w:val="0"/>
                            <w:shd w:val="clear" w:color="auto" w:fill="auto"/>
                            <w:tabs>
                              <w:tab w:pos="44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342" type="#_x0000_t202" style="position:absolute;margin-left:32.399999999999999pt;margin-top:41.649999999999999pt;width:222.09999999999999pt;height:7.pt;z-index:-18874386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4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400050</wp:posOffset>
              </wp:positionH>
              <wp:positionV relativeFrom="page">
                <wp:posOffset>661670</wp:posOffset>
              </wp:positionV>
              <wp:extent cx="3566160" cy="0"/>
              <wp:wrapNone/>
              <wp:docPr id="318" name="Shape 31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5pt;margin-top:52.100000000000001pt;width:280.80000000000001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1528445</wp:posOffset>
              </wp:positionH>
              <wp:positionV relativeFrom="page">
                <wp:posOffset>525780</wp:posOffset>
              </wp:positionV>
              <wp:extent cx="2439035" cy="98425"/>
              <wp:wrapNone/>
              <wp:docPr id="319" name="Shape 319"/>
              <a:graphic xmlns:a="http://schemas.openxmlformats.org/drawingml/2006/main">
                <a:graphicData uri="http://schemas.microsoft.com/office/word/2010/wordprocessingShape">
                  <wps:wsp>
                    <wps:cNvSpPr txBox="1"/>
                    <wps:spPr>
                      <a:xfrm>
                        <a:ext cx="2439035" cy="98425"/>
                      </a:xfrm>
                      <a:prstGeom prst="rect"/>
                      <a:noFill/>
                    </wps:spPr>
                    <wps:txbx>
                      <w:txbxContent>
                        <w:p>
                          <w:pPr>
                            <w:pStyle w:val="Style41"/>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5" type="#_x0000_t202" style="position:absolute;margin-left:120.34999999999999pt;margin-top:41.399999999999999pt;width:192.05000000000001pt;height:7.75pt;z-index:-18874386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652780</wp:posOffset>
              </wp:positionV>
              <wp:extent cx="3559175" cy="0"/>
              <wp:wrapNone/>
              <wp:docPr id="321" name="Shape 32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1.25pt;margin-top:51.399999999999999pt;width:280.25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412750</wp:posOffset>
              </wp:positionH>
              <wp:positionV relativeFrom="page">
                <wp:posOffset>525780</wp:posOffset>
              </wp:positionV>
              <wp:extent cx="2461895" cy="98425"/>
              <wp:wrapNone/>
              <wp:docPr id="322" name="Shape 322"/>
              <a:graphic xmlns:a="http://schemas.openxmlformats.org/drawingml/2006/main">
                <a:graphicData uri="http://schemas.microsoft.com/office/word/2010/wordprocessingShape">
                  <wps:wsp>
                    <wps:cNvSpPr txBox="1"/>
                    <wps:spPr>
                      <a:xfrm>
                        <a:ext cx="2461895" cy="98425"/>
                      </a:xfrm>
                      <a:prstGeom prst="rect"/>
                      <a:noFill/>
                    </wps:spPr>
                    <wps:txbx>
                      <w:txbxContent>
                        <w:p>
                          <w:pPr>
                            <w:pStyle w:val="Style41"/>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348" type="#_x0000_t202" style="position:absolute;margin-left:32.5pt;margin-top:41.399999999999999pt;width:193.84999999999999pt;height:7.75pt;z-index:-18874385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658495</wp:posOffset>
              </wp:positionV>
              <wp:extent cx="3531870" cy="0"/>
              <wp:wrapNone/>
              <wp:docPr id="324" name="Shape 324"/>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3.049999999999997pt;margin-top:51.850000000000001pt;width:278.10000000000002pt;height:0;z-index:-251658240;mso-position-horizontal-relative:page;mso-position-vertical-relative:page">
              <v:stroke weight="1.pt"/>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1678305</wp:posOffset>
              </wp:positionH>
              <wp:positionV relativeFrom="page">
                <wp:posOffset>535305</wp:posOffset>
              </wp:positionV>
              <wp:extent cx="2281555" cy="88900"/>
              <wp:wrapNone/>
              <wp:docPr id="325" name="Shape 325"/>
              <a:graphic xmlns:a="http://schemas.openxmlformats.org/drawingml/2006/main">
                <a:graphicData uri="http://schemas.microsoft.com/office/word/2010/wordprocessingShape">
                  <wps:wsp>
                    <wps:cNvSpPr txBox="1"/>
                    <wps:spPr>
                      <a:xfrm>
                        <a:ext cx="2281555" cy="88900"/>
                      </a:xfrm>
                      <a:prstGeom prst="rect"/>
                      <a:noFill/>
                    </wps:spPr>
                    <wps:txbx>
                      <w:txbxContent>
                        <w:p>
                          <w:pPr>
                            <w:pStyle w:val="Style41"/>
                            <w:keepNext w:val="0"/>
                            <w:keepLines w:val="0"/>
                            <w:widowControl w:val="0"/>
                            <w:shd w:val="clear" w:color="auto" w:fill="auto"/>
                            <w:tabs>
                              <w:tab w:pos="3593"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HUMOR KRAJOWY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51" type="#_x0000_t202" style="position:absolute;margin-left:132.15000000000001pt;margin-top:42.149999999999999pt;width:179.65000000000001pt;height:7.pt;z-index:-18874385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93"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HUMOR KRAJOWY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398145</wp:posOffset>
              </wp:positionH>
              <wp:positionV relativeFrom="page">
                <wp:posOffset>662305</wp:posOffset>
              </wp:positionV>
              <wp:extent cx="3561715" cy="0"/>
              <wp:wrapNone/>
              <wp:docPr id="327" name="Shape 32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1.350000000000001pt;margin-top:52.149999999999999pt;width:280.44999999999999pt;height:0;z-index:-251658240;mso-position-horizontal-relative:page;mso-position-vertical-relative:page">
              <v:stroke weight="1.pt"/>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1663065</wp:posOffset>
              </wp:positionH>
              <wp:positionV relativeFrom="page">
                <wp:posOffset>527050</wp:posOffset>
              </wp:positionV>
              <wp:extent cx="2334260" cy="93980"/>
              <wp:wrapNone/>
              <wp:docPr id="334" name="Shape 334"/>
              <a:graphic xmlns:a="http://schemas.openxmlformats.org/drawingml/2006/main">
                <a:graphicData uri="http://schemas.microsoft.com/office/word/2010/wordprocessingShape">
                  <wps:wsp>
                    <wps:cNvSpPr txBox="1"/>
                    <wps:spPr>
                      <a:xfrm>
                        <a:ext cx="2334260" cy="93980"/>
                      </a:xfrm>
                      <a:prstGeom prst="rect"/>
                      <a:noFill/>
                    </wps:spPr>
                    <wps:txbx>
                      <w:txbxContent>
                        <w:p>
                          <w:pPr>
                            <w:pStyle w:val="Style41"/>
                            <w:keepNext w:val="0"/>
                            <w:keepLines w:val="0"/>
                            <w:widowControl w:val="0"/>
                            <w:shd w:val="clear" w:color="auto" w:fill="auto"/>
                            <w:tabs>
                              <w:tab w:pos="3676"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 xml:space="preserve">LISTY </w:t>
                          </w:r>
                          <w:r>
                            <w:rPr>
                              <w:rFonts w:ascii="Arial" w:eastAsia="Arial" w:hAnsi="Arial" w:cs="Arial"/>
                              <w:color w:val="000000"/>
                              <w:spacing w:val="0"/>
                              <w:w w:val="100"/>
                              <w:position w:val="0"/>
                              <w:sz w:val="14"/>
                              <w:szCs w:val="14"/>
                              <w:shd w:val="clear" w:color="auto" w:fill="auto"/>
                              <w:lang w:val="fr-FR" w:eastAsia="fr-FR" w:bidi="fr-FR"/>
                            </w:rPr>
                            <w:t xml:space="preserve">DU </w:t>
                          </w:r>
                          <w:r>
                            <w:rPr>
                              <w:rFonts w:ascii="Arial" w:eastAsia="Arial" w:hAnsi="Arial" w:cs="Arial"/>
                              <w:color w:val="000000"/>
                              <w:spacing w:val="0"/>
                              <w:w w:val="100"/>
                              <w:position w:val="0"/>
                              <w:sz w:val="14"/>
                              <w:szCs w:val="14"/>
                              <w:shd w:val="clear" w:color="auto" w:fill="auto"/>
                              <w:lang w:val="pl-PL" w:eastAsia="pl-PL" w:bidi="pl-PL"/>
                            </w:rPr>
                            <w:t>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0" type="#_x0000_t202" style="position:absolute;margin-left:130.94999999999999pt;margin-top:41.5pt;width:183.80000000000001pt;height:7.4000000000000004pt;z-index:-18874385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76"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 xml:space="preserve">LISTY </w:t>
                    </w:r>
                    <w:r>
                      <w:rPr>
                        <w:rFonts w:ascii="Arial" w:eastAsia="Arial" w:hAnsi="Arial" w:cs="Arial"/>
                        <w:color w:val="000000"/>
                        <w:spacing w:val="0"/>
                        <w:w w:val="100"/>
                        <w:position w:val="0"/>
                        <w:sz w:val="14"/>
                        <w:szCs w:val="14"/>
                        <w:shd w:val="clear" w:color="auto" w:fill="auto"/>
                        <w:lang w:val="fr-FR" w:eastAsia="fr-FR" w:bidi="fr-FR"/>
                      </w:rPr>
                      <w:t xml:space="preserve">DU </w:t>
                    </w:r>
                    <w:r>
                      <w:rPr>
                        <w:rFonts w:ascii="Arial" w:eastAsia="Arial" w:hAnsi="Arial" w:cs="Arial"/>
                        <w:color w:val="000000"/>
                        <w:spacing w:val="0"/>
                        <w:w w:val="100"/>
                        <w:position w:val="0"/>
                        <w:sz w:val="14"/>
                        <w:szCs w:val="14"/>
                        <w:shd w:val="clear" w:color="auto" w:fill="auto"/>
                        <w:lang w:val="pl-PL" w:eastAsia="pl-PL" w:bidi="pl-PL"/>
                      </w:rPr>
                      <w:t>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651510</wp:posOffset>
              </wp:positionV>
              <wp:extent cx="3563620" cy="0"/>
              <wp:wrapNone/>
              <wp:docPr id="336" name="Shape 33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299999999999997pt;margin-top:51.299999999999997pt;width:280.60000000000002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428625</wp:posOffset>
              </wp:positionH>
              <wp:positionV relativeFrom="page">
                <wp:posOffset>528955</wp:posOffset>
              </wp:positionV>
              <wp:extent cx="2354580" cy="88900"/>
              <wp:wrapNone/>
              <wp:docPr id="337" name="Shape 337"/>
              <a:graphic xmlns:a="http://schemas.openxmlformats.org/drawingml/2006/main">
                <a:graphicData uri="http://schemas.microsoft.com/office/word/2010/wordprocessingShape">
                  <wps:wsp>
                    <wps:cNvSpPr txBox="1"/>
                    <wps:spPr>
                      <a:xfrm>
                        <a:ext cx="2354580" cy="88900"/>
                      </a:xfrm>
                      <a:prstGeom prst="rect"/>
                      <a:noFill/>
                    </wps:spPr>
                    <wps:txbx>
                      <w:txbxContent>
                        <w:p>
                          <w:pPr>
                            <w:pStyle w:val="Style41"/>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63" type="#_x0000_t202" style="position:absolute;margin-left:33.75pt;margin-top:41.649999999999999pt;width:185.40000000000001pt;height:7.pt;z-index:-18874385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655955</wp:posOffset>
              </wp:positionV>
              <wp:extent cx="3561715" cy="0"/>
              <wp:wrapNone/>
              <wp:docPr id="339" name="Shape 33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950000000000003pt;margin-top:51.649999999999999pt;width:280.44999999999999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1653540</wp:posOffset>
              </wp:positionH>
              <wp:positionV relativeFrom="page">
                <wp:posOffset>528955</wp:posOffset>
              </wp:positionV>
              <wp:extent cx="2329180" cy="86995"/>
              <wp:wrapNone/>
              <wp:docPr id="340" name="Shape 340"/>
              <a:graphic xmlns:a="http://schemas.openxmlformats.org/drawingml/2006/main">
                <a:graphicData uri="http://schemas.microsoft.com/office/word/2010/wordprocessingShape">
                  <wps:wsp>
                    <wps:cNvSpPr txBox="1"/>
                    <wps:spPr>
                      <a:xfrm>
                        <a:ext cx="2329180" cy="86995"/>
                      </a:xfrm>
                      <a:prstGeom prst="rect"/>
                      <a:noFill/>
                    </wps:spPr>
                    <wps:txbx>
                      <w:txbxContent>
                        <w:p>
                          <w:pPr>
                            <w:pStyle w:val="Style41"/>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6" type="#_x0000_t202" style="position:absolute;margin-left:130.19999999999999pt;margin-top:41.649999999999999pt;width:183.40000000000001pt;height:6.8499999999999996pt;z-index:-18874385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690245</wp:posOffset>
              </wp:positionV>
              <wp:extent cx="3502025" cy="0"/>
              <wp:wrapNone/>
              <wp:docPr id="342" name="Shape 342"/>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37.5pt;margin-top:54.350000000000001pt;width:275.75pt;height:0;z-index:-251658240;mso-position-horizontal-relative:page;mso-position-vertical-relative:page">
              <v:stroke weight="1.pt"/>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1653540</wp:posOffset>
              </wp:positionH>
              <wp:positionV relativeFrom="page">
                <wp:posOffset>528955</wp:posOffset>
              </wp:positionV>
              <wp:extent cx="2329180" cy="86995"/>
              <wp:wrapNone/>
              <wp:docPr id="345" name="Shape 345"/>
              <a:graphic xmlns:a="http://schemas.openxmlformats.org/drawingml/2006/main">
                <a:graphicData uri="http://schemas.microsoft.com/office/word/2010/wordprocessingShape">
                  <wps:wsp>
                    <wps:cNvSpPr txBox="1"/>
                    <wps:spPr>
                      <a:xfrm>
                        <a:ext cx="2329180" cy="86995"/>
                      </a:xfrm>
                      <a:prstGeom prst="rect"/>
                      <a:noFill/>
                    </wps:spPr>
                    <wps:txbx>
                      <w:txbxContent>
                        <w:p>
                          <w:pPr>
                            <w:pStyle w:val="Style41"/>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71" type="#_x0000_t202" style="position:absolute;margin-left:130.19999999999999pt;margin-top:41.649999999999999pt;width:183.40000000000001pt;height:6.8499999999999996pt;z-index:-18874384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690245</wp:posOffset>
              </wp:positionV>
              <wp:extent cx="3502025" cy="0"/>
              <wp:wrapNone/>
              <wp:docPr id="347" name="Shape 347"/>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37.5pt;margin-top:54.350000000000001pt;width:275.75pt;height:0;z-index:-251658240;mso-position-horizontal-relative:page;mso-position-vertical-relative:page">
              <v:stroke weight="1.pt"/>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404495</wp:posOffset>
              </wp:positionH>
              <wp:positionV relativeFrom="page">
                <wp:posOffset>528955</wp:posOffset>
              </wp:positionV>
              <wp:extent cx="2345690" cy="86995"/>
              <wp:wrapNone/>
              <wp:docPr id="350" name="Shape 350"/>
              <a:graphic xmlns:a="http://schemas.openxmlformats.org/drawingml/2006/main">
                <a:graphicData uri="http://schemas.microsoft.com/office/word/2010/wordprocessingShape">
                  <wps:wsp>
                    <wps:cNvSpPr txBox="1"/>
                    <wps:spPr>
                      <a:xfrm>
                        <a:ext cx="2345690" cy="86995"/>
                      </a:xfrm>
                      <a:prstGeom prst="rect"/>
                      <a:noFill/>
                    </wps:spPr>
                    <wps:txbx>
                      <w:txbxContent>
                        <w:p>
                          <w:pPr>
                            <w:pStyle w:val="Style41"/>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76" type="#_x0000_t202" style="position:absolute;margin-left:31.850000000000001pt;margin-top:41.649999999999999pt;width:184.69999999999999pt;height:6.8499999999999996pt;z-index:-18874384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397510</wp:posOffset>
              </wp:positionH>
              <wp:positionV relativeFrom="page">
                <wp:posOffset>653415</wp:posOffset>
              </wp:positionV>
              <wp:extent cx="3573145" cy="0"/>
              <wp:wrapNone/>
              <wp:docPr id="352" name="Shape 35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300000000000001pt;margin-top:51.450000000000003pt;width:281.35000000000002pt;height:0;z-index:-251658240;mso-position-horizontal-relative:page;mso-position-vertical-relative:page">
              <v:stroke weight="1.pt"/>
            </v:shape>
          </w:pict>
        </mc:Fallback>
      </mc:AlternateContent>
    </w: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428625</wp:posOffset>
              </wp:positionH>
              <wp:positionV relativeFrom="page">
                <wp:posOffset>528955</wp:posOffset>
              </wp:positionV>
              <wp:extent cx="2354580" cy="88900"/>
              <wp:wrapNone/>
              <wp:docPr id="355" name="Shape 355"/>
              <a:graphic xmlns:a="http://schemas.openxmlformats.org/drawingml/2006/main">
                <a:graphicData uri="http://schemas.microsoft.com/office/word/2010/wordprocessingShape">
                  <wps:wsp>
                    <wps:cNvSpPr txBox="1"/>
                    <wps:spPr>
                      <a:xfrm>
                        <a:ext cx="2354580" cy="88900"/>
                      </a:xfrm>
                      <a:prstGeom prst="rect"/>
                      <a:noFill/>
                    </wps:spPr>
                    <wps:txbx>
                      <w:txbxContent>
                        <w:p>
                          <w:pPr>
                            <w:pStyle w:val="Style41"/>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81" type="#_x0000_t202" style="position:absolute;margin-left:33.75pt;margin-top:41.649999999999999pt;width:185.40000000000001pt;height:7.pt;z-index:-18874383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655955</wp:posOffset>
              </wp:positionV>
              <wp:extent cx="3561715" cy="0"/>
              <wp:wrapNone/>
              <wp:docPr id="357" name="Shape 35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950000000000003pt;margin-top:51.649999999999999pt;width:280.44999999999999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1785620</wp:posOffset>
              </wp:positionH>
              <wp:positionV relativeFrom="page">
                <wp:posOffset>526415</wp:posOffset>
              </wp:positionV>
              <wp:extent cx="2203450" cy="77470"/>
              <wp:wrapNone/>
              <wp:docPr id="38" name="Shape 38"/>
              <a:graphic xmlns:a="http://schemas.openxmlformats.org/drawingml/2006/main">
                <a:graphicData uri="http://schemas.microsoft.com/office/word/2010/wordprocessingShape">
                  <wps:wsp>
                    <wps:cNvSpPr txBox="1"/>
                    <wps:spPr>
                      <a:xfrm>
                        <a:ext cx="2203450" cy="77470"/>
                      </a:xfrm>
                      <a:prstGeom prst="rect"/>
                      <a:noFill/>
                    </wps:spPr>
                    <wps:txbx>
                      <w:txbxContent>
                        <w:p>
                          <w:pPr>
                            <w:pStyle w:val="Style41"/>
                            <w:keepNext w:val="0"/>
                            <w:keepLines w:val="0"/>
                            <w:widowControl w:val="0"/>
                            <w:shd w:val="clear" w:color="auto" w:fill="auto"/>
                            <w:tabs>
                              <w:tab w:pos="34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PEREKOTYPOŁE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4" type="#_x0000_t202" style="position:absolute;margin-left:140.59999999999999pt;margin-top:41.450000000000003pt;width:173.5pt;height:6.0999999999999996pt;z-index:-18874404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PEREKOTYPOŁE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546735</wp:posOffset>
              </wp:positionH>
              <wp:positionV relativeFrom="page">
                <wp:posOffset>653415</wp:posOffset>
              </wp:positionV>
              <wp:extent cx="3294380" cy="0"/>
              <wp:wrapNone/>
              <wp:docPr id="40" name="Shape 40"/>
              <a:graphic xmlns:a="http://schemas.openxmlformats.org/drawingml/2006/main">
                <a:graphicData uri="http://schemas.microsoft.com/office/word/2010/wordprocessingShape">
                  <wps:wsp>
                    <wps:cNvCnPr/>
                    <wps:spPr>
                      <a:xfrm>
                        <a:ext cx="3294380" cy="0"/>
                      </a:xfrm>
                      <a:prstGeom prst="straightConnector1"/>
                      <a:ln w="12700">
                        <a:solidFill/>
                      </a:ln>
                    </wps:spPr>
                    <wps:bodyPr/>
                  </wps:wsp>
                </a:graphicData>
              </a:graphic>
            </wp:anchor>
          </w:drawing>
        </mc:Choice>
        <mc:Fallback>
          <w:pict>
            <v:shape o:spt="32" o:oned="true" path="m,l21600,21600e" style="position:absolute;margin-left:43.049999999999997pt;margin-top:51.450000000000003pt;width:259.39999999999998pt;height:0;z-index:-251658240;mso-position-horizontal-relative:page;mso-position-vertical-relative:page">
              <v:stroke weight="1.pt"/>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428625</wp:posOffset>
              </wp:positionH>
              <wp:positionV relativeFrom="page">
                <wp:posOffset>528955</wp:posOffset>
              </wp:positionV>
              <wp:extent cx="2354580" cy="88900"/>
              <wp:wrapNone/>
              <wp:docPr id="358" name="Shape 358"/>
              <a:graphic xmlns:a="http://schemas.openxmlformats.org/drawingml/2006/main">
                <a:graphicData uri="http://schemas.microsoft.com/office/word/2010/wordprocessingShape">
                  <wps:wsp>
                    <wps:cNvSpPr txBox="1"/>
                    <wps:spPr>
                      <a:xfrm>
                        <a:ext cx="2354580" cy="88900"/>
                      </a:xfrm>
                      <a:prstGeom prst="rect"/>
                      <a:noFill/>
                    </wps:spPr>
                    <wps:txbx>
                      <w:txbxContent>
                        <w:p>
                          <w:pPr>
                            <w:pStyle w:val="Style41"/>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84" type="#_x0000_t202" style="position:absolute;margin-left:33.75pt;margin-top:41.649999999999999pt;width:185.40000000000001pt;height:7.pt;z-index:-18874383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655955</wp:posOffset>
              </wp:positionV>
              <wp:extent cx="3561715" cy="0"/>
              <wp:wrapNone/>
              <wp:docPr id="360" name="Shape 36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950000000000003pt;margin-top:51.649999999999999pt;width:280.44999999999999pt;height:0;z-index:-251658240;mso-position-horizontal-relative:page;mso-position-vertical-relative:page">
              <v:stroke weight="1.pt"/>
            </v:shape>
          </w:pict>
        </mc:Fallback>
      </mc:AlternateContent>
    </w: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417830</wp:posOffset>
              </wp:positionH>
              <wp:positionV relativeFrom="page">
                <wp:posOffset>526415</wp:posOffset>
              </wp:positionV>
              <wp:extent cx="2279015" cy="80010"/>
              <wp:wrapNone/>
              <wp:docPr id="41" name="Shape 41"/>
              <a:graphic xmlns:a="http://schemas.openxmlformats.org/drawingml/2006/main">
                <a:graphicData uri="http://schemas.microsoft.com/office/word/2010/wordprocessingShape">
                  <wps:wsp>
                    <wps:cNvSpPr txBox="1"/>
                    <wps:spPr>
                      <a:xfrm>
                        <a:ext cx="2279015" cy="80010"/>
                      </a:xfrm>
                      <a:prstGeom prst="rect"/>
                      <a:noFill/>
                    </wps:spPr>
                    <wps:txbx>
                      <w:txbxContent>
                        <w:p>
                          <w:pPr>
                            <w:pStyle w:val="Style41"/>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HAUPT</w:t>
                          </w:r>
                        </w:p>
                      </w:txbxContent>
                    </wps:txbx>
                    <wps:bodyPr lIns="0" tIns="0" rIns="0" bIns="0">
                      <a:spAutoFit/>
                    </wps:bodyPr>
                  </wps:wsp>
                </a:graphicData>
              </a:graphic>
            </wp:anchor>
          </w:drawing>
        </mc:Choice>
        <mc:Fallback>
          <w:pict>
            <v:shape id="_x0000_s1067" type="#_x0000_t202" style="position:absolute;margin-left:32.899999999999999pt;margin-top:41.450000000000003pt;width:179.44999999999999pt;height:6.2999999999999998pt;z-index:-18874404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HAUPT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654685</wp:posOffset>
              </wp:positionV>
              <wp:extent cx="3570605" cy="0"/>
              <wp:wrapNone/>
              <wp:docPr id="43" name="Shape 4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149999999999999pt;margin-top:51.549999999999997pt;width:281.14999999999998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1863725</wp:posOffset>
              </wp:positionH>
              <wp:positionV relativeFrom="page">
                <wp:posOffset>525145</wp:posOffset>
              </wp:positionV>
              <wp:extent cx="2117090" cy="80010"/>
              <wp:wrapNone/>
              <wp:docPr id="44" name="Shape 44"/>
              <a:graphic xmlns:a="http://schemas.openxmlformats.org/drawingml/2006/main">
                <a:graphicData uri="http://schemas.microsoft.com/office/word/2010/wordprocessingShape">
                  <wps:wsp>
                    <wps:cNvSpPr txBox="1"/>
                    <wps:spPr>
                      <a:xfrm>
                        <a:ext cx="2117090" cy="80010"/>
                      </a:xfrm>
                      <a:prstGeom prst="rect"/>
                      <a:noFill/>
                    </wps:spPr>
                    <wps:txbx>
                      <w:txbxContent>
                        <w:p>
                          <w:pPr>
                            <w:pStyle w:val="Style41"/>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ZEGAREK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0" type="#_x0000_t202" style="position:absolute;margin-left:146.75pt;margin-top:41.350000000000001pt;width:166.69999999999999pt;height:6.2999999999999998pt;z-index:-18874404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ZEGAREK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654050</wp:posOffset>
              </wp:positionV>
              <wp:extent cx="3577590" cy="0"/>
              <wp:wrapNone/>
              <wp:docPr id="46" name="Shape 4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550000000000001pt;margin-top:51.5pt;width:281.69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424815</wp:posOffset>
              </wp:positionH>
              <wp:positionV relativeFrom="page">
                <wp:posOffset>532130</wp:posOffset>
              </wp:positionV>
              <wp:extent cx="2327275" cy="82550"/>
              <wp:wrapNone/>
              <wp:docPr id="47" name="Shape 47"/>
              <a:graphic xmlns:a="http://schemas.openxmlformats.org/drawingml/2006/main">
                <a:graphicData uri="http://schemas.microsoft.com/office/word/2010/wordprocessingShape">
                  <wps:wsp>
                    <wps:cNvSpPr txBox="1"/>
                    <wps:spPr>
                      <a:xfrm>
                        <a:ext cx="2327275" cy="82550"/>
                      </a:xfrm>
                      <a:prstGeom prst="rect"/>
                      <a:noFill/>
                    </wps:spPr>
                    <wps:txbx>
                      <w:txbxContent>
                        <w:p>
                          <w:pPr>
                            <w:pStyle w:val="Style41"/>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 AU</w:t>
                          </w:r>
                        </w:p>
                      </w:txbxContent>
                    </wps:txbx>
                    <wps:bodyPr lIns="0" tIns="0" rIns="0" bIns="0">
                      <a:spAutoFit/>
                    </wps:bodyPr>
                  </wps:wsp>
                </a:graphicData>
              </a:graphic>
            </wp:anchor>
          </w:drawing>
        </mc:Choice>
        <mc:Fallback>
          <w:pict>
            <v:shape id="_x0000_s1073" type="#_x0000_t202" style="position:absolute;margin-left:33.450000000000003pt;margin-top:41.899999999999999pt;width:183.25pt;height:6.5pt;z-index:-18874403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 AU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657860</wp:posOffset>
              </wp:positionV>
              <wp:extent cx="3586480" cy="0"/>
              <wp:wrapNone/>
              <wp:docPr id="49" name="Shape 4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2.549999999999997pt;margin-top:51.799999999999997pt;width:282.39999999999998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1518920</wp:posOffset>
              </wp:positionH>
              <wp:positionV relativeFrom="page">
                <wp:posOffset>527685</wp:posOffset>
              </wp:positionV>
              <wp:extent cx="2482850" cy="80010"/>
              <wp:wrapNone/>
              <wp:docPr id="12" name="Shape 12"/>
              <a:graphic xmlns:a="http://schemas.openxmlformats.org/drawingml/2006/main">
                <a:graphicData uri="http://schemas.microsoft.com/office/word/2010/wordprocessingShape">
                  <wps:wsp>
                    <wps:cNvSpPr txBox="1"/>
                    <wps:spPr>
                      <a:xfrm>
                        <a:ext cx="2482850" cy="80010"/>
                      </a:xfrm>
                      <a:prstGeom prst="rect"/>
                      <a:noFill/>
                    </wps:spPr>
                    <wps:txbx>
                      <w:txbxContent>
                        <w:p>
                          <w:pPr>
                            <w:pStyle w:val="Style41"/>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8" type="#_x0000_t202" style="position:absolute;margin-left:119.59999999999999pt;margin-top:41.549999999999997pt;width:195.5pt;height:6.2999999999999998pt;z-index:-18874406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656590</wp:posOffset>
              </wp:positionV>
              <wp:extent cx="3527425" cy="0"/>
              <wp:wrapNone/>
              <wp:docPr id="14" name="Shape 14"/>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7.pt;margin-top:51.700000000000003pt;width:277.75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1863725</wp:posOffset>
              </wp:positionH>
              <wp:positionV relativeFrom="page">
                <wp:posOffset>525145</wp:posOffset>
              </wp:positionV>
              <wp:extent cx="2117090" cy="80010"/>
              <wp:wrapNone/>
              <wp:docPr id="50" name="Shape 50"/>
              <a:graphic xmlns:a="http://schemas.openxmlformats.org/drawingml/2006/main">
                <a:graphicData uri="http://schemas.microsoft.com/office/word/2010/wordprocessingShape">
                  <wps:wsp>
                    <wps:cNvSpPr txBox="1"/>
                    <wps:spPr>
                      <a:xfrm>
                        <a:ext cx="2117090" cy="80010"/>
                      </a:xfrm>
                      <a:prstGeom prst="rect"/>
                      <a:noFill/>
                    </wps:spPr>
                    <wps:txbx>
                      <w:txbxContent>
                        <w:p>
                          <w:pPr>
                            <w:pStyle w:val="Style41"/>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ZEGAREK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6" type="#_x0000_t202" style="position:absolute;margin-left:146.75pt;margin-top:41.350000000000001pt;width:166.69999999999999pt;height:6.2999999999999998pt;z-index:-18874403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ZEGAREK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654050</wp:posOffset>
              </wp:positionV>
              <wp:extent cx="3577590" cy="0"/>
              <wp:wrapNone/>
              <wp:docPr id="52" name="Shape 5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550000000000001pt;margin-top:51.5pt;width:281.69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408305</wp:posOffset>
              </wp:positionH>
              <wp:positionV relativeFrom="page">
                <wp:posOffset>532130</wp:posOffset>
              </wp:positionV>
              <wp:extent cx="2322830" cy="82550"/>
              <wp:wrapNone/>
              <wp:docPr id="53" name="Shape 53"/>
              <a:graphic xmlns:a="http://schemas.openxmlformats.org/drawingml/2006/main">
                <a:graphicData uri="http://schemas.microsoft.com/office/word/2010/wordprocessingShape">
                  <wps:wsp>
                    <wps:cNvSpPr txBox="1"/>
                    <wps:spPr>
                      <a:xfrm>
                        <a:ext cx="2322830" cy="82550"/>
                      </a:xfrm>
                      <a:prstGeom prst="rect"/>
                      <a:noFill/>
                    </wps:spPr>
                    <wps:txbx>
                      <w:txbxContent>
                        <w:p>
                          <w:pPr>
                            <w:pStyle w:val="Style41"/>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 AU</w:t>
                          </w:r>
                        </w:p>
                      </w:txbxContent>
                    </wps:txbx>
                    <wps:bodyPr lIns="0" tIns="0" rIns="0" bIns="0">
                      <a:spAutoFit/>
                    </wps:bodyPr>
                  </wps:wsp>
                </a:graphicData>
              </a:graphic>
            </wp:anchor>
          </w:drawing>
        </mc:Choice>
        <mc:Fallback>
          <w:pict>
            <v:shape id="_x0000_s1079" type="#_x0000_t202" style="position:absolute;margin-left:32.149999999999999pt;margin-top:41.899999999999999pt;width:182.90000000000001pt;height:6.5pt;z-index:-18874403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 AU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660400</wp:posOffset>
              </wp:positionV>
              <wp:extent cx="3577590" cy="0"/>
              <wp:wrapNone/>
              <wp:docPr id="55" name="Shape 5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25pt;margin-top:52.pt;width:281.6999999999999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408305</wp:posOffset>
              </wp:positionH>
              <wp:positionV relativeFrom="page">
                <wp:posOffset>534670</wp:posOffset>
              </wp:positionV>
              <wp:extent cx="2322830" cy="80010"/>
              <wp:wrapNone/>
              <wp:docPr id="56" name="Shape 56"/>
              <a:graphic xmlns:a="http://schemas.openxmlformats.org/drawingml/2006/main">
                <a:graphicData uri="http://schemas.microsoft.com/office/word/2010/wordprocessingShape">
                  <wps:wsp>
                    <wps:cNvSpPr txBox="1"/>
                    <wps:spPr>
                      <a:xfrm>
                        <a:ext cx="2322830" cy="80010"/>
                      </a:xfrm>
                      <a:prstGeom prst="rect"/>
                      <a:noFill/>
                    </wps:spPr>
                    <wps:txbx>
                      <w:txbxContent>
                        <w:p>
                          <w:pPr>
                            <w:pStyle w:val="Style41"/>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PFAU</w:t>
                          </w:r>
                        </w:p>
                      </w:txbxContent>
                    </wps:txbx>
                    <wps:bodyPr lIns="0" tIns="0" rIns="0" bIns="0">
                      <a:spAutoFit/>
                    </wps:bodyPr>
                  </wps:wsp>
                </a:graphicData>
              </a:graphic>
            </wp:anchor>
          </w:drawing>
        </mc:Choice>
        <mc:Fallback>
          <w:pict>
            <v:shape id="_x0000_s1082" type="#_x0000_t202" style="position:absolute;margin-left:32.149999999999999pt;margin-top:42.100000000000001pt;width:182.90000000000001pt;height:6.2999999999999998pt;z-index:-18874403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PFAU</w:t>
                    </w:r>
                  </w:p>
                </w:txbxContent>
              </v:textbox>
              <w10:wrap anchorx="page" anchory="page"/>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1863725</wp:posOffset>
              </wp:positionH>
              <wp:positionV relativeFrom="page">
                <wp:posOffset>525145</wp:posOffset>
              </wp:positionV>
              <wp:extent cx="2117090" cy="80010"/>
              <wp:wrapNone/>
              <wp:docPr id="58" name="Shape 58"/>
              <a:graphic xmlns:a="http://schemas.openxmlformats.org/drawingml/2006/main">
                <a:graphicData uri="http://schemas.microsoft.com/office/word/2010/wordprocessingShape">
                  <wps:wsp>
                    <wps:cNvSpPr txBox="1"/>
                    <wps:spPr>
                      <a:xfrm>
                        <a:ext cx="2117090" cy="80010"/>
                      </a:xfrm>
                      <a:prstGeom prst="rect"/>
                      <a:noFill/>
                    </wps:spPr>
                    <wps:txbx>
                      <w:txbxContent>
                        <w:p>
                          <w:pPr>
                            <w:pStyle w:val="Style41"/>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ZEGAREK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4" type="#_x0000_t202" style="position:absolute;margin-left:146.75pt;margin-top:41.350000000000001pt;width:166.69999999999999pt;height:6.2999999999999998pt;z-index:-18874403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ZEGAREK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654050</wp:posOffset>
              </wp:positionV>
              <wp:extent cx="3577590" cy="0"/>
              <wp:wrapNone/>
              <wp:docPr id="60" name="Shape 6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550000000000001pt;margin-top:51.5pt;width:281.69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429260</wp:posOffset>
              </wp:positionH>
              <wp:positionV relativeFrom="page">
                <wp:posOffset>534670</wp:posOffset>
              </wp:positionV>
              <wp:extent cx="2320290" cy="82550"/>
              <wp:wrapNone/>
              <wp:docPr id="61" name="Shape 61"/>
              <a:graphic xmlns:a="http://schemas.openxmlformats.org/drawingml/2006/main">
                <a:graphicData uri="http://schemas.microsoft.com/office/word/2010/wordprocessingShape">
                  <wps:wsp>
                    <wps:cNvSpPr txBox="1"/>
                    <wps:spPr>
                      <a:xfrm>
                        <a:ext cx="2320290" cy="82550"/>
                      </a:xfrm>
                      <a:prstGeom prst="rect"/>
                      <a:noFill/>
                    </wps:spPr>
                    <wps:txbx>
                      <w:txbxContent>
                        <w:p>
                          <w:pPr>
                            <w:pStyle w:val="Style41"/>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 AU</w:t>
                          </w:r>
                        </w:p>
                      </w:txbxContent>
                    </wps:txbx>
                    <wps:bodyPr lIns="0" tIns="0" rIns="0" bIns="0">
                      <a:spAutoFit/>
                    </wps:bodyPr>
                  </wps:wsp>
                </a:graphicData>
              </a:graphic>
            </wp:anchor>
          </w:drawing>
        </mc:Choice>
        <mc:Fallback>
          <w:pict>
            <v:shape id="_x0000_s1087" type="#_x0000_t202" style="position:absolute;margin-left:33.799999999999997pt;margin-top:42.100000000000001pt;width:182.69999999999999pt;height:6.5pt;z-index:-18874402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 AU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660400</wp:posOffset>
              </wp:positionV>
              <wp:extent cx="3584575" cy="0"/>
              <wp:wrapNone/>
              <wp:docPr id="63" name="Shape 6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3.049999999999997pt;margin-top:52.pt;width:282.25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407670</wp:posOffset>
              </wp:positionH>
              <wp:positionV relativeFrom="page">
                <wp:posOffset>527685</wp:posOffset>
              </wp:positionV>
              <wp:extent cx="2320290" cy="77470"/>
              <wp:wrapNone/>
              <wp:docPr id="64" name="Shape 64"/>
              <a:graphic xmlns:a="http://schemas.openxmlformats.org/drawingml/2006/main">
                <a:graphicData uri="http://schemas.microsoft.com/office/word/2010/wordprocessingShape">
                  <wps:wsp>
                    <wps:cNvSpPr txBox="1"/>
                    <wps:spPr>
                      <a:xfrm>
                        <a:ext cx="2320290" cy="77470"/>
                      </a:xfrm>
                      <a:prstGeom prst="rect"/>
                      <a:noFill/>
                    </wps:spPr>
                    <wps:txbx>
                      <w:txbxContent>
                        <w:p>
                          <w:pPr>
                            <w:pStyle w:val="Style41"/>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PFAU</w:t>
                          </w:r>
                        </w:p>
                      </w:txbxContent>
                    </wps:txbx>
                    <wps:bodyPr lIns="0" tIns="0" rIns="0" bIns="0">
                      <a:spAutoFit/>
                    </wps:bodyPr>
                  </wps:wsp>
                </a:graphicData>
              </a:graphic>
            </wp:anchor>
          </w:drawing>
        </mc:Choice>
        <mc:Fallback>
          <w:pict>
            <v:shape id="_x0000_s1090" type="#_x0000_t202" style="position:absolute;margin-left:32.100000000000001pt;margin-top:41.549999999999997pt;width:182.69999999999999pt;height:6.0999999999999996pt;z-index:-18874402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PFAU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393700</wp:posOffset>
              </wp:positionH>
              <wp:positionV relativeFrom="page">
                <wp:posOffset>652145</wp:posOffset>
              </wp:positionV>
              <wp:extent cx="3584575" cy="0"/>
              <wp:wrapNone/>
              <wp:docPr id="66" name="Shape 6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1.pt;margin-top:51.350000000000001pt;width:282.25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1863725</wp:posOffset>
              </wp:positionH>
              <wp:positionV relativeFrom="page">
                <wp:posOffset>525145</wp:posOffset>
              </wp:positionV>
              <wp:extent cx="2117090" cy="80010"/>
              <wp:wrapNone/>
              <wp:docPr id="67" name="Shape 67"/>
              <a:graphic xmlns:a="http://schemas.openxmlformats.org/drawingml/2006/main">
                <a:graphicData uri="http://schemas.microsoft.com/office/word/2010/wordprocessingShape">
                  <wps:wsp>
                    <wps:cNvSpPr txBox="1"/>
                    <wps:spPr>
                      <a:xfrm>
                        <a:ext cx="2117090" cy="80010"/>
                      </a:xfrm>
                      <a:prstGeom prst="rect"/>
                      <a:noFill/>
                    </wps:spPr>
                    <wps:txbx>
                      <w:txbxContent>
                        <w:p>
                          <w:pPr>
                            <w:pStyle w:val="Style41"/>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ZEGAREK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3" type="#_x0000_t202" style="position:absolute;margin-left:146.75pt;margin-top:41.350000000000001pt;width:166.69999999999999pt;height:6.2999999999999998pt;z-index:-18874402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ZEGAREK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654050</wp:posOffset>
              </wp:positionV>
              <wp:extent cx="3577590" cy="0"/>
              <wp:wrapNone/>
              <wp:docPr id="69" name="Shape 6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550000000000001pt;margin-top:51.5pt;width:281.69999999999999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419100</wp:posOffset>
              </wp:positionH>
              <wp:positionV relativeFrom="page">
                <wp:posOffset>525145</wp:posOffset>
              </wp:positionV>
              <wp:extent cx="2322830" cy="77470"/>
              <wp:wrapNone/>
              <wp:docPr id="70" name="Shape 70"/>
              <a:graphic xmlns:a="http://schemas.openxmlformats.org/drawingml/2006/main">
                <a:graphicData uri="http://schemas.microsoft.com/office/word/2010/wordprocessingShape">
                  <wps:wsp>
                    <wps:cNvSpPr txBox="1"/>
                    <wps:spPr>
                      <a:xfrm>
                        <a:ext cx="2322830" cy="77470"/>
                      </a:xfrm>
                      <a:prstGeom prst="rect"/>
                      <a:noFill/>
                    </wps:spPr>
                    <wps:txbx>
                      <w:txbxContent>
                        <w:p>
                          <w:pPr>
                            <w:pStyle w:val="Style41"/>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PFAU</w:t>
                          </w:r>
                        </w:p>
                      </w:txbxContent>
                    </wps:txbx>
                    <wps:bodyPr lIns="0" tIns="0" rIns="0" bIns="0">
                      <a:spAutoFit/>
                    </wps:bodyPr>
                  </wps:wsp>
                </a:graphicData>
              </a:graphic>
            </wp:anchor>
          </w:drawing>
        </mc:Choice>
        <mc:Fallback>
          <w:pict>
            <v:shape id="_x0000_s1096" type="#_x0000_t202" style="position:absolute;margin-left:33.pt;margin-top:41.350000000000001pt;width:182.90000000000001pt;height:6.0999999999999996pt;z-index:-18874402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PFAU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654050</wp:posOffset>
              </wp:positionV>
              <wp:extent cx="3582035" cy="0"/>
              <wp:wrapNone/>
              <wp:docPr id="72" name="Shape 7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2.600000000000001pt;margin-top:51.5pt;width:282.05000000000001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1863725</wp:posOffset>
              </wp:positionH>
              <wp:positionV relativeFrom="page">
                <wp:posOffset>525145</wp:posOffset>
              </wp:positionV>
              <wp:extent cx="2117090" cy="80010"/>
              <wp:wrapNone/>
              <wp:docPr id="73" name="Shape 73"/>
              <a:graphic xmlns:a="http://schemas.openxmlformats.org/drawingml/2006/main">
                <a:graphicData uri="http://schemas.microsoft.com/office/word/2010/wordprocessingShape">
                  <wps:wsp>
                    <wps:cNvSpPr txBox="1"/>
                    <wps:spPr>
                      <a:xfrm>
                        <a:ext cx="2117090" cy="80010"/>
                      </a:xfrm>
                      <a:prstGeom prst="rect"/>
                      <a:noFill/>
                    </wps:spPr>
                    <wps:txbx>
                      <w:txbxContent>
                        <w:p>
                          <w:pPr>
                            <w:pStyle w:val="Style41"/>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ZEGAREK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9" type="#_x0000_t202" style="position:absolute;margin-left:146.75pt;margin-top:41.350000000000001pt;width:166.69999999999999pt;height:6.2999999999999998pt;z-index:-18874402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ZEGAREK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654050</wp:posOffset>
              </wp:positionV>
              <wp:extent cx="3577590" cy="0"/>
              <wp:wrapNone/>
              <wp:docPr id="75" name="Shape 7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550000000000001pt;margin-top:51.5pt;width:281.69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390525</wp:posOffset>
              </wp:positionH>
              <wp:positionV relativeFrom="page">
                <wp:posOffset>527685</wp:posOffset>
              </wp:positionV>
              <wp:extent cx="2324735" cy="77470"/>
              <wp:wrapNone/>
              <wp:docPr id="76" name="Shape 76"/>
              <a:graphic xmlns:a="http://schemas.openxmlformats.org/drawingml/2006/main">
                <a:graphicData uri="http://schemas.microsoft.com/office/word/2010/wordprocessingShape">
                  <wps:wsp>
                    <wps:cNvSpPr txBox="1"/>
                    <wps:spPr>
                      <a:xfrm>
                        <a:ext cx="2324735" cy="77470"/>
                      </a:xfrm>
                      <a:prstGeom prst="rect"/>
                      <a:noFill/>
                    </wps:spPr>
                    <wps:txbx>
                      <w:txbxContent>
                        <w:p>
                          <w:pPr>
                            <w:pStyle w:val="Style4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PFAU</w:t>
                          </w:r>
                        </w:p>
                      </w:txbxContent>
                    </wps:txbx>
                    <wps:bodyPr lIns="0" tIns="0" rIns="0" bIns="0">
                      <a:spAutoFit/>
                    </wps:bodyPr>
                  </wps:wsp>
                </a:graphicData>
              </a:graphic>
            </wp:anchor>
          </w:drawing>
        </mc:Choice>
        <mc:Fallback>
          <w:pict>
            <v:shape id="_x0000_s1102" type="#_x0000_t202" style="position:absolute;margin-left:30.75pt;margin-top:41.549999999999997pt;width:183.05000000000001pt;height:6.0999999999999996pt;z-index:-18874401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PFAU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385445</wp:posOffset>
              </wp:positionH>
              <wp:positionV relativeFrom="page">
                <wp:posOffset>653415</wp:posOffset>
              </wp:positionV>
              <wp:extent cx="3582035" cy="0"/>
              <wp:wrapNone/>
              <wp:docPr id="78" name="Shape 7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0.350000000000001pt;margin-top:51.450000000000003pt;width:282.05000000000001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414020</wp:posOffset>
              </wp:positionH>
              <wp:positionV relativeFrom="page">
                <wp:posOffset>532130</wp:posOffset>
              </wp:positionV>
              <wp:extent cx="2407285" cy="77470"/>
              <wp:wrapNone/>
              <wp:docPr id="15" name="Shape 15"/>
              <a:graphic xmlns:a="http://schemas.openxmlformats.org/drawingml/2006/main">
                <a:graphicData uri="http://schemas.microsoft.com/office/word/2010/wordprocessingShape">
                  <wps:wsp>
                    <wps:cNvSpPr txBox="1"/>
                    <wps:spPr>
                      <a:xfrm>
                        <a:ext cx="2407285" cy="77470"/>
                      </a:xfrm>
                      <a:prstGeom prst="rect"/>
                      <a:noFill/>
                    </wps:spPr>
                    <wps:txbx>
                      <w:txbxContent>
                        <w:p>
                          <w:pPr>
                            <w:pStyle w:val="Style41"/>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41" type="#_x0000_t202" style="position:absolute;margin-left:32.600000000000001pt;margin-top:41.899999999999999pt;width:189.55000000000001pt;height:6.0999999999999996pt;z-index:-18874405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408940</wp:posOffset>
              </wp:positionH>
              <wp:positionV relativeFrom="page">
                <wp:posOffset>658495</wp:posOffset>
              </wp:positionV>
              <wp:extent cx="3204845" cy="0"/>
              <wp:wrapNone/>
              <wp:docPr id="17" name="Shape 17"/>
              <a:graphic xmlns:a="http://schemas.openxmlformats.org/drawingml/2006/main">
                <a:graphicData uri="http://schemas.microsoft.com/office/word/2010/wordprocessingShape">
                  <wps:wsp>
                    <wps:cNvCnPr/>
                    <wps:spPr>
                      <a:xfrm>
                        <a:ext cx="3204845" cy="0"/>
                      </a:xfrm>
                      <a:prstGeom prst="straightConnector1"/>
                      <a:ln w="12700">
                        <a:solidFill/>
                      </a:ln>
                    </wps:spPr>
                    <wps:bodyPr/>
                  </wps:wsp>
                </a:graphicData>
              </a:graphic>
            </wp:anchor>
          </w:drawing>
        </mc:Choice>
        <mc:Fallback>
          <w:pict>
            <v:shape o:spt="32" o:oned="true" path="m,l21600,21600e" style="position:absolute;margin-left:32.200000000000003pt;margin-top:51.850000000000001pt;width:252.34999999999999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386715</wp:posOffset>
              </wp:positionH>
              <wp:positionV relativeFrom="page">
                <wp:posOffset>527685</wp:posOffset>
              </wp:positionV>
              <wp:extent cx="2329180" cy="82550"/>
              <wp:wrapNone/>
              <wp:docPr id="79" name="Shape 79"/>
              <a:graphic xmlns:a="http://schemas.openxmlformats.org/drawingml/2006/main">
                <a:graphicData uri="http://schemas.microsoft.com/office/word/2010/wordprocessingShape">
                  <wps:wsp>
                    <wps:cNvSpPr txBox="1"/>
                    <wps:spPr>
                      <a:xfrm>
                        <a:ext cx="2329180" cy="82550"/>
                      </a:xfrm>
                      <a:prstGeom prst="rect"/>
                      <a:noFill/>
                    </wps:spPr>
                    <wps:txbx>
                      <w:txbxContent>
                        <w:p>
                          <w:pPr>
                            <w:pStyle w:val="Style41"/>
                            <w:keepNext w:val="0"/>
                            <w:keepLines w:val="0"/>
                            <w:widowControl w:val="0"/>
                            <w:shd w:val="clear" w:color="auto" w:fill="auto"/>
                            <w:tabs>
                              <w:tab w:pos="3668"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 xml:space="preserve">ALEKSANDER </w:t>
                          </w:r>
                          <w:r>
                            <w:rPr>
                              <w:rFonts w:ascii="Arial" w:eastAsia="Arial" w:hAnsi="Arial" w:cs="Arial"/>
                              <w:color w:val="000000"/>
                              <w:spacing w:val="0"/>
                              <w:w w:val="100"/>
                              <w:position w:val="0"/>
                              <w:sz w:val="14"/>
                              <w:szCs w:val="14"/>
                              <w:shd w:val="clear" w:color="auto" w:fill="auto"/>
                              <w:lang w:val="fr-FR" w:eastAsia="fr-FR" w:bidi="fr-FR"/>
                            </w:rPr>
                            <w:t>PF AU</w:t>
                          </w:r>
                        </w:p>
                      </w:txbxContent>
                    </wps:txbx>
                    <wps:bodyPr lIns="0" tIns="0" rIns="0" bIns="0">
                      <a:spAutoFit/>
                    </wps:bodyPr>
                  </wps:wsp>
                </a:graphicData>
              </a:graphic>
            </wp:anchor>
          </w:drawing>
        </mc:Choice>
        <mc:Fallback>
          <w:pict>
            <v:shape id="_x0000_s1105" type="#_x0000_t202" style="position:absolute;margin-left:30.449999999999999pt;margin-top:41.549999999999997pt;width:183.40000000000001pt;height:6.5pt;z-index:-18874401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68"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 xml:space="preserve">ALEKSANDER </w:t>
                    </w:r>
                    <w:r>
                      <w:rPr>
                        <w:rFonts w:ascii="Arial" w:eastAsia="Arial" w:hAnsi="Arial" w:cs="Arial"/>
                        <w:color w:val="000000"/>
                        <w:spacing w:val="0"/>
                        <w:w w:val="100"/>
                        <w:position w:val="0"/>
                        <w:sz w:val="14"/>
                        <w:szCs w:val="14"/>
                        <w:shd w:val="clear" w:color="auto" w:fill="auto"/>
                        <w:lang w:val="fr-FR" w:eastAsia="fr-FR" w:bidi="fr-FR"/>
                      </w:rPr>
                      <w:t>PF AU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379730</wp:posOffset>
              </wp:positionH>
              <wp:positionV relativeFrom="page">
                <wp:posOffset>686435</wp:posOffset>
              </wp:positionV>
              <wp:extent cx="3575050" cy="0"/>
              <wp:wrapNone/>
              <wp:docPr id="81" name="Shape 8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29.899999999999999pt;margin-top:54.049999999999997pt;width:281.5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1863725</wp:posOffset>
              </wp:positionH>
              <wp:positionV relativeFrom="page">
                <wp:posOffset>525145</wp:posOffset>
              </wp:positionV>
              <wp:extent cx="2117090" cy="80010"/>
              <wp:wrapNone/>
              <wp:docPr id="82" name="Shape 82"/>
              <a:graphic xmlns:a="http://schemas.openxmlformats.org/drawingml/2006/main">
                <a:graphicData uri="http://schemas.microsoft.com/office/word/2010/wordprocessingShape">
                  <wps:wsp>
                    <wps:cNvSpPr txBox="1"/>
                    <wps:spPr>
                      <a:xfrm>
                        <a:ext cx="2117090" cy="80010"/>
                      </a:xfrm>
                      <a:prstGeom prst="rect"/>
                      <a:noFill/>
                    </wps:spPr>
                    <wps:txbx>
                      <w:txbxContent>
                        <w:p>
                          <w:pPr>
                            <w:pStyle w:val="Style41"/>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ZEGAREK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46.75pt;margin-top:41.350000000000001pt;width:166.69999999999999pt;height:6.2999999999999998pt;z-index:-18874401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ZEGAREK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654050</wp:posOffset>
              </wp:positionV>
              <wp:extent cx="3577590" cy="0"/>
              <wp:wrapNone/>
              <wp:docPr id="84" name="Shape 8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550000000000001pt;margin-top:51.5pt;width:281.69999999999999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419100</wp:posOffset>
              </wp:positionH>
              <wp:positionV relativeFrom="page">
                <wp:posOffset>532130</wp:posOffset>
              </wp:positionV>
              <wp:extent cx="2324735" cy="77470"/>
              <wp:wrapNone/>
              <wp:docPr id="85" name="Shape 85"/>
              <a:graphic xmlns:a="http://schemas.openxmlformats.org/drawingml/2006/main">
                <a:graphicData uri="http://schemas.microsoft.com/office/word/2010/wordprocessingShape">
                  <wps:wsp>
                    <wps:cNvSpPr txBox="1"/>
                    <wps:spPr>
                      <a:xfrm>
                        <a:ext cx="2324735" cy="77470"/>
                      </a:xfrm>
                      <a:prstGeom prst="rect"/>
                      <a:noFill/>
                    </wps:spPr>
                    <wps:txbx>
                      <w:txbxContent>
                        <w:p>
                          <w:pPr>
                            <w:pStyle w:val="Style4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PFAU</w:t>
                          </w:r>
                        </w:p>
                      </w:txbxContent>
                    </wps:txbx>
                    <wps:bodyPr lIns="0" tIns="0" rIns="0" bIns="0">
                      <a:spAutoFit/>
                    </wps:bodyPr>
                  </wps:wsp>
                </a:graphicData>
              </a:graphic>
            </wp:anchor>
          </w:drawing>
        </mc:Choice>
        <mc:Fallback>
          <w:pict>
            <v:shape id="_x0000_s1111" type="#_x0000_t202" style="position:absolute;margin-left:33.pt;margin-top:41.899999999999999pt;width:183.05000000000001pt;height:6.0999999999999996pt;z-index:-18874401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PFAU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655955</wp:posOffset>
              </wp:positionV>
              <wp:extent cx="3561715" cy="0"/>
              <wp:wrapNone/>
              <wp:docPr id="87" name="Shape 8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pt;margin-top:51.649999999999999pt;width:280.4499999999999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439420</wp:posOffset>
              </wp:positionH>
              <wp:positionV relativeFrom="page">
                <wp:posOffset>527685</wp:posOffset>
              </wp:positionV>
              <wp:extent cx="2324735" cy="80010"/>
              <wp:wrapNone/>
              <wp:docPr id="88" name="Shape 88"/>
              <a:graphic xmlns:a="http://schemas.openxmlformats.org/drawingml/2006/main">
                <a:graphicData uri="http://schemas.microsoft.com/office/word/2010/wordprocessingShape">
                  <wps:wsp>
                    <wps:cNvSpPr txBox="1"/>
                    <wps:spPr>
                      <a:xfrm>
                        <a:ext cx="2324735" cy="80010"/>
                      </a:xfrm>
                      <a:prstGeom prst="rect"/>
                      <a:noFill/>
                    </wps:spPr>
                    <wps:txbx>
                      <w:txbxContent>
                        <w:p>
                          <w:pPr>
                            <w:pStyle w:val="Style4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 AU</w:t>
                          </w:r>
                        </w:p>
                      </w:txbxContent>
                    </wps:txbx>
                    <wps:bodyPr lIns="0" tIns="0" rIns="0" bIns="0">
                      <a:spAutoFit/>
                    </wps:bodyPr>
                  </wps:wsp>
                </a:graphicData>
              </a:graphic>
            </wp:anchor>
          </w:drawing>
        </mc:Choice>
        <mc:Fallback>
          <w:pict>
            <v:shape id="_x0000_s1114" type="#_x0000_t202" style="position:absolute;margin-left:34.600000000000001pt;margin-top:41.549999999999997pt;width:183.05000000000001pt;height:6.2999999999999998pt;z-index:-18874401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 AU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651510</wp:posOffset>
              </wp:positionV>
              <wp:extent cx="3545840" cy="0"/>
              <wp:wrapNone/>
              <wp:docPr id="90" name="Shape 90"/>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4.399999999999999pt;margin-top:51.299999999999997pt;width:279.19999999999999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1863725</wp:posOffset>
              </wp:positionH>
              <wp:positionV relativeFrom="page">
                <wp:posOffset>525145</wp:posOffset>
              </wp:positionV>
              <wp:extent cx="2117090" cy="80010"/>
              <wp:wrapNone/>
              <wp:docPr id="91" name="Shape 91"/>
              <a:graphic xmlns:a="http://schemas.openxmlformats.org/drawingml/2006/main">
                <a:graphicData uri="http://schemas.microsoft.com/office/word/2010/wordprocessingShape">
                  <wps:wsp>
                    <wps:cNvSpPr txBox="1"/>
                    <wps:spPr>
                      <a:xfrm>
                        <a:ext cx="2117090" cy="80010"/>
                      </a:xfrm>
                      <a:prstGeom prst="rect"/>
                      <a:noFill/>
                    </wps:spPr>
                    <wps:txbx>
                      <w:txbxContent>
                        <w:p>
                          <w:pPr>
                            <w:pStyle w:val="Style41"/>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ZEGAREK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7" type="#_x0000_t202" style="position:absolute;margin-left:146.75pt;margin-top:41.350000000000001pt;width:166.69999999999999pt;height:6.2999999999999998pt;z-index:-18874400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ZEGAREK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654050</wp:posOffset>
              </wp:positionV>
              <wp:extent cx="3577590" cy="0"/>
              <wp:wrapNone/>
              <wp:docPr id="93" name="Shape 9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550000000000001pt;margin-top:51.5pt;width:281.69999999999999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409575</wp:posOffset>
              </wp:positionH>
              <wp:positionV relativeFrom="page">
                <wp:posOffset>532130</wp:posOffset>
              </wp:positionV>
              <wp:extent cx="2320290" cy="102870"/>
              <wp:wrapNone/>
              <wp:docPr id="94" name="Shape 94"/>
              <a:graphic xmlns:a="http://schemas.openxmlformats.org/drawingml/2006/main">
                <a:graphicData uri="http://schemas.microsoft.com/office/word/2010/wordprocessingShape">
                  <wps:wsp>
                    <wps:cNvSpPr txBox="1"/>
                    <wps:spPr>
                      <a:xfrm>
                        <a:ext cx="2320290" cy="102870"/>
                      </a:xfrm>
                      <a:prstGeom prst="rect"/>
                      <a:noFill/>
                    </wps:spPr>
                    <wps:txbx>
                      <w:txbxContent>
                        <w:p>
                          <w:pPr>
                            <w:pStyle w:val="Style41"/>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PFAU</w:t>
                          </w:r>
                        </w:p>
                      </w:txbxContent>
                    </wps:txbx>
                    <wps:bodyPr lIns="0" tIns="0" rIns="0" bIns="0">
                      <a:spAutoFit/>
                    </wps:bodyPr>
                  </wps:wsp>
                </a:graphicData>
              </a:graphic>
            </wp:anchor>
          </w:drawing>
        </mc:Choice>
        <mc:Fallback>
          <w:pict>
            <v:shape id="_x0000_s1120" type="#_x0000_t202" style="position:absolute;margin-left:32.25pt;margin-top:41.899999999999999pt;width:182.69999999999999pt;height:8.0999999999999996pt;z-index:-18874400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PFAU</w:t>
                    </w:r>
                  </w:p>
                </w:txbxContent>
              </v:textbox>
              <w10:wrap anchorx="page" anchory="page"/>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424815</wp:posOffset>
              </wp:positionH>
              <wp:positionV relativeFrom="page">
                <wp:posOffset>530225</wp:posOffset>
              </wp:positionV>
              <wp:extent cx="2324735" cy="80010"/>
              <wp:wrapNone/>
              <wp:docPr id="96" name="Shape 96"/>
              <a:graphic xmlns:a="http://schemas.openxmlformats.org/drawingml/2006/main">
                <a:graphicData uri="http://schemas.microsoft.com/office/word/2010/wordprocessingShape">
                  <wps:wsp>
                    <wps:cNvSpPr txBox="1"/>
                    <wps:spPr>
                      <a:xfrm>
                        <a:ext cx="2324735" cy="80010"/>
                      </a:xfrm>
                      <a:prstGeom prst="rect"/>
                      <a:noFill/>
                    </wps:spPr>
                    <wps:txbx>
                      <w:txbxContent>
                        <w:p>
                          <w:pPr>
                            <w:pStyle w:val="Style4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 AU</w:t>
                          </w:r>
                        </w:p>
                      </w:txbxContent>
                    </wps:txbx>
                    <wps:bodyPr lIns="0" tIns="0" rIns="0" bIns="0">
                      <a:spAutoFit/>
                    </wps:bodyPr>
                  </wps:wsp>
                </a:graphicData>
              </a:graphic>
            </wp:anchor>
          </w:drawing>
        </mc:Choice>
        <mc:Fallback>
          <w:pict>
            <v:shape id="_x0000_s1122" type="#_x0000_t202" style="position:absolute;margin-left:33.450000000000003pt;margin-top:41.75pt;width:183.05000000000001pt;height:6.2999999999999998pt;z-index:-18874400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 AU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415290</wp:posOffset>
              </wp:positionH>
              <wp:positionV relativeFrom="page">
                <wp:posOffset>655955</wp:posOffset>
              </wp:positionV>
              <wp:extent cx="3568700" cy="0"/>
              <wp:wrapNone/>
              <wp:docPr id="98" name="Shape 9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700000000000003pt;margin-top:51.649999999999999pt;width:281.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1863725</wp:posOffset>
              </wp:positionH>
              <wp:positionV relativeFrom="page">
                <wp:posOffset>525145</wp:posOffset>
              </wp:positionV>
              <wp:extent cx="2117090" cy="80010"/>
              <wp:wrapNone/>
              <wp:docPr id="99" name="Shape 99"/>
              <a:graphic xmlns:a="http://schemas.openxmlformats.org/drawingml/2006/main">
                <a:graphicData uri="http://schemas.microsoft.com/office/word/2010/wordprocessingShape">
                  <wps:wsp>
                    <wps:cNvSpPr txBox="1"/>
                    <wps:spPr>
                      <a:xfrm>
                        <a:ext cx="2117090" cy="80010"/>
                      </a:xfrm>
                      <a:prstGeom prst="rect"/>
                      <a:noFill/>
                    </wps:spPr>
                    <wps:txbx>
                      <w:txbxContent>
                        <w:p>
                          <w:pPr>
                            <w:pStyle w:val="Style41"/>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ZEGAREK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5" type="#_x0000_t202" style="position:absolute;margin-left:146.75pt;margin-top:41.350000000000001pt;width:166.69999999999999pt;height:6.2999999999999998pt;z-index:-18874400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ZEGAREK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654050</wp:posOffset>
              </wp:positionV>
              <wp:extent cx="3577590" cy="0"/>
              <wp:wrapNone/>
              <wp:docPr id="101" name="Shape 10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550000000000001pt;margin-top:51.5pt;width:281.69999999999999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1863725</wp:posOffset>
              </wp:positionH>
              <wp:positionV relativeFrom="page">
                <wp:posOffset>525145</wp:posOffset>
              </wp:positionV>
              <wp:extent cx="2117090" cy="80010"/>
              <wp:wrapNone/>
              <wp:docPr id="102" name="Shape 102"/>
              <a:graphic xmlns:a="http://schemas.openxmlformats.org/drawingml/2006/main">
                <a:graphicData uri="http://schemas.microsoft.com/office/word/2010/wordprocessingShape">
                  <wps:wsp>
                    <wps:cNvSpPr txBox="1"/>
                    <wps:spPr>
                      <a:xfrm>
                        <a:ext cx="2117090" cy="80010"/>
                      </a:xfrm>
                      <a:prstGeom prst="rect"/>
                      <a:noFill/>
                    </wps:spPr>
                    <wps:txbx>
                      <w:txbxContent>
                        <w:p>
                          <w:pPr>
                            <w:pStyle w:val="Style41"/>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ZEGAREK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8" type="#_x0000_t202" style="position:absolute;margin-left:146.75pt;margin-top:41.350000000000001pt;width:166.69999999999999pt;height:6.2999999999999998pt;z-index:-18874400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ZEGAREK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654050</wp:posOffset>
              </wp:positionV>
              <wp:extent cx="3577590" cy="0"/>
              <wp:wrapNone/>
              <wp:docPr id="104" name="Shape 10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550000000000001pt;margin-top:51.5pt;width:281.69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434975</wp:posOffset>
              </wp:positionH>
              <wp:positionV relativeFrom="page">
                <wp:posOffset>530225</wp:posOffset>
              </wp:positionV>
              <wp:extent cx="2322830" cy="80010"/>
              <wp:wrapNone/>
              <wp:docPr id="105" name="Shape 105"/>
              <a:graphic xmlns:a="http://schemas.openxmlformats.org/drawingml/2006/main">
                <a:graphicData uri="http://schemas.microsoft.com/office/word/2010/wordprocessingShape">
                  <wps:wsp>
                    <wps:cNvSpPr txBox="1"/>
                    <wps:spPr>
                      <a:xfrm>
                        <a:ext cx="2322830" cy="80010"/>
                      </a:xfrm>
                      <a:prstGeom prst="rect"/>
                      <a:noFill/>
                    </wps:spPr>
                    <wps:txbx>
                      <w:txbxContent>
                        <w:p>
                          <w:pPr>
                            <w:pStyle w:val="Style41"/>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r>
                          <w:r>
                            <w:rPr>
                              <w:color w:val="000000"/>
                              <w:spacing w:val="0"/>
                              <w:w w:val="100"/>
                              <w:position w:val="0"/>
                              <w:shd w:val="clear" w:color="auto" w:fill="auto"/>
                              <w:lang w:val="pl-PL" w:eastAsia="pl-PL" w:bidi="pl-PL"/>
                            </w:rPr>
                            <w:t xml:space="preserve">ALEKSANDER </w:t>
                          </w:r>
                          <w:r>
                            <w:rPr>
                              <w:color w:val="000000"/>
                              <w:spacing w:val="0"/>
                              <w:w w:val="100"/>
                              <w:position w:val="0"/>
                              <w:shd w:val="clear" w:color="auto" w:fill="auto"/>
                              <w:lang w:val="fr-FR" w:eastAsia="fr-FR" w:bidi="fr-FR"/>
                            </w:rPr>
                            <w:t>PF AU</w:t>
                          </w:r>
                        </w:p>
                      </w:txbxContent>
                    </wps:txbx>
                    <wps:bodyPr lIns="0" tIns="0" rIns="0" bIns="0">
                      <a:spAutoFit/>
                    </wps:bodyPr>
                  </wps:wsp>
                </a:graphicData>
              </a:graphic>
            </wp:anchor>
          </w:drawing>
        </mc:Choice>
        <mc:Fallback>
          <w:pict>
            <v:shape id="_x0000_s1131" type="#_x0000_t202" style="position:absolute;margin-left:34.25pt;margin-top:41.75pt;width:182.90000000000001pt;height:6.2999999999999998pt;z-index:-18874399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r>
                    <w:r>
                      <w:rPr>
                        <w:color w:val="000000"/>
                        <w:spacing w:val="0"/>
                        <w:w w:val="100"/>
                        <w:position w:val="0"/>
                        <w:shd w:val="clear" w:color="auto" w:fill="auto"/>
                        <w:lang w:val="pl-PL" w:eastAsia="pl-PL" w:bidi="pl-PL"/>
                      </w:rPr>
                      <w:t xml:space="preserve">ALEKSANDER </w:t>
                    </w:r>
                    <w:r>
                      <w:rPr>
                        <w:color w:val="000000"/>
                        <w:spacing w:val="0"/>
                        <w:w w:val="100"/>
                        <w:position w:val="0"/>
                        <w:shd w:val="clear" w:color="auto" w:fill="auto"/>
                        <w:lang w:val="fr-FR" w:eastAsia="fr-FR" w:bidi="fr-FR"/>
                      </w:rPr>
                      <w:t>PF AU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624840</wp:posOffset>
              </wp:positionH>
              <wp:positionV relativeFrom="page">
                <wp:posOffset>655955</wp:posOffset>
              </wp:positionV>
              <wp:extent cx="3374390" cy="0"/>
              <wp:wrapNone/>
              <wp:docPr id="107" name="Shape 107"/>
              <a:graphic xmlns:a="http://schemas.openxmlformats.org/drawingml/2006/main">
                <a:graphicData uri="http://schemas.microsoft.com/office/word/2010/wordprocessingShape">
                  <wps:wsp>
                    <wps:cNvCnPr/>
                    <wps:spPr>
                      <a:xfrm>
                        <a:ext cx="3374390" cy="0"/>
                      </a:xfrm>
                      <a:prstGeom prst="straightConnector1"/>
                      <a:ln w="12700">
                        <a:solidFill/>
                      </a:ln>
                    </wps:spPr>
                    <wps:bodyPr/>
                  </wps:wsp>
                </a:graphicData>
              </a:graphic>
            </wp:anchor>
          </w:drawing>
        </mc:Choice>
        <mc:Fallback>
          <w:pict>
            <v:shape o:spt="32" o:oned="true" path="m,l21600,21600e" style="position:absolute;margin-left:49.200000000000003pt;margin-top:51.649999999999999pt;width:265.69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1594485</wp:posOffset>
              </wp:positionH>
              <wp:positionV relativeFrom="page">
                <wp:posOffset>530225</wp:posOffset>
              </wp:positionV>
              <wp:extent cx="1236980" cy="80010"/>
              <wp:wrapNone/>
              <wp:docPr id="18" name="Shape 18"/>
              <a:graphic xmlns:a="http://schemas.openxmlformats.org/drawingml/2006/main">
                <a:graphicData uri="http://schemas.microsoft.com/office/word/2010/wordprocessingShape">
                  <wps:wsp>
                    <wps:cNvSpPr txBox="1"/>
                    <wps:spPr>
                      <a:xfrm>
                        <a:ext cx="1236980" cy="8001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WITOLD GOMBROWICZ</w:t>
                          </w:r>
                        </w:p>
                      </w:txbxContent>
                    </wps:txbx>
                    <wps:bodyPr wrap="none" lIns="0" tIns="0" rIns="0" bIns="0">
                      <a:spAutoFit/>
                    </wps:bodyPr>
                  </wps:wsp>
                </a:graphicData>
              </a:graphic>
            </wp:anchor>
          </w:drawing>
        </mc:Choice>
        <mc:Fallback>
          <w:pict>
            <v:shape id="_x0000_s1044" type="#_x0000_t202" style="position:absolute;margin-left:125.55pt;margin-top:41.75pt;width:97.400000000000006pt;height:6.2999999999999998pt;z-index:-188744057;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801370</wp:posOffset>
              </wp:positionH>
              <wp:positionV relativeFrom="page">
                <wp:posOffset>657225</wp:posOffset>
              </wp:positionV>
              <wp:extent cx="3191510" cy="0"/>
              <wp:wrapNone/>
              <wp:docPr id="20" name="Shape 20"/>
              <a:graphic xmlns:a="http://schemas.openxmlformats.org/drawingml/2006/main">
                <a:graphicData uri="http://schemas.microsoft.com/office/word/2010/wordprocessingShape">
                  <wps:wsp>
                    <wps:cNvCnPr/>
                    <wps:spPr>
                      <a:xfrm>
                        <a:ext cx="3191510" cy="0"/>
                      </a:xfrm>
                      <a:prstGeom prst="straightConnector1"/>
                      <a:ln w="12700">
                        <a:solidFill/>
                      </a:ln>
                    </wps:spPr>
                    <wps:bodyPr/>
                  </wps:wsp>
                </a:graphicData>
              </a:graphic>
            </wp:anchor>
          </w:drawing>
        </mc:Choice>
        <mc:Fallback>
          <w:pict>
            <v:shape o:spt="32" o:oned="true" path="m,l21600,21600e" style="position:absolute;margin-left:63.100000000000001pt;margin-top:51.75pt;width:251.30000000000001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415290</wp:posOffset>
              </wp:positionH>
              <wp:positionV relativeFrom="page">
                <wp:posOffset>527685</wp:posOffset>
              </wp:positionV>
              <wp:extent cx="2242820" cy="86995"/>
              <wp:wrapNone/>
              <wp:docPr id="108" name="Shape 108"/>
              <a:graphic xmlns:a="http://schemas.openxmlformats.org/drawingml/2006/main">
                <a:graphicData uri="http://schemas.microsoft.com/office/word/2010/wordprocessingShape">
                  <wps:wsp>
                    <wps:cNvSpPr txBox="1"/>
                    <wps:spPr>
                      <a:xfrm>
                        <a:ext cx="2242820" cy="86995"/>
                      </a:xfrm>
                      <a:prstGeom prst="rect"/>
                      <a:noFill/>
                    </wps:spPr>
                    <wps:txbx>
                      <w:txbxContent>
                        <w:p>
                          <w:pPr>
                            <w:pStyle w:val="Style41"/>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BUSZA</w:t>
                          </w:r>
                        </w:p>
                      </w:txbxContent>
                    </wps:txbx>
                    <wps:bodyPr lIns="0" tIns="0" rIns="0" bIns="0">
                      <a:spAutoFit/>
                    </wps:bodyPr>
                  </wps:wsp>
                </a:graphicData>
              </a:graphic>
            </wp:anchor>
          </w:drawing>
        </mc:Choice>
        <mc:Fallback>
          <w:pict>
            <v:shape id="_x0000_s1134" type="#_x0000_t202" style="position:absolute;margin-left:32.700000000000003pt;margin-top:41.549999999999997pt;width:176.59999999999999pt;height:6.8499999999999996pt;z-index:-18874399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BUSZA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422275</wp:posOffset>
              </wp:positionH>
              <wp:positionV relativeFrom="page">
                <wp:posOffset>654685</wp:posOffset>
              </wp:positionV>
              <wp:extent cx="3563620" cy="0"/>
              <wp:wrapNone/>
              <wp:docPr id="110" name="Shape 11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3.25pt;margin-top:51.549999999999997pt;width:280.60000000000002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415290</wp:posOffset>
              </wp:positionH>
              <wp:positionV relativeFrom="page">
                <wp:posOffset>527685</wp:posOffset>
              </wp:positionV>
              <wp:extent cx="2242820" cy="86995"/>
              <wp:wrapNone/>
              <wp:docPr id="111" name="Shape 111"/>
              <a:graphic xmlns:a="http://schemas.openxmlformats.org/drawingml/2006/main">
                <a:graphicData uri="http://schemas.microsoft.com/office/word/2010/wordprocessingShape">
                  <wps:wsp>
                    <wps:cNvSpPr txBox="1"/>
                    <wps:spPr>
                      <a:xfrm>
                        <a:ext cx="2242820" cy="86995"/>
                      </a:xfrm>
                      <a:prstGeom prst="rect"/>
                      <a:noFill/>
                    </wps:spPr>
                    <wps:txbx>
                      <w:txbxContent>
                        <w:p>
                          <w:pPr>
                            <w:pStyle w:val="Style41"/>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BUSZA</w:t>
                          </w:r>
                        </w:p>
                      </w:txbxContent>
                    </wps:txbx>
                    <wps:bodyPr lIns="0" tIns="0" rIns="0" bIns="0">
                      <a:spAutoFit/>
                    </wps:bodyPr>
                  </wps:wsp>
                </a:graphicData>
              </a:graphic>
            </wp:anchor>
          </w:drawing>
        </mc:Choice>
        <mc:Fallback>
          <w:pict>
            <v:shape id="_x0000_s1137" type="#_x0000_t202" style="position:absolute;margin-left:32.700000000000003pt;margin-top:41.549999999999997pt;width:176.59999999999999pt;height:6.8499999999999996pt;z-index:-18874399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BUSZA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422275</wp:posOffset>
              </wp:positionH>
              <wp:positionV relativeFrom="page">
                <wp:posOffset>654685</wp:posOffset>
              </wp:positionV>
              <wp:extent cx="3563620" cy="0"/>
              <wp:wrapNone/>
              <wp:docPr id="113" name="Shape 11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3.25pt;margin-top:51.549999999999997pt;width:280.60000000000002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2013585</wp:posOffset>
              </wp:positionH>
              <wp:positionV relativeFrom="page">
                <wp:posOffset>536575</wp:posOffset>
              </wp:positionV>
              <wp:extent cx="1940560" cy="77470"/>
              <wp:wrapNone/>
              <wp:docPr id="114" name="Shape 114"/>
              <a:graphic xmlns:a="http://schemas.openxmlformats.org/drawingml/2006/main">
                <a:graphicData uri="http://schemas.microsoft.com/office/word/2010/wordprocessingShape">
                  <wps:wsp>
                    <wps:cNvSpPr txBox="1"/>
                    <wps:spPr>
                      <a:xfrm>
                        <a:ext cx="1940560" cy="77470"/>
                      </a:xfrm>
                      <a:prstGeom prst="rect"/>
                      <a:noFill/>
                    </wps:spPr>
                    <wps:txbx>
                      <w:txbxContent>
                        <w:p>
                          <w:pPr>
                            <w:pStyle w:val="Style41"/>
                            <w:keepNext w:val="0"/>
                            <w:keepLines w:val="0"/>
                            <w:widowControl w:val="0"/>
                            <w:shd w:val="clear" w:color="auto" w:fill="auto"/>
                            <w:tabs>
                              <w:tab w:pos="30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NOC</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0" type="#_x0000_t202" style="position:absolute;margin-left:158.55000000000001pt;margin-top:42.25pt;width:152.80000000000001pt;height:6.0999999999999996pt;z-index:-18874399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0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NOC</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663575</wp:posOffset>
              </wp:positionV>
              <wp:extent cx="3559175" cy="0"/>
              <wp:wrapNone/>
              <wp:docPr id="116" name="Shape 11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1.25pt;margin-top:52.25pt;width:280.25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410845</wp:posOffset>
              </wp:positionH>
              <wp:positionV relativeFrom="page">
                <wp:posOffset>523240</wp:posOffset>
              </wp:positionV>
              <wp:extent cx="2350135" cy="80010"/>
              <wp:wrapNone/>
              <wp:docPr id="117" name="Shape 117"/>
              <a:graphic xmlns:a="http://schemas.openxmlformats.org/drawingml/2006/main">
                <a:graphicData uri="http://schemas.microsoft.com/office/word/2010/wordprocessingShape">
                  <wps:wsp>
                    <wps:cNvSpPr txBox="1"/>
                    <wps:spPr>
                      <a:xfrm>
                        <a:ext cx="2350135" cy="80010"/>
                      </a:xfrm>
                      <a:prstGeom prst="rect"/>
                      <a:noFill/>
                    </wps:spPr>
                    <wps:txbx>
                      <w:txbxContent>
                        <w:p>
                          <w:pPr>
                            <w:pStyle w:val="Style41"/>
                            <w:keepNext w:val="0"/>
                            <w:keepLines w:val="0"/>
                            <w:widowControl w:val="0"/>
                            <w:shd w:val="clear" w:color="auto" w:fill="auto"/>
                            <w:tabs>
                              <w:tab w:pos="37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GRYNBERG</w:t>
                          </w:r>
                        </w:p>
                      </w:txbxContent>
                    </wps:txbx>
                    <wps:bodyPr lIns="0" tIns="0" rIns="0" bIns="0">
                      <a:spAutoFit/>
                    </wps:bodyPr>
                  </wps:wsp>
                </a:graphicData>
              </a:graphic>
            </wp:anchor>
          </w:drawing>
        </mc:Choice>
        <mc:Fallback>
          <w:pict>
            <v:shape id="_x0000_s1143" type="#_x0000_t202" style="position:absolute;margin-left:32.350000000000001pt;margin-top:41.200000000000003pt;width:185.05000000000001pt;height:6.2999999999999998pt;z-index:-18874399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GRYNBERG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650240</wp:posOffset>
              </wp:positionV>
              <wp:extent cx="3582035" cy="0"/>
              <wp:wrapNone/>
              <wp:docPr id="119" name="Shape 11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1.649999999999999pt;margin-top:51.200000000000003pt;width:282.0500000000000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410845</wp:posOffset>
              </wp:positionH>
              <wp:positionV relativeFrom="page">
                <wp:posOffset>523240</wp:posOffset>
              </wp:positionV>
              <wp:extent cx="2350135" cy="80010"/>
              <wp:wrapNone/>
              <wp:docPr id="120" name="Shape 120"/>
              <a:graphic xmlns:a="http://schemas.openxmlformats.org/drawingml/2006/main">
                <a:graphicData uri="http://schemas.microsoft.com/office/word/2010/wordprocessingShape">
                  <wps:wsp>
                    <wps:cNvSpPr txBox="1"/>
                    <wps:spPr>
                      <a:xfrm>
                        <a:ext cx="2350135" cy="80010"/>
                      </a:xfrm>
                      <a:prstGeom prst="rect"/>
                      <a:noFill/>
                    </wps:spPr>
                    <wps:txbx>
                      <w:txbxContent>
                        <w:p>
                          <w:pPr>
                            <w:pStyle w:val="Style41"/>
                            <w:keepNext w:val="0"/>
                            <w:keepLines w:val="0"/>
                            <w:widowControl w:val="0"/>
                            <w:shd w:val="clear" w:color="auto" w:fill="auto"/>
                            <w:tabs>
                              <w:tab w:pos="37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GRYNBERG</w:t>
                          </w:r>
                        </w:p>
                      </w:txbxContent>
                    </wps:txbx>
                    <wps:bodyPr lIns="0" tIns="0" rIns="0" bIns="0">
                      <a:spAutoFit/>
                    </wps:bodyPr>
                  </wps:wsp>
                </a:graphicData>
              </a:graphic>
            </wp:anchor>
          </w:drawing>
        </mc:Choice>
        <mc:Fallback>
          <w:pict>
            <v:shape id="_x0000_s1146" type="#_x0000_t202" style="position:absolute;margin-left:32.350000000000001pt;margin-top:41.200000000000003pt;width:185.05000000000001pt;height:6.2999999999999998pt;z-index:-18874398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GRYNBERG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650240</wp:posOffset>
              </wp:positionV>
              <wp:extent cx="3582035" cy="0"/>
              <wp:wrapNone/>
              <wp:docPr id="122" name="Shape 12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1.649999999999999pt;margin-top:51.200000000000003pt;width:282.0500000000000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742315</wp:posOffset>
              </wp:positionH>
              <wp:positionV relativeFrom="page">
                <wp:posOffset>527685</wp:posOffset>
              </wp:positionV>
              <wp:extent cx="3225800" cy="95885"/>
              <wp:wrapNone/>
              <wp:docPr id="123" name="Shape 123"/>
              <a:graphic xmlns:a="http://schemas.openxmlformats.org/drawingml/2006/main">
                <a:graphicData uri="http://schemas.microsoft.com/office/word/2010/wordprocessingShape">
                  <wps:wsp>
                    <wps:cNvSpPr txBox="1"/>
                    <wps:spPr>
                      <a:xfrm>
                        <a:ext cx="3225800" cy="95885"/>
                      </a:xfrm>
                      <a:prstGeom prst="rect"/>
                      <a:noFill/>
                    </wps:spPr>
                    <wps:txbx>
                      <w:txbxContent>
                        <w:p>
                          <w:pPr>
                            <w:pStyle w:val="Style41"/>
                            <w:keepNext w:val="0"/>
                            <w:keepLines w:val="0"/>
                            <w:widowControl w:val="0"/>
                            <w:shd w:val="clear" w:color="auto" w:fill="auto"/>
                            <w:tabs>
                              <w:tab w:pos="50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POEMATU PT. „WYSOKIE MILCZENIE'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9" type="#_x0000_t202" style="position:absolute;margin-left:58.450000000000003pt;margin-top:41.549999999999997pt;width:254.pt;height:7.5499999999999998pt;z-index:-18874398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50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POEMATU PT. „WYSOKIE MILCZENIE'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385445</wp:posOffset>
              </wp:positionH>
              <wp:positionV relativeFrom="page">
                <wp:posOffset>657860</wp:posOffset>
              </wp:positionV>
              <wp:extent cx="3577590" cy="0"/>
              <wp:wrapNone/>
              <wp:docPr id="125" name="Shape 12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0.350000000000001pt;margin-top:51.799999999999997pt;width:281.69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1302385</wp:posOffset>
              </wp:positionH>
              <wp:positionV relativeFrom="page">
                <wp:posOffset>530225</wp:posOffset>
              </wp:positionV>
              <wp:extent cx="2656205" cy="98425"/>
              <wp:wrapNone/>
              <wp:docPr id="126" name="Shape 126"/>
              <a:graphic xmlns:a="http://schemas.openxmlformats.org/drawingml/2006/main">
                <a:graphicData uri="http://schemas.microsoft.com/office/word/2010/wordprocessingShape">
                  <wps:wsp>
                    <wps:cNvSpPr txBox="1"/>
                    <wps:spPr>
                      <a:xfrm>
                        <a:ext cx="2656205" cy="98425"/>
                      </a:xfrm>
                      <a:prstGeom prst="rect"/>
                      <a:noFill/>
                    </wps:spPr>
                    <wps:txbx>
                      <w:txbxContent>
                        <w:p>
                          <w:pPr>
                            <w:pStyle w:val="Style41"/>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CYKLU „DRZEWO CIEMNOŚCI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2" type="#_x0000_t202" style="position:absolute;margin-left:102.55pt;margin-top:41.75pt;width:209.15000000000001pt;height:7.75pt;z-index:-18874398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CYKLU „DRZEWO CIEMNOŚCI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385445</wp:posOffset>
              </wp:positionH>
              <wp:positionV relativeFrom="page">
                <wp:posOffset>661670</wp:posOffset>
              </wp:positionV>
              <wp:extent cx="3577590" cy="0"/>
              <wp:wrapNone/>
              <wp:docPr id="128" name="Shape 12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0.350000000000001pt;margin-top:52.100000000000001pt;width:281.69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394970</wp:posOffset>
              </wp:positionH>
              <wp:positionV relativeFrom="page">
                <wp:posOffset>525145</wp:posOffset>
              </wp:positionV>
              <wp:extent cx="2434590" cy="82550"/>
              <wp:wrapNone/>
              <wp:docPr id="129" name="Shape 129"/>
              <a:graphic xmlns:a="http://schemas.openxmlformats.org/drawingml/2006/main">
                <a:graphicData uri="http://schemas.microsoft.com/office/word/2010/wordprocessingShape">
                  <wps:wsp>
                    <wps:cNvSpPr txBox="1"/>
                    <wps:spPr>
                      <a:xfrm>
                        <a:ext cx="2434590" cy="82550"/>
                      </a:xfrm>
                      <a:prstGeom prst="rect"/>
                      <a:noFill/>
                    </wps:spPr>
                    <wps:txbx>
                      <w:txbxContent>
                        <w:p>
                          <w:pPr>
                            <w:pStyle w:val="Style41"/>
                            <w:keepNext w:val="0"/>
                            <w:keepLines w:val="0"/>
                            <w:widowControl w:val="0"/>
                            <w:shd w:val="clear" w:color="auto" w:fill="auto"/>
                            <w:tabs>
                              <w:tab w:pos="38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WYGODZKI</w:t>
                          </w:r>
                        </w:p>
                      </w:txbxContent>
                    </wps:txbx>
                    <wps:bodyPr lIns="0" tIns="0" rIns="0" bIns="0">
                      <a:spAutoFit/>
                    </wps:bodyPr>
                  </wps:wsp>
                </a:graphicData>
              </a:graphic>
            </wp:anchor>
          </w:drawing>
        </mc:Choice>
        <mc:Fallback>
          <w:pict>
            <v:shape id="_x0000_s1155" type="#_x0000_t202" style="position:absolute;margin-left:31.100000000000001pt;margin-top:41.350000000000001pt;width:191.69999999999999pt;height:6.5pt;z-index:-18874398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WYGODZKI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385445</wp:posOffset>
              </wp:positionH>
              <wp:positionV relativeFrom="page">
                <wp:posOffset>654685</wp:posOffset>
              </wp:positionV>
              <wp:extent cx="3577590" cy="0"/>
              <wp:wrapNone/>
              <wp:docPr id="131" name="Shape 13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0.350000000000001pt;margin-top:51.549999999999997pt;width:281.69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1594485</wp:posOffset>
              </wp:positionH>
              <wp:positionV relativeFrom="page">
                <wp:posOffset>530225</wp:posOffset>
              </wp:positionV>
              <wp:extent cx="1236980" cy="80010"/>
              <wp:wrapNone/>
              <wp:docPr id="21" name="Shape 21"/>
              <a:graphic xmlns:a="http://schemas.openxmlformats.org/drawingml/2006/main">
                <a:graphicData uri="http://schemas.microsoft.com/office/word/2010/wordprocessingShape">
                  <wps:wsp>
                    <wps:cNvSpPr txBox="1"/>
                    <wps:spPr>
                      <a:xfrm>
                        <a:ext cx="1236980" cy="8001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WITOLD GOMBROWICZ</w:t>
                          </w:r>
                        </w:p>
                      </w:txbxContent>
                    </wps:txbx>
                    <wps:bodyPr wrap="none" lIns="0" tIns="0" rIns="0" bIns="0">
                      <a:spAutoFit/>
                    </wps:bodyPr>
                  </wps:wsp>
                </a:graphicData>
              </a:graphic>
            </wp:anchor>
          </w:drawing>
        </mc:Choice>
        <mc:Fallback>
          <w:pict>
            <v:shape id="_x0000_s1047" type="#_x0000_t202" style="position:absolute;margin-left:125.55pt;margin-top:41.75pt;width:97.400000000000006pt;height:6.2999999999999998pt;z-index:-188744055;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801370</wp:posOffset>
              </wp:positionH>
              <wp:positionV relativeFrom="page">
                <wp:posOffset>657225</wp:posOffset>
              </wp:positionV>
              <wp:extent cx="3191510" cy="0"/>
              <wp:wrapNone/>
              <wp:docPr id="23" name="Shape 23"/>
              <a:graphic xmlns:a="http://schemas.openxmlformats.org/drawingml/2006/main">
                <a:graphicData uri="http://schemas.microsoft.com/office/word/2010/wordprocessingShape">
                  <wps:wsp>
                    <wps:cNvCnPr/>
                    <wps:spPr>
                      <a:xfrm>
                        <a:ext cx="3191510" cy="0"/>
                      </a:xfrm>
                      <a:prstGeom prst="straightConnector1"/>
                      <a:ln w="12700">
                        <a:solidFill/>
                      </a:ln>
                    </wps:spPr>
                    <wps:bodyPr/>
                  </wps:wsp>
                </a:graphicData>
              </a:graphic>
            </wp:anchor>
          </w:drawing>
        </mc:Choice>
        <mc:Fallback>
          <w:pict>
            <v:shape o:spt="32" o:oned="true" path="m,l21600,21600e" style="position:absolute;margin-left:63.100000000000001pt;margin-top:51.75pt;width:251.30000000000001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772160</wp:posOffset>
              </wp:positionH>
              <wp:positionV relativeFrom="page">
                <wp:posOffset>530225</wp:posOffset>
              </wp:positionV>
              <wp:extent cx="3218815" cy="95885"/>
              <wp:wrapNone/>
              <wp:docPr id="132" name="Shape 132"/>
              <a:graphic xmlns:a="http://schemas.openxmlformats.org/drawingml/2006/main">
                <a:graphicData uri="http://schemas.microsoft.com/office/word/2010/wordprocessingShape">
                  <wps:wsp>
                    <wps:cNvSpPr txBox="1"/>
                    <wps:spPr>
                      <a:xfrm>
                        <a:ext cx="3218815" cy="95885"/>
                      </a:xfrm>
                      <a:prstGeom prst="rect"/>
                      <a:noFill/>
                    </wps:spPr>
                    <wps:txbx>
                      <w:txbxContent>
                        <w:p>
                          <w:pPr>
                            <w:pStyle w:val="Style41"/>
                            <w:keepNext w:val="0"/>
                            <w:keepLines w:val="0"/>
                            <w:widowControl w:val="0"/>
                            <w:shd w:val="clear" w:color="auto" w:fill="auto"/>
                            <w:tabs>
                              <w:tab w:pos="50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POEMATU PT. „WYSOKIE MILCZENIE”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8" type="#_x0000_t202" style="position:absolute;margin-left:60.799999999999997pt;margin-top:41.75pt;width:253.44999999999999pt;height:7.5499999999999998pt;z-index:-18874398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50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POEMATU PT. „WYSOKIE MILCZENIE”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415290</wp:posOffset>
              </wp:positionH>
              <wp:positionV relativeFrom="page">
                <wp:posOffset>660400</wp:posOffset>
              </wp:positionV>
              <wp:extent cx="3566160" cy="0"/>
              <wp:wrapNone/>
              <wp:docPr id="134" name="Shape 13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700000000000003pt;margin-top:52.pt;width:280.80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412115</wp:posOffset>
              </wp:positionH>
              <wp:positionV relativeFrom="page">
                <wp:posOffset>530860</wp:posOffset>
              </wp:positionV>
              <wp:extent cx="2391410" cy="88900"/>
              <wp:wrapNone/>
              <wp:docPr id="141" name="Shape 141"/>
              <a:graphic xmlns:a="http://schemas.openxmlformats.org/drawingml/2006/main">
                <a:graphicData uri="http://schemas.microsoft.com/office/word/2010/wordprocessingShape">
                  <wps:wsp>
                    <wps:cNvSpPr txBox="1"/>
                    <wps:spPr>
                      <a:xfrm>
                        <a:ext cx="2391410" cy="88900"/>
                      </a:xfrm>
                      <a:prstGeom prst="rect"/>
                      <a:noFill/>
                    </wps:spPr>
                    <wps:txbx>
                      <w:txbxContent>
                        <w:p>
                          <w:pPr>
                            <w:pStyle w:val="Style41"/>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KRÓL UBE I POLACY</w:t>
                          </w:r>
                        </w:p>
                      </w:txbxContent>
                    </wps:txbx>
                    <wps:bodyPr lIns="0" tIns="0" rIns="0" bIns="0">
                      <a:spAutoFit/>
                    </wps:bodyPr>
                  </wps:wsp>
                </a:graphicData>
              </a:graphic>
            </wp:anchor>
          </w:drawing>
        </mc:Choice>
        <mc:Fallback>
          <w:pict>
            <v:shape id="_x0000_s1167" type="#_x0000_t202" style="position:absolute;margin-left:32.450000000000003pt;margin-top:41.799999999999997pt;width:188.30000000000001pt;height:7.pt;z-index:-18874397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KRÓL UBE I POLACY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396240</wp:posOffset>
              </wp:positionH>
              <wp:positionV relativeFrom="page">
                <wp:posOffset>661035</wp:posOffset>
              </wp:positionV>
              <wp:extent cx="3573145" cy="0"/>
              <wp:wrapNone/>
              <wp:docPr id="143" name="Shape 14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199999999999999pt;margin-top:52.049999999999997pt;width:281.35000000000002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412115</wp:posOffset>
              </wp:positionH>
              <wp:positionV relativeFrom="page">
                <wp:posOffset>530860</wp:posOffset>
              </wp:positionV>
              <wp:extent cx="2391410" cy="88900"/>
              <wp:wrapNone/>
              <wp:docPr id="144" name="Shape 144"/>
              <a:graphic xmlns:a="http://schemas.openxmlformats.org/drawingml/2006/main">
                <a:graphicData uri="http://schemas.microsoft.com/office/word/2010/wordprocessingShape">
                  <wps:wsp>
                    <wps:cNvSpPr txBox="1"/>
                    <wps:spPr>
                      <a:xfrm>
                        <a:ext cx="2391410" cy="88900"/>
                      </a:xfrm>
                      <a:prstGeom prst="rect"/>
                      <a:noFill/>
                    </wps:spPr>
                    <wps:txbx>
                      <w:txbxContent>
                        <w:p>
                          <w:pPr>
                            <w:pStyle w:val="Style41"/>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KRÓL UBE I POLACY</w:t>
                          </w:r>
                        </w:p>
                      </w:txbxContent>
                    </wps:txbx>
                    <wps:bodyPr lIns="0" tIns="0" rIns="0" bIns="0">
                      <a:spAutoFit/>
                    </wps:bodyPr>
                  </wps:wsp>
                </a:graphicData>
              </a:graphic>
            </wp:anchor>
          </w:drawing>
        </mc:Choice>
        <mc:Fallback>
          <w:pict>
            <v:shape id="_x0000_s1170" type="#_x0000_t202" style="position:absolute;margin-left:32.450000000000003pt;margin-top:41.799999999999997pt;width:188.30000000000001pt;height:7.pt;z-index:-18874397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KRÓL UBE I POLACY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396240</wp:posOffset>
              </wp:positionH>
              <wp:positionV relativeFrom="page">
                <wp:posOffset>661035</wp:posOffset>
              </wp:positionV>
              <wp:extent cx="3573145" cy="0"/>
              <wp:wrapNone/>
              <wp:docPr id="146" name="Shape 14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199999999999999pt;margin-top:52.049999999999997pt;width:281.35000000000002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1941195</wp:posOffset>
              </wp:positionH>
              <wp:positionV relativeFrom="page">
                <wp:posOffset>526415</wp:posOffset>
              </wp:positionV>
              <wp:extent cx="2030095" cy="86995"/>
              <wp:wrapNone/>
              <wp:docPr id="147" name="Shape 147"/>
              <a:graphic xmlns:a="http://schemas.openxmlformats.org/drawingml/2006/main">
                <a:graphicData uri="http://schemas.microsoft.com/office/word/2010/wordprocessingShape">
                  <wps:wsp>
                    <wps:cNvSpPr txBox="1"/>
                    <wps:spPr>
                      <a:xfrm>
                        <a:ext cx="2030095" cy="86995"/>
                      </a:xfrm>
                      <a:prstGeom prst="rect"/>
                      <a:noFill/>
                    </wps:spPr>
                    <wps:txbx>
                      <w:txbxContent>
                        <w:p>
                          <w:pPr>
                            <w:pStyle w:val="Style41"/>
                            <w:keepNext w:val="0"/>
                            <w:keepLines w:val="0"/>
                            <w:widowControl w:val="0"/>
                            <w:shd w:val="clear" w:color="auto" w:fill="auto"/>
                            <w:tabs>
                              <w:tab w:pos="31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SOJUSZ</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3" type="#_x0000_t202" style="position:absolute;margin-left:152.84999999999999pt;margin-top:41.450000000000003pt;width:159.84999999999999pt;height:6.8499999999999996pt;z-index:-18874397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1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SOJUSZ</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652780</wp:posOffset>
              </wp:positionV>
              <wp:extent cx="3550285" cy="0"/>
              <wp:wrapNone/>
              <wp:docPr id="149" name="Shape 14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3.pt;margin-top:51.399999999999999pt;width:279.55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405130</wp:posOffset>
              </wp:positionH>
              <wp:positionV relativeFrom="page">
                <wp:posOffset>526415</wp:posOffset>
              </wp:positionV>
              <wp:extent cx="2450465" cy="86995"/>
              <wp:wrapNone/>
              <wp:docPr id="150" name="Shape 150"/>
              <a:graphic xmlns:a="http://schemas.openxmlformats.org/drawingml/2006/main">
                <a:graphicData uri="http://schemas.microsoft.com/office/word/2010/wordprocessingShape">
                  <wps:wsp>
                    <wps:cNvSpPr txBox="1"/>
                    <wps:spPr>
                      <a:xfrm>
                        <a:ext cx="2450465" cy="86995"/>
                      </a:xfrm>
                      <a:prstGeom prst="rect"/>
                      <a:noFill/>
                    </wps:spPr>
                    <wps:txbx>
                      <w:txbxContent>
                        <w:p>
                          <w:pPr>
                            <w:pStyle w:val="Style41"/>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76" type="#_x0000_t202" style="position:absolute;margin-left:31.899999999999999pt;margin-top:41.450000000000003pt;width:192.94999999999999pt;height:6.8499999999999996pt;z-index:-18874397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396240</wp:posOffset>
              </wp:positionH>
              <wp:positionV relativeFrom="page">
                <wp:posOffset>655320</wp:posOffset>
              </wp:positionV>
              <wp:extent cx="3573145" cy="0"/>
              <wp:wrapNone/>
              <wp:docPr id="152" name="Shape 15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199999999999999pt;margin-top:51.600000000000001pt;width:281.35000000000002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1353820</wp:posOffset>
              </wp:positionH>
              <wp:positionV relativeFrom="page">
                <wp:posOffset>528955</wp:posOffset>
              </wp:positionV>
              <wp:extent cx="2651760" cy="86995"/>
              <wp:wrapNone/>
              <wp:docPr id="153" name="Shape 153"/>
              <a:graphic xmlns:a="http://schemas.openxmlformats.org/drawingml/2006/main">
                <a:graphicData uri="http://schemas.microsoft.com/office/word/2010/wordprocessingShape">
                  <wps:wsp>
                    <wps:cNvSpPr txBox="1"/>
                    <wps:spPr>
                      <a:xfrm>
                        <a:ext cx="2651760" cy="86995"/>
                      </a:xfrm>
                      <a:prstGeom prst="rect"/>
                      <a:noFill/>
                    </wps:spPr>
                    <wps:txbx>
                      <w:txbxContent>
                        <w:p>
                          <w:pPr>
                            <w:pStyle w:val="Style41"/>
                            <w:keepNext w:val="0"/>
                            <w:keepLines w:val="0"/>
                            <w:widowControl w:val="0"/>
                            <w:shd w:val="clear" w:color="auto" w:fill="auto"/>
                            <w:tabs>
                              <w:tab w:pos="41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KAPITALIŚCI I DZIENNIKARZE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9" type="#_x0000_t202" style="position:absolute;margin-left:106.59999999999999pt;margin-top:41.649999999999999pt;width:208.80000000000001pt;height:6.8499999999999996pt;z-index:-18874396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1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KAPITALIŚCI I DZIENNIKARZE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434975</wp:posOffset>
              </wp:positionH>
              <wp:positionV relativeFrom="page">
                <wp:posOffset>661670</wp:posOffset>
              </wp:positionV>
              <wp:extent cx="3577590" cy="0"/>
              <wp:wrapNone/>
              <wp:docPr id="155" name="Shape 15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25pt;margin-top:52.100000000000001pt;width:281.69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1518920</wp:posOffset>
              </wp:positionH>
              <wp:positionV relativeFrom="page">
                <wp:posOffset>527685</wp:posOffset>
              </wp:positionV>
              <wp:extent cx="2482850" cy="80010"/>
              <wp:wrapNone/>
              <wp:docPr id="24" name="Shape 24"/>
              <a:graphic xmlns:a="http://schemas.openxmlformats.org/drawingml/2006/main">
                <a:graphicData uri="http://schemas.microsoft.com/office/word/2010/wordprocessingShape">
                  <wps:wsp>
                    <wps:cNvSpPr txBox="1"/>
                    <wps:spPr>
                      <a:xfrm>
                        <a:ext cx="2482850" cy="80010"/>
                      </a:xfrm>
                      <a:prstGeom prst="rect"/>
                      <a:noFill/>
                    </wps:spPr>
                    <wps:txbx>
                      <w:txbxContent>
                        <w:p>
                          <w:pPr>
                            <w:pStyle w:val="Style41"/>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0" type="#_x0000_t202" style="position:absolute;margin-left:119.59999999999999pt;margin-top:41.549999999999997pt;width:195.5pt;height:6.2999999999999998pt;z-index:-18874405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656590</wp:posOffset>
              </wp:positionV>
              <wp:extent cx="3527425" cy="0"/>
              <wp:wrapNone/>
              <wp:docPr id="26" name="Shape 26"/>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7.pt;margin-top:51.700000000000003pt;width:277.75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419100</wp:posOffset>
              </wp:positionH>
              <wp:positionV relativeFrom="page">
                <wp:posOffset>528955</wp:posOffset>
              </wp:positionV>
              <wp:extent cx="2418715" cy="77470"/>
              <wp:wrapNone/>
              <wp:docPr id="156" name="Shape 156"/>
              <a:graphic xmlns:a="http://schemas.openxmlformats.org/drawingml/2006/main">
                <a:graphicData uri="http://schemas.microsoft.com/office/word/2010/wordprocessingShape">
                  <wps:wsp>
                    <wps:cNvSpPr txBox="1"/>
                    <wps:spPr>
                      <a:xfrm>
                        <a:ext cx="2418715" cy="77470"/>
                      </a:xfrm>
                      <a:prstGeom prst="rect"/>
                      <a:noFill/>
                    </wps:spPr>
                    <wps:txbx>
                      <w:txbxContent>
                        <w:p>
                          <w:pPr>
                            <w:pStyle w:val="Style41"/>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ZDZIECHOWSKI</w:t>
                          </w:r>
                        </w:p>
                      </w:txbxContent>
                    </wps:txbx>
                    <wps:bodyPr lIns="0" tIns="0" rIns="0" bIns="0">
                      <a:spAutoFit/>
                    </wps:bodyPr>
                  </wps:wsp>
                </a:graphicData>
              </a:graphic>
            </wp:anchor>
          </w:drawing>
        </mc:Choice>
        <mc:Fallback>
          <w:pict>
            <v:shape id="_x0000_s1182" type="#_x0000_t202" style="position:absolute;margin-left:33.pt;margin-top:41.649999999999999pt;width:190.44999999999999pt;height:6.0999999999999996pt;z-index:-18874396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ZDZIECHOWSKI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416560</wp:posOffset>
              </wp:positionH>
              <wp:positionV relativeFrom="page">
                <wp:posOffset>657860</wp:posOffset>
              </wp:positionV>
              <wp:extent cx="3577590" cy="0"/>
              <wp:wrapNone/>
              <wp:docPr id="158" name="Shape 15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2.799999999999997pt;margin-top:51.799999999999997pt;width:281.69999999999999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1597025</wp:posOffset>
              </wp:positionH>
              <wp:positionV relativeFrom="page">
                <wp:posOffset>526415</wp:posOffset>
              </wp:positionV>
              <wp:extent cx="2374900" cy="84455"/>
              <wp:wrapNone/>
              <wp:docPr id="159" name="Shape 159"/>
              <a:graphic xmlns:a="http://schemas.openxmlformats.org/drawingml/2006/main">
                <a:graphicData uri="http://schemas.microsoft.com/office/word/2010/wordprocessingShape">
                  <wps:wsp>
                    <wps:cNvSpPr txBox="1"/>
                    <wps:spPr>
                      <a:xfrm>
                        <a:ext cx="2374900" cy="84455"/>
                      </a:xfrm>
                      <a:prstGeom prst="rect"/>
                      <a:noFill/>
                    </wps:spPr>
                    <wps:txbx>
                      <w:txbxContent>
                        <w:p>
                          <w:pPr>
                            <w:pStyle w:val="Style41"/>
                            <w:keepNext w:val="0"/>
                            <w:keepLines w:val="0"/>
                            <w:widowControl w:val="0"/>
                            <w:shd w:val="clear" w:color="auto" w:fill="auto"/>
                            <w:tabs>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5" type="#_x0000_t202" style="position:absolute;margin-left:125.75pt;margin-top:41.450000000000003pt;width:187.pt;height:6.6500000000000004pt;z-index:-18874396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659765</wp:posOffset>
              </wp:positionV>
              <wp:extent cx="3515995" cy="0"/>
              <wp:wrapNone/>
              <wp:docPr id="161" name="Shape 161"/>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5.399999999999999pt;margin-top:51.950000000000003pt;width:276.85000000000002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1597025</wp:posOffset>
              </wp:positionH>
              <wp:positionV relativeFrom="page">
                <wp:posOffset>526415</wp:posOffset>
              </wp:positionV>
              <wp:extent cx="2374900" cy="84455"/>
              <wp:wrapNone/>
              <wp:docPr id="162" name="Shape 162"/>
              <a:graphic xmlns:a="http://schemas.openxmlformats.org/drawingml/2006/main">
                <a:graphicData uri="http://schemas.microsoft.com/office/word/2010/wordprocessingShape">
                  <wps:wsp>
                    <wps:cNvSpPr txBox="1"/>
                    <wps:spPr>
                      <a:xfrm>
                        <a:ext cx="2374900" cy="84455"/>
                      </a:xfrm>
                      <a:prstGeom prst="rect"/>
                      <a:noFill/>
                    </wps:spPr>
                    <wps:txbx>
                      <w:txbxContent>
                        <w:p>
                          <w:pPr>
                            <w:pStyle w:val="Style41"/>
                            <w:keepNext w:val="0"/>
                            <w:keepLines w:val="0"/>
                            <w:widowControl w:val="0"/>
                            <w:shd w:val="clear" w:color="auto" w:fill="auto"/>
                            <w:tabs>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8" type="#_x0000_t202" style="position:absolute;margin-left:125.75pt;margin-top:41.450000000000003pt;width:187.pt;height:6.6500000000000004pt;z-index:-18874396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659765</wp:posOffset>
              </wp:positionV>
              <wp:extent cx="3515995" cy="0"/>
              <wp:wrapNone/>
              <wp:docPr id="164" name="Shape 164"/>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5.399999999999999pt;margin-top:51.950000000000003pt;width:276.85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413385</wp:posOffset>
              </wp:positionH>
              <wp:positionV relativeFrom="page">
                <wp:posOffset>528955</wp:posOffset>
              </wp:positionV>
              <wp:extent cx="2164715" cy="84455"/>
              <wp:wrapNone/>
              <wp:docPr id="165" name="Shape 165"/>
              <a:graphic xmlns:a="http://schemas.openxmlformats.org/drawingml/2006/main">
                <a:graphicData uri="http://schemas.microsoft.com/office/word/2010/wordprocessingShape">
                  <wps:wsp>
                    <wps:cNvSpPr txBox="1"/>
                    <wps:spPr>
                      <a:xfrm>
                        <a:ext cx="2164715" cy="84455"/>
                      </a:xfrm>
                      <a:prstGeom prst="rect"/>
                      <a:noFill/>
                    </wps:spPr>
                    <wps:txbx>
                      <w:txbxContent>
                        <w:p>
                          <w:pPr>
                            <w:pStyle w:val="Style41"/>
                            <w:keepNext w:val="0"/>
                            <w:keepLines w:val="0"/>
                            <w:widowControl w:val="0"/>
                            <w:shd w:val="clear" w:color="auto" w:fill="auto"/>
                            <w:tabs>
                              <w:tab w:pos="3409"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S4</w:t>
                            <w:tab/>
                          </w:r>
                          <w:r>
                            <w:rPr>
                              <w:color w:val="000000"/>
                              <w:spacing w:val="0"/>
                              <w:w w:val="100"/>
                              <w:position w:val="0"/>
                              <w:shd w:val="clear" w:color="auto" w:fill="auto"/>
                              <w:lang w:val="pl-PL" w:eastAsia="pl-PL" w:bidi="pl-PL"/>
                            </w:rPr>
                            <w:t>LONDYNCZYK</w:t>
                          </w:r>
                        </w:p>
                      </w:txbxContent>
                    </wps:txbx>
                    <wps:bodyPr lIns="0" tIns="0" rIns="0" bIns="0">
                      <a:spAutoFit/>
                    </wps:bodyPr>
                  </wps:wsp>
                </a:graphicData>
              </a:graphic>
            </wp:anchor>
          </w:drawing>
        </mc:Choice>
        <mc:Fallback>
          <w:pict>
            <v:shape id="_x0000_s1191" type="#_x0000_t202" style="position:absolute;margin-left:32.549999999999997pt;margin-top:41.649999999999999pt;width:170.44999999999999pt;height:6.6500000000000004pt;z-index:-18874396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09"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S4</w:t>
                      <w:tab/>
                    </w:r>
                    <w:r>
                      <w:rPr>
                        <w:color w:val="000000"/>
                        <w:spacing w:val="0"/>
                        <w:w w:val="100"/>
                        <w:position w:val="0"/>
                        <w:shd w:val="clear" w:color="auto" w:fill="auto"/>
                        <w:lang w:val="pl-PL" w:eastAsia="pl-PL" w:bidi="pl-PL"/>
                      </w:rPr>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657860</wp:posOffset>
              </wp:positionV>
              <wp:extent cx="3557270" cy="0"/>
              <wp:wrapNone/>
              <wp:docPr id="167" name="Shape 167"/>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3.950000000000003pt;margin-top:51.799999999999997pt;width:280.10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413385</wp:posOffset>
              </wp:positionH>
              <wp:positionV relativeFrom="page">
                <wp:posOffset>528955</wp:posOffset>
              </wp:positionV>
              <wp:extent cx="2164715" cy="84455"/>
              <wp:wrapNone/>
              <wp:docPr id="168" name="Shape 168"/>
              <a:graphic xmlns:a="http://schemas.openxmlformats.org/drawingml/2006/main">
                <a:graphicData uri="http://schemas.microsoft.com/office/word/2010/wordprocessingShape">
                  <wps:wsp>
                    <wps:cNvSpPr txBox="1"/>
                    <wps:spPr>
                      <a:xfrm>
                        <a:ext cx="2164715" cy="84455"/>
                      </a:xfrm>
                      <a:prstGeom prst="rect"/>
                      <a:noFill/>
                    </wps:spPr>
                    <wps:txbx>
                      <w:txbxContent>
                        <w:p>
                          <w:pPr>
                            <w:pStyle w:val="Style41"/>
                            <w:keepNext w:val="0"/>
                            <w:keepLines w:val="0"/>
                            <w:widowControl w:val="0"/>
                            <w:shd w:val="clear" w:color="auto" w:fill="auto"/>
                            <w:tabs>
                              <w:tab w:pos="3409"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S4</w:t>
                            <w:tab/>
                          </w:r>
                          <w:r>
                            <w:rPr>
                              <w:color w:val="000000"/>
                              <w:spacing w:val="0"/>
                              <w:w w:val="100"/>
                              <w:position w:val="0"/>
                              <w:shd w:val="clear" w:color="auto" w:fill="auto"/>
                              <w:lang w:val="pl-PL" w:eastAsia="pl-PL" w:bidi="pl-PL"/>
                            </w:rPr>
                            <w:t>LONDYNCZYK</w:t>
                          </w:r>
                        </w:p>
                      </w:txbxContent>
                    </wps:txbx>
                    <wps:bodyPr lIns="0" tIns="0" rIns="0" bIns="0">
                      <a:spAutoFit/>
                    </wps:bodyPr>
                  </wps:wsp>
                </a:graphicData>
              </a:graphic>
            </wp:anchor>
          </w:drawing>
        </mc:Choice>
        <mc:Fallback>
          <w:pict>
            <v:shape id="_x0000_s1194" type="#_x0000_t202" style="position:absolute;margin-left:32.549999999999997pt;margin-top:41.649999999999999pt;width:170.44999999999999pt;height:6.6500000000000004pt;z-index:-18874395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09"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S4</w:t>
                      <w:tab/>
                    </w:r>
                    <w:r>
                      <w:rPr>
                        <w:color w:val="000000"/>
                        <w:spacing w:val="0"/>
                        <w:w w:val="100"/>
                        <w:position w:val="0"/>
                        <w:shd w:val="clear" w:color="auto" w:fill="auto"/>
                        <w:lang w:val="pl-PL" w:eastAsia="pl-PL" w:bidi="pl-PL"/>
                      </w:rPr>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657860</wp:posOffset>
              </wp:positionV>
              <wp:extent cx="3557270" cy="0"/>
              <wp:wrapNone/>
              <wp:docPr id="170" name="Shape 17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3.950000000000003pt;margin-top:51.799999999999997pt;width:280.10000000000002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1597025</wp:posOffset>
              </wp:positionH>
              <wp:positionV relativeFrom="page">
                <wp:posOffset>526415</wp:posOffset>
              </wp:positionV>
              <wp:extent cx="2374900" cy="84455"/>
              <wp:wrapNone/>
              <wp:docPr id="171" name="Shape 171"/>
              <a:graphic xmlns:a="http://schemas.openxmlformats.org/drawingml/2006/main">
                <a:graphicData uri="http://schemas.microsoft.com/office/word/2010/wordprocessingShape">
                  <wps:wsp>
                    <wps:cNvSpPr txBox="1"/>
                    <wps:spPr>
                      <a:xfrm>
                        <a:ext cx="2374900" cy="84455"/>
                      </a:xfrm>
                      <a:prstGeom prst="rect"/>
                      <a:noFill/>
                    </wps:spPr>
                    <wps:txbx>
                      <w:txbxContent>
                        <w:p>
                          <w:pPr>
                            <w:pStyle w:val="Style41"/>
                            <w:keepNext w:val="0"/>
                            <w:keepLines w:val="0"/>
                            <w:widowControl w:val="0"/>
                            <w:shd w:val="clear" w:color="auto" w:fill="auto"/>
                            <w:tabs>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7" type="#_x0000_t202" style="position:absolute;margin-left:125.75pt;margin-top:41.450000000000003pt;width:187.pt;height:6.6500000000000004pt;z-index:-18874395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659765</wp:posOffset>
              </wp:positionV>
              <wp:extent cx="3515995" cy="0"/>
              <wp:wrapNone/>
              <wp:docPr id="173" name="Shape 173"/>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5.399999999999999pt;margin-top:51.950000000000003pt;width:276.85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414020</wp:posOffset>
              </wp:positionH>
              <wp:positionV relativeFrom="page">
                <wp:posOffset>528955</wp:posOffset>
              </wp:positionV>
              <wp:extent cx="2157730" cy="86995"/>
              <wp:wrapNone/>
              <wp:docPr id="174" name="Shape 174"/>
              <a:graphic xmlns:a="http://schemas.openxmlformats.org/drawingml/2006/main">
                <a:graphicData uri="http://schemas.microsoft.com/office/word/2010/wordprocessingShape">
                  <wps:wsp>
                    <wps:cNvSpPr txBox="1"/>
                    <wps:spPr>
                      <a:xfrm>
                        <a:ext cx="2157730" cy="86995"/>
                      </a:xfrm>
                      <a:prstGeom prst="rect"/>
                      <a:noFill/>
                    </wps:spPr>
                    <wps:txbx>
                      <w:txbxContent>
                        <w:p>
                          <w:pPr>
                            <w:pStyle w:val="Style41"/>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200" type="#_x0000_t202" style="position:absolute;margin-left:32.600000000000001pt;margin-top:41.649999999999999pt;width:169.90000000000001pt;height:6.8499999999999996pt;z-index:-18874395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690880</wp:posOffset>
              </wp:positionV>
              <wp:extent cx="3582035" cy="0"/>
              <wp:wrapNone/>
              <wp:docPr id="176" name="Shape 17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1.699999999999999pt;margin-top:54.399999999999999pt;width:282.05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1600200</wp:posOffset>
              </wp:positionH>
              <wp:positionV relativeFrom="page">
                <wp:posOffset>523240</wp:posOffset>
              </wp:positionV>
              <wp:extent cx="2374900" cy="86995"/>
              <wp:wrapNone/>
              <wp:docPr id="179" name="Shape 179"/>
              <a:graphic xmlns:a="http://schemas.openxmlformats.org/drawingml/2006/main">
                <a:graphicData uri="http://schemas.microsoft.com/office/word/2010/wordprocessingShape">
                  <wps:wsp>
                    <wps:cNvSpPr txBox="1"/>
                    <wps:spPr>
                      <a:xfrm>
                        <a:ext cx="2374900" cy="86995"/>
                      </a:xfrm>
                      <a:prstGeom prst="rect"/>
                      <a:noFill/>
                    </wps:spPr>
                    <wps:txbx>
                      <w:txbxContent>
                        <w:p>
                          <w:pPr>
                            <w:pStyle w:val="Style41"/>
                            <w:keepNext w:val="0"/>
                            <w:keepLines w:val="0"/>
                            <w:widowControl w:val="0"/>
                            <w:shd w:val="clear" w:color="auto" w:fill="auto"/>
                            <w:tabs>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LITWA WSPÓŁCZESNA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5" type="#_x0000_t202" style="position:absolute;margin-left:126.pt;margin-top:41.200000000000003pt;width:187.pt;height:6.8499999999999996pt;z-index:-18874395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LITWA WSPÓŁCZESNA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409575</wp:posOffset>
              </wp:positionH>
              <wp:positionV relativeFrom="page">
                <wp:posOffset>655320</wp:posOffset>
              </wp:positionV>
              <wp:extent cx="2857500" cy="0"/>
              <wp:wrapNone/>
              <wp:docPr id="181" name="Shape 181"/>
              <a:graphic xmlns:a="http://schemas.openxmlformats.org/drawingml/2006/main">
                <a:graphicData uri="http://schemas.microsoft.com/office/word/2010/wordprocessingShape">
                  <wps:wsp>
                    <wps:cNvCnPr/>
                    <wps:spPr>
                      <a:xfrm>
                        <a:ext cx="2857500" cy="0"/>
                      </a:xfrm>
                      <a:prstGeom prst="straightConnector1"/>
                      <a:ln w="12700">
                        <a:solidFill/>
                      </a:ln>
                    </wps:spPr>
                    <wps:bodyPr/>
                  </wps:wsp>
                </a:graphicData>
              </a:graphic>
            </wp:anchor>
          </w:drawing>
        </mc:Choice>
        <mc:Fallback>
          <w:pict>
            <v:shape o:spt="32" o:oned="true" path="m,l21600,21600e" style="position:absolute;margin-left:32.25pt;margin-top:51.600000000000001pt;width:22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419735</wp:posOffset>
              </wp:positionH>
              <wp:positionV relativeFrom="page">
                <wp:posOffset>530225</wp:posOffset>
              </wp:positionV>
              <wp:extent cx="2402840" cy="80010"/>
              <wp:wrapNone/>
              <wp:docPr id="27" name="Shape 27"/>
              <a:graphic xmlns:a="http://schemas.openxmlformats.org/drawingml/2006/main">
                <a:graphicData uri="http://schemas.microsoft.com/office/word/2010/wordprocessingShape">
                  <wps:wsp>
                    <wps:cNvSpPr txBox="1"/>
                    <wps:spPr>
                      <a:xfrm>
                        <a:ext cx="2402840" cy="80010"/>
                      </a:xfrm>
                      <a:prstGeom prst="rect"/>
                      <a:noFill/>
                    </wps:spPr>
                    <wps:txbx>
                      <w:txbxContent>
                        <w:p>
                          <w:pPr>
                            <w:pStyle w:val="Style41"/>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53" type="#_x0000_t202" style="position:absolute;margin-left:33.049999999999997pt;margin-top:41.75pt;width:189.19999999999999pt;height:6.2999999999999998pt;z-index:-18874405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437515</wp:posOffset>
              </wp:positionH>
              <wp:positionV relativeFrom="page">
                <wp:posOffset>655320</wp:posOffset>
              </wp:positionV>
              <wp:extent cx="3477260" cy="0"/>
              <wp:wrapNone/>
              <wp:docPr id="29" name="Shape 29"/>
              <a:graphic xmlns:a="http://schemas.openxmlformats.org/drawingml/2006/main">
                <a:graphicData uri="http://schemas.microsoft.com/office/word/2010/wordprocessingShape">
                  <wps:wsp>
                    <wps:cNvCnPr/>
                    <wps:spPr>
                      <a:xfrm>
                        <a:ext cx="3477260" cy="0"/>
                      </a:xfrm>
                      <a:prstGeom prst="straightConnector1"/>
                      <a:ln w="12700">
                        <a:solidFill/>
                      </a:ln>
                    </wps:spPr>
                    <wps:bodyPr/>
                  </wps:wsp>
                </a:graphicData>
              </a:graphic>
            </wp:anchor>
          </w:drawing>
        </mc:Choice>
        <mc:Fallback>
          <w:pict>
            <v:shape o:spt="32" o:oned="true" path="m,l21600,21600e" style="position:absolute;margin-left:34.450000000000003pt;margin-top:51.600000000000001pt;width:273.8000000000000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429895</wp:posOffset>
              </wp:positionH>
              <wp:positionV relativeFrom="page">
                <wp:posOffset>520700</wp:posOffset>
              </wp:positionV>
              <wp:extent cx="2100580" cy="91440"/>
              <wp:wrapNone/>
              <wp:docPr id="182" name="Shape 182"/>
              <a:graphic xmlns:a="http://schemas.openxmlformats.org/drawingml/2006/main">
                <a:graphicData uri="http://schemas.microsoft.com/office/word/2010/wordprocessingShape">
                  <wps:wsp>
                    <wps:cNvSpPr txBox="1"/>
                    <wps:spPr>
                      <a:xfrm>
                        <a:ext cx="2100580" cy="91440"/>
                      </a:xfrm>
                      <a:prstGeom prst="rect"/>
                      <a:noFill/>
                    </wps:spPr>
                    <wps:txbx>
                      <w:txbxContent>
                        <w:p>
                          <w:pPr>
                            <w:pStyle w:val="Style41"/>
                            <w:keepNext w:val="0"/>
                            <w:keepLines w:val="0"/>
                            <w:widowControl w:val="0"/>
                            <w:shd w:val="clear" w:color="auto" w:fill="auto"/>
                            <w:tabs>
                              <w:tab w:pos="3308"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E. ŻAGIELL</w:t>
                          </w:r>
                        </w:p>
                      </w:txbxContent>
                    </wps:txbx>
                    <wps:bodyPr lIns="0" tIns="0" rIns="0" bIns="0">
                      <a:spAutoFit/>
                    </wps:bodyPr>
                  </wps:wsp>
                </a:graphicData>
              </a:graphic>
            </wp:anchor>
          </w:drawing>
        </mc:Choice>
        <mc:Fallback>
          <w:pict>
            <v:shape id="_x0000_s1208" type="#_x0000_t202" style="position:absolute;margin-left:33.850000000000001pt;margin-top:41.pt;width:165.40000000000001pt;height:7.2000000000000002pt;z-index:-18874395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08"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E. ŻAGIELL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683895</wp:posOffset>
              </wp:positionV>
              <wp:extent cx="3575050" cy="0"/>
              <wp:wrapNone/>
              <wp:docPr id="184" name="Shape 18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950000000000003pt;margin-top:53.850000000000001pt;width:281.5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422910</wp:posOffset>
              </wp:positionH>
              <wp:positionV relativeFrom="page">
                <wp:posOffset>532130</wp:posOffset>
              </wp:positionV>
              <wp:extent cx="2233295" cy="80010"/>
              <wp:wrapNone/>
              <wp:docPr id="185" name="Shape 185"/>
              <a:graphic xmlns:a="http://schemas.openxmlformats.org/drawingml/2006/main">
                <a:graphicData uri="http://schemas.microsoft.com/office/word/2010/wordprocessingShape">
                  <wps:wsp>
                    <wps:cNvSpPr txBox="1"/>
                    <wps:spPr>
                      <a:xfrm>
                        <a:ext cx="2233295" cy="80010"/>
                      </a:xfrm>
                      <a:prstGeom prst="rect"/>
                      <a:noFill/>
                    </wps:spPr>
                    <wps:txbx>
                      <w:txbxContent>
                        <w:p>
                          <w:pPr>
                            <w:pStyle w:val="Style41"/>
                            <w:keepNext w:val="0"/>
                            <w:keepLines w:val="0"/>
                            <w:widowControl w:val="0"/>
                            <w:shd w:val="clear" w:color="auto" w:fill="auto"/>
                            <w:tabs>
                              <w:tab w:pos="35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wps:txbx>
                    <wps:bodyPr lIns="0" tIns="0" rIns="0" bIns="0">
                      <a:spAutoFit/>
                    </wps:bodyPr>
                  </wps:wsp>
                </a:graphicData>
              </a:graphic>
            </wp:anchor>
          </w:drawing>
        </mc:Choice>
        <mc:Fallback>
          <w:pict>
            <v:shape id="_x0000_s1211" type="#_x0000_t202" style="position:absolute;margin-left:33.299999999999997pt;margin-top:41.899999999999999pt;width:175.84999999999999pt;height:6.2999999999999998pt;z-index:-18874394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519430</wp:posOffset>
              </wp:positionH>
              <wp:positionV relativeFrom="page">
                <wp:posOffset>655320</wp:posOffset>
              </wp:positionV>
              <wp:extent cx="3014980" cy="0"/>
              <wp:wrapNone/>
              <wp:docPr id="187" name="Shape 187"/>
              <a:graphic xmlns:a="http://schemas.openxmlformats.org/drawingml/2006/main">
                <a:graphicData uri="http://schemas.microsoft.com/office/word/2010/wordprocessingShape">
                  <wps:wsp>
                    <wps:cNvCnPr/>
                    <wps:spPr>
                      <a:xfrm>
                        <a:ext cx="3014980" cy="0"/>
                      </a:xfrm>
                      <a:prstGeom prst="straightConnector1"/>
                      <a:ln w="12700">
                        <a:solidFill/>
                      </a:ln>
                    </wps:spPr>
                    <wps:bodyPr/>
                  </wps:wsp>
                </a:graphicData>
              </a:graphic>
            </wp:anchor>
          </w:drawing>
        </mc:Choice>
        <mc:Fallback>
          <w:pict>
            <v:shape o:spt="32" o:oned="true" path="m,l21600,21600e" style="position:absolute;margin-left:40.899999999999999pt;margin-top:51.600000000000001pt;width:237.40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422910</wp:posOffset>
              </wp:positionH>
              <wp:positionV relativeFrom="page">
                <wp:posOffset>532130</wp:posOffset>
              </wp:positionV>
              <wp:extent cx="2233295" cy="80010"/>
              <wp:wrapNone/>
              <wp:docPr id="188" name="Shape 188"/>
              <a:graphic xmlns:a="http://schemas.openxmlformats.org/drawingml/2006/main">
                <a:graphicData uri="http://schemas.microsoft.com/office/word/2010/wordprocessingShape">
                  <wps:wsp>
                    <wps:cNvSpPr txBox="1"/>
                    <wps:spPr>
                      <a:xfrm>
                        <a:ext cx="2233295" cy="80010"/>
                      </a:xfrm>
                      <a:prstGeom prst="rect"/>
                      <a:noFill/>
                    </wps:spPr>
                    <wps:txbx>
                      <w:txbxContent>
                        <w:p>
                          <w:pPr>
                            <w:pStyle w:val="Style41"/>
                            <w:keepNext w:val="0"/>
                            <w:keepLines w:val="0"/>
                            <w:widowControl w:val="0"/>
                            <w:shd w:val="clear" w:color="auto" w:fill="auto"/>
                            <w:tabs>
                              <w:tab w:pos="35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wps:txbx>
                    <wps:bodyPr lIns="0" tIns="0" rIns="0" bIns="0">
                      <a:spAutoFit/>
                    </wps:bodyPr>
                  </wps:wsp>
                </a:graphicData>
              </a:graphic>
            </wp:anchor>
          </w:drawing>
        </mc:Choice>
        <mc:Fallback>
          <w:pict>
            <v:shape id="_x0000_s1214" type="#_x0000_t202" style="position:absolute;margin-left:33.299999999999997pt;margin-top:41.899999999999999pt;width:175.84999999999999pt;height:6.2999999999999998pt;z-index:-18874394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519430</wp:posOffset>
              </wp:positionH>
              <wp:positionV relativeFrom="page">
                <wp:posOffset>655320</wp:posOffset>
              </wp:positionV>
              <wp:extent cx="3014980" cy="0"/>
              <wp:wrapNone/>
              <wp:docPr id="190" name="Shape 190"/>
              <a:graphic xmlns:a="http://schemas.openxmlformats.org/drawingml/2006/main">
                <a:graphicData uri="http://schemas.microsoft.com/office/word/2010/wordprocessingShape">
                  <wps:wsp>
                    <wps:cNvCnPr/>
                    <wps:spPr>
                      <a:xfrm>
                        <a:ext cx="3014980" cy="0"/>
                      </a:xfrm>
                      <a:prstGeom prst="straightConnector1"/>
                      <a:ln w="12700">
                        <a:solidFill/>
                      </a:ln>
                    </wps:spPr>
                    <wps:bodyPr/>
                  </wps:wsp>
                </a:graphicData>
              </a:graphic>
            </wp:anchor>
          </w:drawing>
        </mc:Choice>
        <mc:Fallback>
          <w:pict>
            <v:shape o:spt="32" o:oned="true" path="m,l21600,21600e" style="position:absolute;margin-left:40.899999999999999pt;margin-top:51.600000000000001pt;width:237.4000000000000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1568450</wp:posOffset>
              </wp:positionH>
              <wp:positionV relativeFrom="page">
                <wp:posOffset>565785</wp:posOffset>
              </wp:positionV>
              <wp:extent cx="2404745" cy="88900"/>
              <wp:wrapNone/>
              <wp:docPr id="191" name="Shape 191"/>
              <a:graphic xmlns:a="http://schemas.openxmlformats.org/drawingml/2006/main">
                <a:graphicData uri="http://schemas.microsoft.com/office/word/2010/wordprocessingShape">
                  <wps:wsp>
                    <wps:cNvSpPr txBox="1"/>
                    <wps:spPr>
                      <a:xfrm>
                        <a:ext cx="2404745" cy="88900"/>
                      </a:xfrm>
                      <a:prstGeom prst="rect"/>
                      <a:noFill/>
                    </wps:spPr>
                    <wps:txbx>
                      <w:txbxContent>
                        <w:p>
                          <w:pPr>
                            <w:pStyle w:val="Style41"/>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SOWIECKIEJ PRASIE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7" type="#_x0000_t202" style="position:absolute;margin-left:123.5pt;margin-top:44.549999999999997pt;width:189.34999999999999pt;height:7.pt;z-index:-18874394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SOWIECKIEJ PRASIE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1565910</wp:posOffset>
              </wp:positionH>
              <wp:positionV relativeFrom="page">
                <wp:posOffset>525145</wp:posOffset>
              </wp:positionV>
              <wp:extent cx="2404745" cy="86995"/>
              <wp:wrapNone/>
              <wp:docPr id="195" name="Shape 195"/>
              <a:graphic xmlns:a="http://schemas.openxmlformats.org/drawingml/2006/main">
                <a:graphicData uri="http://schemas.microsoft.com/office/word/2010/wordprocessingShape">
                  <wps:wsp>
                    <wps:cNvSpPr txBox="1"/>
                    <wps:spPr>
                      <a:xfrm>
                        <a:ext cx="2404745" cy="86995"/>
                      </a:xfrm>
                      <a:prstGeom prst="rect"/>
                      <a:noFill/>
                    </wps:spPr>
                    <wps:txbx>
                      <w:txbxContent>
                        <w:p>
                          <w:pPr>
                            <w:pStyle w:val="Style41"/>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SOWIECKIEJ PRASIE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1" type="#_x0000_t202" style="position:absolute;margin-left:123.3pt;margin-top:41.350000000000001pt;width:189.34999999999999pt;height:6.8499999999999996pt;z-index:-18874394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SOWIECKIEJ PRASIE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650875</wp:posOffset>
              </wp:positionV>
              <wp:extent cx="3566160" cy="0"/>
              <wp:wrapNone/>
              <wp:docPr id="197" name="Shape 19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049999999999997pt;margin-top:51.25pt;width:280.80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1565910</wp:posOffset>
              </wp:positionH>
              <wp:positionV relativeFrom="page">
                <wp:posOffset>525145</wp:posOffset>
              </wp:positionV>
              <wp:extent cx="2404745" cy="86995"/>
              <wp:wrapNone/>
              <wp:docPr id="198" name="Shape 198"/>
              <a:graphic xmlns:a="http://schemas.openxmlformats.org/drawingml/2006/main">
                <a:graphicData uri="http://schemas.microsoft.com/office/word/2010/wordprocessingShape">
                  <wps:wsp>
                    <wps:cNvSpPr txBox="1"/>
                    <wps:spPr>
                      <a:xfrm>
                        <a:ext cx="2404745" cy="86995"/>
                      </a:xfrm>
                      <a:prstGeom prst="rect"/>
                      <a:noFill/>
                    </wps:spPr>
                    <wps:txbx>
                      <w:txbxContent>
                        <w:p>
                          <w:pPr>
                            <w:pStyle w:val="Style41"/>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SOWIECKIEJ PRASIE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4" type="#_x0000_t202" style="position:absolute;margin-left:123.3pt;margin-top:41.350000000000001pt;width:189.34999999999999pt;height:6.8499999999999996pt;z-index:-18874393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SOWIECKIEJ PRASIE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650875</wp:posOffset>
              </wp:positionV>
              <wp:extent cx="3566160" cy="0"/>
              <wp:wrapNone/>
              <wp:docPr id="200" name="Shape 20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049999999999997pt;margin-top:51.25pt;width:280.80000000000001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419735</wp:posOffset>
              </wp:positionH>
              <wp:positionV relativeFrom="page">
                <wp:posOffset>532130</wp:posOffset>
              </wp:positionV>
              <wp:extent cx="2228850" cy="80010"/>
              <wp:wrapNone/>
              <wp:docPr id="201" name="Shape 201"/>
              <a:graphic xmlns:a="http://schemas.openxmlformats.org/drawingml/2006/main">
                <a:graphicData uri="http://schemas.microsoft.com/office/word/2010/wordprocessingShape">
                  <wps:wsp>
                    <wps:cNvSpPr txBox="1"/>
                    <wps:spPr>
                      <a:xfrm>
                        <a:ext cx="2228850" cy="80010"/>
                      </a:xfrm>
                      <a:prstGeom prst="rect"/>
                      <a:noFill/>
                    </wps:spPr>
                    <wps:txbx>
                      <w:txbxContent>
                        <w:p>
                          <w:pPr>
                            <w:pStyle w:val="Style41"/>
                            <w:keepNext w:val="0"/>
                            <w:keepLines w:val="0"/>
                            <w:widowControl w:val="0"/>
                            <w:shd w:val="clear" w:color="auto" w:fill="auto"/>
                            <w:tabs>
                              <w:tab w:pos="3510" w:val="right"/>
                            </w:tabs>
                            <w:bidi w:val="0"/>
                            <w:spacing w:before="0" w:after="0" w:line="240" w:lineRule="auto"/>
                            <w:ind w:left="0" w:right="0" w:firstLine="0"/>
                            <w:jc w:val="left"/>
                          </w:pPr>
                          <w:r>
                            <w:rPr>
                              <w:rFonts w:ascii="Arial" w:eastAsia="Arial" w:hAnsi="Arial" w:cs="Arial"/>
                              <w:color w:val="000000"/>
                              <w:spacing w:val="0"/>
                              <w:w w:val="100"/>
                              <w:position w:val="0"/>
                              <w:sz w:val="13"/>
                              <w:szCs w:val="13"/>
                              <w:shd w:val="clear" w:color="auto" w:fill="auto"/>
                              <w:lang w:val="pl-PL" w:eastAsia="pl-PL" w:bidi="pl-PL"/>
                            </w:rPr>
                            <w:t>10U</w:t>
                            <w:tab/>
                          </w:r>
                          <w:r>
                            <w:rPr>
                              <w:color w:val="000000"/>
                              <w:spacing w:val="0"/>
                              <w:w w:val="100"/>
                              <w:position w:val="0"/>
                              <w:shd w:val="clear" w:color="auto" w:fill="auto"/>
                              <w:lang w:val="fr-FR" w:eastAsia="fr-FR" w:bidi="fr-FR"/>
                            </w:rPr>
                            <w:t xml:space="preserve">ADAM </w:t>
                          </w:r>
                          <w:r>
                            <w:rPr>
                              <w:color w:val="000000"/>
                              <w:spacing w:val="0"/>
                              <w:w w:val="100"/>
                              <w:position w:val="0"/>
                              <w:shd w:val="clear" w:color="auto" w:fill="auto"/>
                              <w:lang w:val="pl-PL" w:eastAsia="pl-PL" w:bidi="pl-PL"/>
                            </w:rPr>
                            <w:t>KRUCZEK</w:t>
                          </w:r>
                        </w:p>
                      </w:txbxContent>
                    </wps:txbx>
                    <wps:bodyPr lIns="0" tIns="0" rIns="0" bIns="0">
                      <a:spAutoFit/>
                    </wps:bodyPr>
                  </wps:wsp>
                </a:graphicData>
              </a:graphic>
            </wp:anchor>
          </w:drawing>
        </mc:Choice>
        <mc:Fallback>
          <w:pict>
            <v:shape id="_x0000_s1227" type="#_x0000_t202" style="position:absolute;margin-left:33.049999999999997pt;margin-top:41.899999999999999pt;width:175.5pt;height:6.2999999999999998pt;z-index:-18874393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10" w:val="right"/>
                      </w:tabs>
                      <w:bidi w:val="0"/>
                      <w:spacing w:before="0" w:after="0" w:line="240" w:lineRule="auto"/>
                      <w:ind w:left="0" w:right="0" w:firstLine="0"/>
                      <w:jc w:val="left"/>
                    </w:pPr>
                    <w:r>
                      <w:rPr>
                        <w:rFonts w:ascii="Arial" w:eastAsia="Arial" w:hAnsi="Arial" w:cs="Arial"/>
                        <w:color w:val="000000"/>
                        <w:spacing w:val="0"/>
                        <w:w w:val="100"/>
                        <w:position w:val="0"/>
                        <w:sz w:val="13"/>
                        <w:szCs w:val="13"/>
                        <w:shd w:val="clear" w:color="auto" w:fill="auto"/>
                        <w:lang w:val="pl-PL" w:eastAsia="pl-PL" w:bidi="pl-PL"/>
                      </w:rPr>
                      <w:t>10U</w:t>
                      <w:tab/>
                    </w:r>
                    <w:r>
                      <w:rPr>
                        <w:color w:val="000000"/>
                        <w:spacing w:val="0"/>
                        <w:w w:val="100"/>
                        <w:position w:val="0"/>
                        <w:shd w:val="clear" w:color="auto" w:fill="auto"/>
                        <w:lang w:val="fr-FR" w:eastAsia="fr-FR" w:bidi="fr-FR"/>
                      </w:rPr>
                      <w:t xml:space="preserve">ADAM </w:t>
                    </w:r>
                    <w:r>
                      <w:rPr>
                        <w:color w:val="000000"/>
                        <w:spacing w:val="0"/>
                        <w:w w:val="100"/>
                        <w:position w:val="0"/>
                        <w:shd w:val="clear" w:color="auto" w:fill="auto"/>
                        <w:lang w:val="pl-PL" w:eastAsia="pl-PL" w:bidi="pl-PL"/>
                      </w:rPr>
                      <w:t>KRUCZEK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658495</wp:posOffset>
              </wp:positionV>
              <wp:extent cx="3570605" cy="0"/>
              <wp:wrapNone/>
              <wp:docPr id="203" name="Shape 20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149999999999999pt;margin-top:51.850000000000001pt;width:281.14999999999998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419735</wp:posOffset>
              </wp:positionH>
              <wp:positionV relativeFrom="page">
                <wp:posOffset>532130</wp:posOffset>
              </wp:positionV>
              <wp:extent cx="2228850" cy="80010"/>
              <wp:wrapNone/>
              <wp:docPr id="204" name="Shape 204"/>
              <a:graphic xmlns:a="http://schemas.openxmlformats.org/drawingml/2006/main">
                <a:graphicData uri="http://schemas.microsoft.com/office/word/2010/wordprocessingShape">
                  <wps:wsp>
                    <wps:cNvSpPr txBox="1"/>
                    <wps:spPr>
                      <a:xfrm>
                        <a:ext cx="2228850" cy="80010"/>
                      </a:xfrm>
                      <a:prstGeom prst="rect"/>
                      <a:noFill/>
                    </wps:spPr>
                    <wps:txbx>
                      <w:txbxContent>
                        <w:p>
                          <w:pPr>
                            <w:pStyle w:val="Style41"/>
                            <w:keepNext w:val="0"/>
                            <w:keepLines w:val="0"/>
                            <w:widowControl w:val="0"/>
                            <w:shd w:val="clear" w:color="auto" w:fill="auto"/>
                            <w:tabs>
                              <w:tab w:pos="3510" w:val="right"/>
                            </w:tabs>
                            <w:bidi w:val="0"/>
                            <w:spacing w:before="0" w:after="0" w:line="240" w:lineRule="auto"/>
                            <w:ind w:left="0" w:right="0" w:firstLine="0"/>
                            <w:jc w:val="left"/>
                          </w:pPr>
                          <w:r>
                            <w:rPr>
                              <w:rFonts w:ascii="Arial" w:eastAsia="Arial" w:hAnsi="Arial" w:cs="Arial"/>
                              <w:color w:val="000000"/>
                              <w:spacing w:val="0"/>
                              <w:w w:val="100"/>
                              <w:position w:val="0"/>
                              <w:sz w:val="13"/>
                              <w:szCs w:val="13"/>
                              <w:shd w:val="clear" w:color="auto" w:fill="auto"/>
                              <w:lang w:val="pl-PL" w:eastAsia="pl-PL" w:bidi="pl-PL"/>
                            </w:rPr>
                            <w:t>10U</w:t>
                            <w:tab/>
                          </w:r>
                          <w:r>
                            <w:rPr>
                              <w:color w:val="000000"/>
                              <w:spacing w:val="0"/>
                              <w:w w:val="100"/>
                              <w:position w:val="0"/>
                              <w:shd w:val="clear" w:color="auto" w:fill="auto"/>
                              <w:lang w:val="fr-FR" w:eastAsia="fr-FR" w:bidi="fr-FR"/>
                            </w:rPr>
                            <w:t xml:space="preserve">ADAM </w:t>
                          </w:r>
                          <w:r>
                            <w:rPr>
                              <w:color w:val="000000"/>
                              <w:spacing w:val="0"/>
                              <w:w w:val="100"/>
                              <w:position w:val="0"/>
                              <w:shd w:val="clear" w:color="auto" w:fill="auto"/>
                              <w:lang w:val="pl-PL" w:eastAsia="pl-PL" w:bidi="pl-PL"/>
                            </w:rPr>
                            <w:t>KRUCZEK</w:t>
                          </w:r>
                        </w:p>
                      </w:txbxContent>
                    </wps:txbx>
                    <wps:bodyPr lIns="0" tIns="0" rIns="0" bIns="0">
                      <a:spAutoFit/>
                    </wps:bodyPr>
                  </wps:wsp>
                </a:graphicData>
              </a:graphic>
            </wp:anchor>
          </w:drawing>
        </mc:Choice>
        <mc:Fallback>
          <w:pict>
            <v:shape id="_x0000_s1230" type="#_x0000_t202" style="position:absolute;margin-left:33.049999999999997pt;margin-top:41.899999999999999pt;width:175.5pt;height:6.2999999999999998pt;z-index:-18874393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10" w:val="right"/>
                      </w:tabs>
                      <w:bidi w:val="0"/>
                      <w:spacing w:before="0" w:after="0" w:line="240" w:lineRule="auto"/>
                      <w:ind w:left="0" w:right="0" w:firstLine="0"/>
                      <w:jc w:val="left"/>
                    </w:pPr>
                    <w:r>
                      <w:rPr>
                        <w:rFonts w:ascii="Arial" w:eastAsia="Arial" w:hAnsi="Arial" w:cs="Arial"/>
                        <w:color w:val="000000"/>
                        <w:spacing w:val="0"/>
                        <w:w w:val="100"/>
                        <w:position w:val="0"/>
                        <w:sz w:val="13"/>
                        <w:szCs w:val="13"/>
                        <w:shd w:val="clear" w:color="auto" w:fill="auto"/>
                        <w:lang w:val="pl-PL" w:eastAsia="pl-PL" w:bidi="pl-PL"/>
                      </w:rPr>
                      <w:t>10U</w:t>
                      <w:tab/>
                    </w:r>
                    <w:r>
                      <w:rPr>
                        <w:color w:val="000000"/>
                        <w:spacing w:val="0"/>
                        <w:w w:val="100"/>
                        <w:position w:val="0"/>
                        <w:shd w:val="clear" w:color="auto" w:fill="auto"/>
                        <w:lang w:val="fr-FR" w:eastAsia="fr-FR" w:bidi="fr-FR"/>
                      </w:rPr>
                      <w:t xml:space="preserve">ADAM </w:t>
                    </w:r>
                    <w:r>
                      <w:rPr>
                        <w:color w:val="000000"/>
                        <w:spacing w:val="0"/>
                        <w:w w:val="100"/>
                        <w:position w:val="0"/>
                        <w:shd w:val="clear" w:color="auto" w:fill="auto"/>
                        <w:lang w:val="pl-PL" w:eastAsia="pl-PL" w:bidi="pl-PL"/>
                      </w:rPr>
                      <w:t>KRUCZEK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658495</wp:posOffset>
              </wp:positionV>
              <wp:extent cx="3570605" cy="0"/>
              <wp:wrapNone/>
              <wp:docPr id="206" name="Shape 20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149999999999999pt;margin-top:51.850000000000001pt;width:281.14999999999998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1668780</wp:posOffset>
              </wp:positionH>
              <wp:positionV relativeFrom="page">
                <wp:posOffset>525145</wp:posOffset>
              </wp:positionV>
              <wp:extent cx="2320290" cy="86995"/>
              <wp:wrapNone/>
              <wp:docPr id="207" name="Shape 207"/>
              <a:graphic xmlns:a="http://schemas.openxmlformats.org/drawingml/2006/main">
                <a:graphicData uri="http://schemas.microsoft.com/office/word/2010/wordprocessingShape">
                  <wps:wsp>
                    <wps:cNvSpPr txBox="1"/>
                    <wps:spPr>
                      <a:xfrm>
                        <a:ext cx="2320290" cy="86995"/>
                      </a:xfrm>
                      <a:prstGeom prst="rect"/>
                      <a:noFill/>
                    </wps:spPr>
                    <wps:txbx>
                      <w:txbxContent>
                        <w:p>
                          <w:pPr>
                            <w:pStyle w:val="Style41"/>
                            <w:keepNext w:val="0"/>
                            <w:keepLines w:val="0"/>
                            <w:widowControl w:val="0"/>
                            <w:shd w:val="clear" w:color="auto" w:fill="auto"/>
                            <w:tabs>
                              <w:tab w:pos="36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CZECHOSŁOWACJI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3" type="#_x0000_t202" style="position:absolute;margin-left:131.40000000000001pt;margin-top:41.350000000000001pt;width:182.69999999999999pt;height:6.8499999999999996pt;z-index:-18874393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CZECHOSŁOWACJI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650875</wp:posOffset>
              </wp:positionV>
              <wp:extent cx="2917190" cy="0"/>
              <wp:wrapNone/>
              <wp:docPr id="209" name="Shape 209"/>
              <a:graphic xmlns:a="http://schemas.openxmlformats.org/drawingml/2006/main">
                <a:graphicData uri="http://schemas.microsoft.com/office/word/2010/wordprocessingShape">
                  <wps:wsp>
                    <wps:cNvCnPr/>
                    <wps:spPr>
                      <a:xfrm>
                        <a:ext cx="2917190" cy="0"/>
                      </a:xfrm>
                      <a:prstGeom prst="straightConnector1"/>
                      <a:ln w="12700">
                        <a:solidFill/>
                      </a:ln>
                    </wps:spPr>
                    <wps:bodyPr/>
                  </wps:wsp>
                </a:graphicData>
              </a:graphic>
            </wp:anchor>
          </w:drawing>
        </mc:Choice>
        <mc:Fallback>
          <w:pict>
            <v:shape o:spt="32" o:oned="true" path="m,l21600,21600e" style="position:absolute;margin-left:33.5pt;margin-top:51.25pt;width:229.69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414020</wp:posOffset>
              </wp:positionH>
              <wp:positionV relativeFrom="page">
                <wp:posOffset>523240</wp:posOffset>
              </wp:positionV>
              <wp:extent cx="2324735" cy="88900"/>
              <wp:wrapNone/>
              <wp:docPr id="210" name="Shape 210"/>
              <a:graphic xmlns:a="http://schemas.openxmlformats.org/drawingml/2006/main">
                <a:graphicData uri="http://schemas.microsoft.com/office/word/2010/wordprocessingShape">
                  <wps:wsp>
                    <wps:cNvSpPr txBox="1"/>
                    <wps:spPr>
                      <a:xfrm>
                        <a:ext cx="2324735" cy="88900"/>
                      </a:xfrm>
                      <a:prstGeom prst="rect"/>
                      <a:noFill/>
                    </wps:spPr>
                    <wps:txbx>
                      <w:txbxContent>
                        <w:p>
                          <w:pPr>
                            <w:pStyle w:val="Style4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 CZECHOSŁOWACJI</w:t>
                          </w:r>
                        </w:p>
                      </w:txbxContent>
                    </wps:txbx>
                    <wps:bodyPr lIns="0" tIns="0" rIns="0" bIns="0">
                      <a:spAutoFit/>
                    </wps:bodyPr>
                  </wps:wsp>
                </a:graphicData>
              </a:graphic>
            </wp:anchor>
          </w:drawing>
        </mc:Choice>
        <mc:Fallback>
          <w:pict>
            <v:shape id="_x0000_s1236" type="#_x0000_t202" style="position:absolute;margin-left:32.600000000000001pt;margin-top:41.200000000000003pt;width:183.05000000000001pt;height:7.pt;z-index:-18874393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 CZECHOSŁOWACJI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683260</wp:posOffset>
              </wp:positionV>
              <wp:extent cx="3570605" cy="0"/>
              <wp:wrapNone/>
              <wp:docPr id="212" name="Shape 21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049999999999997pt;margin-top:53.799999999999997pt;width:281.14999999999998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721360</wp:posOffset>
              </wp:positionH>
              <wp:positionV relativeFrom="page">
                <wp:posOffset>513715</wp:posOffset>
              </wp:positionV>
              <wp:extent cx="3246120" cy="98425"/>
              <wp:wrapNone/>
              <wp:docPr id="213" name="Shape 213"/>
              <a:graphic xmlns:a="http://schemas.openxmlformats.org/drawingml/2006/main">
                <a:graphicData uri="http://schemas.microsoft.com/office/word/2010/wordprocessingShape">
                  <wps:wsp>
                    <wps:cNvSpPr txBox="1"/>
                    <wps:spPr>
                      <a:xfrm>
                        <a:ext cx="3246120" cy="98425"/>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CUDZOZIEMCY ZA GRANICĄ A NOWY KODEKS KARNY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39" type="#_x0000_t202" style="position:absolute;margin-left:56.799999999999997pt;margin-top:40.450000000000003pt;width:255.59999999999999pt;height:7.75pt;z-index:-188743929;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CUDZOZIEMCY ZA GRANICĄ A NOWY KODEKS KARNY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385445</wp:posOffset>
              </wp:positionH>
              <wp:positionV relativeFrom="page">
                <wp:posOffset>643255</wp:posOffset>
              </wp:positionV>
              <wp:extent cx="3570605" cy="0"/>
              <wp:wrapNone/>
              <wp:docPr id="215" name="Shape 21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0.350000000000001pt;margin-top:50.649999999999999pt;width:281.14999999999998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436880</wp:posOffset>
              </wp:positionH>
              <wp:positionV relativeFrom="page">
                <wp:posOffset>518160</wp:posOffset>
              </wp:positionV>
              <wp:extent cx="2237740" cy="91440"/>
              <wp:wrapNone/>
              <wp:docPr id="216" name="Shape 216"/>
              <a:graphic xmlns:a="http://schemas.openxmlformats.org/drawingml/2006/main">
                <a:graphicData uri="http://schemas.microsoft.com/office/word/2010/wordprocessingShape">
                  <wps:wsp>
                    <wps:cNvSpPr txBox="1"/>
                    <wps:spPr>
                      <a:xfrm>
                        <a:ext cx="2237740" cy="91440"/>
                      </a:xfrm>
                      <a:prstGeom prst="rect"/>
                      <a:noFill/>
                    </wps:spPr>
                    <wps:txbx>
                      <w:txbxContent>
                        <w:p>
                          <w:pPr>
                            <w:pStyle w:val="Style41"/>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GIDYNSKI</w:t>
                          </w:r>
                        </w:p>
                      </w:txbxContent>
                    </wps:txbx>
                    <wps:bodyPr lIns="0" tIns="0" rIns="0" bIns="0">
                      <a:spAutoFit/>
                    </wps:bodyPr>
                  </wps:wsp>
                </a:graphicData>
              </a:graphic>
            </wp:anchor>
          </w:drawing>
        </mc:Choice>
        <mc:Fallback>
          <w:pict>
            <v:shape id="_x0000_s1242" type="#_x0000_t202" style="position:absolute;margin-left:34.399999999999999pt;margin-top:40.799999999999997pt;width:176.19999999999999pt;height:7.2000000000000002pt;z-index:-18874392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GIDYNSKI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659130</wp:posOffset>
              </wp:positionV>
              <wp:extent cx="3582035" cy="0"/>
              <wp:wrapNone/>
              <wp:docPr id="218" name="Shape 21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3.5pt;margin-top:51.899999999999999pt;width:282.05000000000001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1786890</wp:posOffset>
              </wp:positionH>
              <wp:positionV relativeFrom="page">
                <wp:posOffset>527685</wp:posOffset>
              </wp:positionV>
              <wp:extent cx="2190115" cy="84455"/>
              <wp:wrapNone/>
              <wp:docPr id="219" name="Shape 219"/>
              <a:graphic xmlns:a="http://schemas.openxmlformats.org/drawingml/2006/main">
                <a:graphicData uri="http://schemas.microsoft.com/office/word/2010/wordprocessingShape">
                  <wps:wsp>
                    <wps:cNvSpPr txBox="1"/>
                    <wps:spPr>
                      <a:xfrm>
                        <a:ext cx="2190115" cy="84455"/>
                      </a:xfrm>
                      <a:prstGeom prst="rect"/>
                      <a:noFill/>
                    </wps:spPr>
                    <wps:txbx>
                      <w:txbxContent>
                        <w:p>
                          <w:pPr>
                            <w:pStyle w:val="Style41"/>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CZARNA LISTA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5" type="#_x0000_t202" style="position:absolute;margin-left:140.69999999999999pt;margin-top:41.549999999999997pt;width:172.44999999999999pt;height:6.6500000000000004pt;z-index:-18874392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CZARNA LISTA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655955</wp:posOffset>
              </wp:positionV>
              <wp:extent cx="3460750" cy="0"/>
              <wp:wrapNone/>
              <wp:docPr id="221" name="Shape 221"/>
              <a:graphic xmlns:a="http://schemas.openxmlformats.org/drawingml/2006/main">
                <a:graphicData uri="http://schemas.microsoft.com/office/word/2010/wordprocessingShape">
                  <wps:wsp>
                    <wps:cNvCnPr/>
                    <wps:spPr>
                      <a:xfrm>
                        <a:ext cx="3460750" cy="0"/>
                      </a:xfrm>
                      <a:prstGeom prst="straightConnector1"/>
                      <a:ln w="12700">
                        <a:solidFill/>
                      </a:ln>
                    </wps:spPr>
                    <wps:bodyPr/>
                  </wps:wsp>
                </a:graphicData>
              </a:graphic>
            </wp:anchor>
          </w:drawing>
        </mc:Choice>
        <mc:Fallback>
          <w:pict>
            <v:shape o:spt="32" o:oned="true" path="m,l21600,21600e" style="position:absolute;margin-left:32.149999999999999pt;margin-top:51.649999999999999pt;width:272.5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1786890</wp:posOffset>
              </wp:positionH>
              <wp:positionV relativeFrom="page">
                <wp:posOffset>527685</wp:posOffset>
              </wp:positionV>
              <wp:extent cx="2190115" cy="84455"/>
              <wp:wrapNone/>
              <wp:docPr id="222" name="Shape 222"/>
              <a:graphic xmlns:a="http://schemas.openxmlformats.org/drawingml/2006/main">
                <a:graphicData uri="http://schemas.microsoft.com/office/word/2010/wordprocessingShape">
                  <wps:wsp>
                    <wps:cNvSpPr txBox="1"/>
                    <wps:spPr>
                      <a:xfrm>
                        <a:ext cx="2190115" cy="84455"/>
                      </a:xfrm>
                      <a:prstGeom prst="rect"/>
                      <a:noFill/>
                    </wps:spPr>
                    <wps:txbx>
                      <w:txbxContent>
                        <w:p>
                          <w:pPr>
                            <w:pStyle w:val="Style41"/>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CZARNA LISTA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8" type="#_x0000_t202" style="position:absolute;margin-left:140.69999999999999pt;margin-top:41.549999999999997pt;width:172.44999999999999pt;height:6.6500000000000004pt;z-index:-18874392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CZARNA LISTA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655955</wp:posOffset>
              </wp:positionV>
              <wp:extent cx="3460750" cy="0"/>
              <wp:wrapNone/>
              <wp:docPr id="224" name="Shape 224"/>
              <a:graphic xmlns:a="http://schemas.openxmlformats.org/drawingml/2006/main">
                <a:graphicData uri="http://schemas.microsoft.com/office/word/2010/wordprocessingShape">
                  <wps:wsp>
                    <wps:cNvCnPr/>
                    <wps:spPr>
                      <a:xfrm>
                        <a:ext cx="3460750" cy="0"/>
                      </a:xfrm>
                      <a:prstGeom prst="straightConnector1"/>
                      <a:ln w="12700">
                        <a:solidFill/>
                      </a:ln>
                    </wps:spPr>
                    <wps:bodyPr/>
                  </wps:wsp>
                </a:graphicData>
              </a:graphic>
            </wp:anchor>
          </w:drawing>
        </mc:Choice>
        <mc:Fallback>
          <w:pict>
            <v:shape o:spt="32" o:oned="true" path="m,l21600,21600e" style="position:absolute;margin-left:32.149999999999999pt;margin-top:51.649999999999999pt;width:272.5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1273810</wp:posOffset>
              </wp:positionH>
              <wp:positionV relativeFrom="page">
                <wp:posOffset>513715</wp:posOffset>
              </wp:positionV>
              <wp:extent cx="2727325" cy="102870"/>
              <wp:wrapNone/>
              <wp:docPr id="225" name="Shape 225"/>
              <a:graphic xmlns:a="http://schemas.openxmlformats.org/drawingml/2006/main">
                <a:graphicData uri="http://schemas.microsoft.com/office/word/2010/wordprocessingShape">
                  <wps:wsp>
                    <wps:cNvSpPr txBox="1"/>
                    <wps:spPr>
                      <a:xfrm>
                        <a:ext cx="2727325" cy="102870"/>
                      </a:xfrm>
                      <a:prstGeom prst="rect"/>
                      <a:noFill/>
                    </wps:spPr>
                    <wps:txbx>
                      <w:txbxContent>
                        <w:p>
                          <w:pPr>
                            <w:pStyle w:val="Style41"/>
                            <w:keepNext w:val="0"/>
                            <w:keepLines w:val="0"/>
                            <w:widowControl w:val="0"/>
                            <w:shd w:val="clear" w:color="auto" w:fill="auto"/>
                            <w:tabs>
                              <w:tab w:pos="42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KATOLICY ŚWIECCY KONTESTUJĄ</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1" type="#_x0000_t202" style="position:absolute;margin-left:100.3pt;margin-top:40.450000000000003pt;width:214.75pt;height:8.0999999999999996pt;z-index:-18874392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2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KATOLICY ŚWIECCY KONTESTUJĄ</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643255</wp:posOffset>
              </wp:positionV>
              <wp:extent cx="2258695" cy="0"/>
              <wp:wrapNone/>
              <wp:docPr id="227" name="Shape 227"/>
              <a:graphic xmlns:a="http://schemas.openxmlformats.org/drawingml/2006/main">
                <a:graphicData uri="http://schemas.microsoft.com/office/word/2010/wordprocessingShape">
                  <wps:wsp>
                    <wps:cNvCnPr/>
                    <wps:spPr>
                      <a:xfrm>
                        <a:ext cx="2258695" cy="0"/>
                      </a:xfrm>
                      <a:prstGeom prst="straightConnector1"/>
                      <a:ln w="12700">
                        <a:solidFill/>
                      </a:ln>
                    </wps:spPr>
                    <wps:bodyPr/>
                  </wps:wsp>
                </a:graphicData>
              </a:graphic>
            </wp:anchor>
          </w:drawing>
        </mc:Choice>
        <mc:Fallback>
          <w:pict>
            <v:shape o:spt="32" o:oned="true" path="m,l21600,21600e" style="position:absolute;margin-left:34.950000000000003pt;margin-top:50.649999999999999pt;width:177.8499999999999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407035</wp:posOffset>
              </wp:positionH>
              <wp:positionV relativeFrom="page">
                <wp:posOffset>529590</wp:posOffset>
              </wp:positionV>
              <wp:extent cx="2357120" cy="82550"/>
              <wp:wrapNone/>
              <wp:docPr id="228" name="Shape 228"/>
              <a:graphic xmlns:a="http://schemas.openxmlformats.org/drawingml/2006/main">
                <a:graphicData uri="http://schemas.microsoft.com/office/word/2010/wordprocessingShape">
                  <wps:wsp>
                    <wps:cNvSpPr txBox="1"/>
                    <wps:spPr>
                      <a:xfrm>
                        <a:ext cx="2357120" cy="82550"/>
                      </a:xfrm>
                      <a:prstGeom prst="rect"/>
                      <a:noFill/>
                    </wps:spPr>
                    <wps:txbx>
                      <w:txbxContent>
                        <w:p>
                          <w:pPr>
                            <w:pStyle w:val="Style41"/>
                            <w:keepNext w:val="0"/>
                            <w:keepLines w:val="0"/>
                            <w:widowControl w:val="0"/>
                            <w:shd w:val="clear" w:color="auto" w:fill="auto"/>
                            <w:tabs>
                              <w:tab w:pos="3712"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r>
                            <w:rPr>
                              <w:rFonts w:ascii="Arial" w:eastAsia="Arial" w:hAnsi="Arial" w:cs="Arial"/>
                              <w:color w:val="000000"/>
                              <w:spacing w:val="0"/>
                              <w:w w:val="100"/>
                              <w:position w:val="0"/>
                              <w:sz w:val="14"/>
                              <w:szCs w:val="14"/>
                              <w:shd w:val="clear" w:color="auto" w:fill="auto"/>
                              <w:lang w:val="pl-PL" w:eastAsia="pl-PL" w:bidi="pl-PL"/>
                            </w:rPr>
                            <w:tab/>
                            <w:t>SEWERYN KUBALSKI</w:t>
                          </w:r>
                        </w:p>
                      </w:txbxContent>
                    </wps:txbx>
                    <wps:bodyPr lIns="0" tIns="0" rIns="0" bIns="0">
                      <a:spAutoFit/>
                    </wps:bodyPr>
                  </wps:wsp>
                </a:graphicData>
              </a:graphic>
            </wp:anchor>
          </w:drawing>
        </mc:Choice>
        <mc:Fallback>
          <w:pict>
            <v:shape id="_x0000_s1254" type="#_x0000_t202" style="position:absolute;margin-left:32.049999999999997pt;margin-top:41.700000000000003pt;width:185.59999999999999pt;height:6.5pt;z-index:-18874391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12"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r>
                      <w:rPr>
                        <w:rFonts w:ascii="Arial" w:eastAsia="Arial" w:hAnsi="Arial" w:cs="Arial"/>
                        <w:color w:val="000000"/>
                        <w:spacing w:val="0"/>
                        <w:w w:val="100"/>
                        <w:position w:val="0"/>
                        <w:sz w:val="14"/>
                        <w:szCs w:val="14"/>
                        <w:shd w:val="clear" w:color="auto" w:fill="auto"/>
                        <w:lang w:val="pl-PL" w:eastAsia="pl-PL" w:bidi="pl-PL"/>
                      </w:rPr>
                      <w:tab/>
                      <w:t>SEWERYN KUBALSKI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398145</wp:posOffset>
              </wp:positionH>
              <wp:positionV relativeFrom="page">
                <wp:posOffset>657860</wp:posOffset>
              </wp:positionV>
              <wp:extent cx="3570605" cy="0"/>
              <wp:wrapNone/>
              <wp:docPr id="230" name="Shape 23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1.350000000000001pt;margin-top:51.799999999999997pt;width:281.14999999999998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1419860</wp:posOffset>
              </wp:positionH>
              <wp:positionV relativeFrom="page">
                <wp:posOffset>516255</wp:posOffset>
              </wp:positionV>
              <wp:extent cx="2560320" cy="102870"/>
              <wp:wrapNone/>
              <wp:docPr id="231" name="Shape 231"/>
              <a:graphic xmlns:a="http://schemas.openxmlformats.org/drawingml/2006/main">
                <a:graphicData uri="http://schemas.microsoft.com/office/word/2010/wordprocessingShape">
                  <wps:wsp>
                    <wps:cNvSpPr txBox="1"/>
                    <wps:spPr>
                      <a:xfrm>
                        <a:ext cx="2560320" cy="102870"/>
                      </a:xfrm>
                      <a:prstGeom prst="rect"/>
                      <a:noFill/>
                    </wps:spPr>
                    <wps:txbx>
                      <w:txbxContent>
                        <w:p>
                          <w:pPr>
                            <w:pStyle w:val="Style41"/>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ANNA KOWALSKA </w:t>
                          </w:r>
                          <w:r>
                            <w:rPr>
                              <w:color w:val="000000"/>
                              <w:spacing w:val="0"/>
                              <w:w w:val="100"/>
                              <w:position w:val="0"/>
                              <w:shd w:val="clear" w:color="auto" w:fill="auto"/>
                              <w:lang w:val="fr-FR" w:eastAsia="fr-FR" w:bidi="fr-FR"/>
                            </w:rPr>
                            <w:t>(1903-1969)</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57" type="#_x0000_t202" style="position:absolute;margin-left:111.8pt;margin-top:40.649999999999999pt;width:201.59999999999999pt;height:8.0999999999999996pt;z-index:-18874391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ANNA KOWALSKA </w:t>
                    </w:r>
                    <w:r>
                      <w:rPr>
                        <w:color w:val="000000"/>
                        <w:spacing w:val="0"/>
                        <w:w w:val="100"/>
                        <w:position w:val="0"/>
                        <w:shd w:val="clear" w:color="auto" w:fill="auto"/>
                        <w:lang w:val="fr-FR" w:eastAsia="fr-FR" w:bidi="fr-FR"/>
                      </w:rPr>
                      <w:t>(1903-1969)</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676910</wp:posOffset>
              </wp:positionV>
              <wp:extent cx="3570605" cy="0"/>
              <wp:wrapNone/>
              <wp:docPr id="233" name="Shape 23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399999999999999pt;margin-top:53.299999999999997pt;width:281.14999999999998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427990</wp:posOffset>
              </wp:positionH>
              <wp:positionV relativeFrom="page">
                <wp:posOffset>525145</wp:posOffset>
              </wp:positionV>
              <wp:extent cx="2322830" cy="84455"/>
              <wp:wrapNone/>
              <wp:docPr id="234" name="Shape 234"/>
              <a:graphic xmlns:a="http://schemas.openxmlformats.org/drawingml/2006/main">
                <a:graphicData uri="http://schemas.microsoft.com/office/word/2010/wordprocessingShape">
                  <wps:wsp>
                    <wps:cNvSpPr txBox="1"/>
                    <wps:spPr>
                      <a:xfrm>
                        <a:ext cx="2322830" cy="84455"/>
                      </a:xfrm>
                      <a:prstGeom prst="rect"/>
                      <a:noFill/>
                    </wps:spPr>
                    <wps:txbx>
                      <w:txbxContent>
                        <w:p>
                          <w:pPr>
                            <w:pStyle w:val="Style41"/>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MIKOŁAJ SAWULAK</w:t>
                          </w:r>
                        </w:p>
                      </w:txbxContent>
                    </wps:txbx>
                    <wps:bodyPr lIns="0" tIns="0" rIns="0" bIns="0">
                      <a:spAutoFit/>
                    </wps:bodyPr>
                  </wps:wsp>
                </a:graphicData>
              </a:graphic>
            </wp:anchor>
          </w:drawing>
        </mc:Choice>
        <mc:Fallback>
          <w:pict>
            <v:shape id="_x0000_s1260" type="#_x0000_t202" style="position:absolute;margin-left:33.700000000000003pt;margin-top:41.350000000000001pt;width:182.90000000000001pt;height:6.6500000000000004pt;z-index:-18874391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MIKOŁAJ SAWULAK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682625</wp:posOffset>
              </wp:positionV>
              <wp:extent cx="3575050" cy="0"/>
              <wp:wrapNone/>
              <wp:docPr id="236" name="Shape 23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600000000000001pt;margin-top:53.75pt;width:281.5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1691005</wp:posOffset>
              </wp:positionH>
              <wp:positionV relativeFrom="page">
                <wp:posOffset>520700</wp:posOffset>
              </wp:positionV>
              <wp:extent cx="2294890" cy="88900"/>
              <wp:wrapNone/>
              <wp:docPr id="237" name="Shape 237"/>
              <a:graphic xmlns:a="http://schemas.openxmlformats.org/drawingml/2006/main">
                <a:graphicData uri="http://schemas.microsoft.com/office/word/2010/wordprocessingShape">
                  <wps:wsp>
                    <wps:cNvSpPr txBox="1"/>
                    <wps:spPr>
                      <a:xfrm>
                        <a:ext cx="2294890" cy="88900"/>
                      </a:xfrm>
                      <a:prstGeom prst="rect"/>
                      <a:noFill/>
                    </wps:spPr>
                    <wps:txbx>
                      <w:txbxContent>
                        <w:p>
                          <w:pPr>
                            <w:pStyle w:val="Style41"/>
                            <w:keepNext w:val="0"/>
                            <w:keepLines w:val="0"/>
                            <w:widowControl w:val="0"/>
                            <w:shd w:val="clear" w:color="auto" w:fill="auto"/>
                            <w:tabs>
                              <w:tab w:pos="36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STANISŁAW PIGOŃ</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3" type="#_x0000_t202" style="position:absolute;margin-left:133.15000000000001pt;margin-top:41.pt;width:180.69999999999999pt;height:7.pt;z-index:-18874391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STANISŁAW PIGOŃ</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415290</wp:posOffset>
              </wp:positionH>
              <wp:positionV relativeFrom="page">
                <wp:posOffset>685165</wp:posOffset>
              </wp:positionV>
              <wp:extent cx="3225800" cy="0"/>
              <wp:wrapNone/>
              <wp:docPr id="239" name="Shape 239"/>
              <a:graphic xmlns:a="http://schemas.openxmlformats.org/drawingml/2006/main">
                <a:graphicData uri="http://schemas.microsoft.com/office/word/2010/wordprocessingShape">
                  <wps:wsp>
                    <wps:cNvCnPr/>
                    <wps:spPr>
                      <a:xfrm>
                        <a:ext cx="3225800" cy="0"/>
                      </a:xfrm>
                      <a:prstGeom prst="straightConnector1"/>
                      <a:ln w="12700">
                        <a:solidFill/>
                      </a:ln>
                    </wps:spPr>
                    <wps:bodyPr/>
                  </wps:wsp>
                </a:graphicData>
              </a:graphic>
            </wp:anchor>
          </w:drawing>
        </mc:Choice>
        <mc:Fallback>
          <w:pict>
            <v:shape o:spt="32" o:oned="true" path="m,l21600,21600e" style="position:absolute;margin-left:32.700000000000003pt;margin-top:53.950000000000003pt;width:254.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418465</wp:posOffset>
              </wp:positionH>
              <wp:positionV relativeFrom="page">
                <wp:posOffset>529590</wp:posOffset>
              </wp:positionV>
              <wp:extent cx="2370455" cy="80010"/>
              <wp:wrapNone/>
              <wp:docPr id="240" name="Shape 240"/>
              <a:graphic xmlns:a="http://schemas.openxmlformats.org/drawingml/2006/main">
                <a:graphicData uri="http://schemas.microsoft.com/office/word/2010/wordprocessingShape">
                  <wps:wsp>
                    <wps:cNvSpPr txBox="1"/>
                    <wps:spPr>
                      <a:xfrm>
                        <a:ext cx="2370455" cy="80010"/>
                      </a:xfrm>
                      <a:prstGeom prst="rect"/>
                      <a:noFill/>
                    </wps:spPr>
                    <wps:txbx>
                      <w:txbxContent>
                        <w:p>
                          <w:pPr>
                            <w:pStyle w:val="Style41"/>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wps:txbx>
                    <wps:bodyPr lIns="0" tIns="0" rIns="0" bIns="0">
                      <a:spAutoFit/>
                    </wps:bodyPr>
                  </wps:wsp>
                </a:graphicData>
              </a:graphic>
            </wp:anchor>
          </w:drawing>
        </mc:Choice>
        <mc:Fallback>
          <w:pict>
            <v:shape id="_x0000_s1266" type="#_x0000_t202" style="position:absolute;margin-left:32.950000000000003pt;margin-top:41.700000000000003pt;width:186.65000000000001pt;height:6.2999999999999998pt;z-index:-18874391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655320</wp:posOffset>
              </wp:positionV>
              <wp:extent cx="3582035" cy="0"/>
              <wp:wrapNone/>
              <wp:docPr id="242" name="Shape 24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1.899999999999999pt;margin-top:51.600000000000001pt;width:282.05000000000001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1691005</wp:posOffset>
              </wp:positionH>
              <wp:positionV relativeFrom="page">
                <wp:posOffset>520700</wp:posOffset>
              </wp:positionV>
              <wp:extent cx="2294890" cy="88900"/>
              <wp:wrapNone/>
              <wp:docPr id="243" name="Shape 243"/>
              <a:graphic xmlns:a="http://schemas.openxmlformats.org/drawingml/2006/main">
                <a:graphicData uri="http://schemas.microsoft.com/office/word/2010/wordprocessingShape">
                  <wps:wsp>
                    <wps:cNvSpPr txBox="1"/>
                    <wps:spPr>
                      <a:xfrm>
                        <a:ext cx="2294890" cy="88900"/>
                      </a:xfrm>
                      <a:prstGeom prst="rect"/>
                      <a:noFill/>
                    </wps:spPr>
                    <wps:txbx>
                      <w:txbxContent>
                        <w:p>
                          <w:pPr>
                            <w:pStyle w:val="Style41"/>
                            <w:keepNext w:val="0"/>
                            <w:keepLines w:val="0"/>
                            <w:widowControl w:val="0"/>
                            <w:shd w:val="clear" w:color="auto" w:fill="auto"/>
                            <w:tabs>
                              <w:tab w:pos="36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STANISŁAW PIGOŃ</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9" type="#_x0000_t202" style="position:absolute;margin-left:133.15000000000001pt;margin-top:41.pt;width:180.69999999999999pt;height:7.pt;z-index:-18874390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STANISŁAW PIGOŃ</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415290</wp:posOffset>
              </wp:positionH>
              <wp:positionV relativeFrom="page">
                <wp:posOffset>685165</wp:posOffset>
              </wp:positionV>
              <wp:extent cx="3225800" cy="0"/>
              <wp:wrapNone/>
              <wp:docPr id="245" name="Shape 245"/>
              <a:graphic xmlns:a="http://schemas.openxmlformats.org/drawingml/2006/main">
                <a:graphicData uri="http://schemas.microsoft.com/office/word/2010/wordprocessingShape">
                  <wps:wsp>
                    <wps:cNvCnPr/>
                    <wps:spPr>
                      <a:xfrm>
                        <a:ext cx="3225800" cy="0"/>
                      </a:xfrm>
                      <a:prstGeom prst="straightConnector1"/>
                      <a:ln w="12700">
                        <a:solidFill/>
                      </a:ln>
                    </wps:spPr>
                    <wps:bodyPr/>
                  </wps:wsp>
                </a:graphicData>
              </a:graphic>
            </wp:anchor>
          </w:drawing>
        </mc:Choice>
        <mc:Fallback>
          <w:pict>
            <v:shape o:spt="32" o:oned="true" path="m,l21600,21600e" style="position:absolute;margin-left:32.700000000000003pt;margin-top:53.950000000000003pt;width:254.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422910</wp:posOffset>
              </wp:positionH>
              <wp:positionV relativeFrom="page">
                <wp:posOffset>527685</wp:posOffset>
              </wp:positionV>
              <wp:extent cx="2368550" cy="80010"/>
              <wp:wrapNone/>
              <wp:docPr id="246" name="Shape 246"/>
              <a:graphic xmlns:a="http://schemas.openxmlformats.org/drawingml/2006/main">
                <a:graphicData uri="http://schemas.microsoft.com/office/word/2010/wordprocessingShape">
                  <wps:wsp>
                    <wps:cNvSpPr txBox="1"/>
                    <wps:spPr>
                      <a:xfrm>
                        <a:ext cx="2368550" cy="80010"/>
                      </a:xfrm>
                      <a:prstGeom prst="rect"/>
                      <a:noFill/>
                    </wps:spPr>
                    <wps:txbx>
                      <w:txbxContent>
                        <w:p>
                          <w:pPr>
                            <w:pStyle w:val="Style41"/>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wps:txbx>
                    <wps:bodyPr lIns="0" tIns="0" rIns="0" bIns="0">
                      <a:spAutoFit/>
                    </wps:bodyPr>
                  </wps:wsp>
                </a:graphicData>
              </a:graphic>
            </wp:anchor>
          </w:drawing>
        </mc:Choice>
        <mc:Fallback>
          <w:pict>
            <v:shape id="_x0000_s1272" type="#_x0000_t202" style="position:absolute;margin-left:33.299999999999997pt;margin-top:41.549999999999997pt;width:186.5pt;height:6.2999999999999998pt;z-index:-18874390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654685</wp:posOffset>
              </wp:positionV>
              <wp:extent cx="3566160" cy="0"/>
              <wp:wrapNone/>
              <wp:docPr id="248" name="Shape 24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950000000000003pt;margin-top:51.549999999999997pt;width:280.80000000000001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416560</wp:posOffset>
              </wp:positionH>
              <wp:positionV relativeFrom="page">
                <wp:posOffset>520700</wp:posOffset>
              </wp:positionV>
              <wp:extent cx="3113405" cy="121285"/>
              <wp:wrapNone/>
              <wp:docPr id="249" name="Shape 249"/>
              <a:graphic xmlns:a="http://schemas.openxmlformats.org/drawingml/2006/main">
                <a:graphicData uri="http://schemas.microsoft.com/office/word/2010/wordprocessingShape">
                  <wps:wsp>
                    <wps:cNvSpPr txBox="1"/>
                    <wps:spPr>
                      <a:xfrm>
                        <a:ext cx="3113405" cy="121285"/>
                      </a:xfrm>
                      <a:prstGeom prst="rect"/>
                      <a:noFill/>
                    </wps:spPr>
                    <wps:txbx>
                      <w:txbxContent>
                        <w:p>
                          <w:pPr>
                            <w:pStyle w:val="Style41"/>
                            <w:keepNext w:val="0"/>
                            <w:keepLines w:val="0"/>
                            <w:widowControl w:val="0"/>
                            <w:shd w:val="clear" w:color="auto" w:fill="auto"/>
                            <w:tabs>
                              <w:tab w:pos="490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WIKTOR WEINTRAUB </w:t>
                          </w:r>
                        </w:p>
                      </w:txbxContent>
                    </wps:txbx>
                    <wps:bodyPr lIns="0" tIns="0" rIns="0" bIns="0">
                      <a:spAutoFit/>
                    </wps:bodyPr>
                  </wps:wsp>
                </a:graphicData>
              </a:graphic>
            </wp:anchor>
          </w:drawing>
        </mc:Choice>
        <mc:Fallback>
          <w:pict>
            <v:shape id="_x0000_s1275" type="#_x0000_t202" style="position:absolute;margin-left:32.799999999999997pt;margin-top:41.pt;width:245.15000000000001pt;height:9.5500000000000007pt;z-index:-18874390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90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WIKTOR WEINTRAUB </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647700</wp:posOffset>
              </wp:positionV>
              <wp:extent cx="2354580" cy="0"/>
              <wp:wrapNone/>
              <wp:docPr id="251" name="Shape 251"/>
              <a:graphic xmlns:a="http://schemas.openxmlformats.org/drawingml/2006/main">
                <a:graphicData uri="http://schemas.microsoft.com/office/word/2010/wordprocessingShape">
                  <wps:wsp>
                    <wps:cNvCnPr/>
                    <wps:spPr>
                      <a:xfrm>
                        <a:ext cx="2354580" cy="0"/>
                      </a:xfrm>
                      <a:prstGeom prst="straightConnector1"/>
                      <a:ln w="12700">
                        <a:solidFill/>
                      </a:ln>
                    </wps:spPr>
                    <wps:bodyPr/>
                  </wps:wsp>
                </a:graphicData>
              </a:graphic>
            </wp:anchor>
          </w:drawing>
        </mc:Choice>
        <mc:Fallback>
          <w:pict>
            <v:shape o:spt="32" o:oned="true" path="m,l21600,21600e" style="position:absolute;margin-left:31.899999999999999pt;margin-top:51.pt;width:185.4000000000000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1"/>
      <w:numFmt w:val="bullet"/>
      <w:lvlText w:val="•"/>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2">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4"/>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6">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0">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2">
    <w:multiLevelType w:val="multilevel"/>
    <w:lvl w:ilvl="0">
      <w:start w:val="55"/>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4">
    <w:multiLevelType w:val="multilevel"/>
    <w:lvl w:ilvl="0">
      <w:start w:val="59"/>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6">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8">
    <w:multiLevelType w:val="multilevel"/>
    <w:lvl w:ilvl="0">
      <w:start w:val="15"/>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30">
    <w:multiLevelType w:val="multilevel"/>
    <w:lvl w:ilvl="0">
      <w:start w:val="30"/>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32">
    <w:multiLevelType w:val="multilevel"/>
    <w:lvl w:ilvl="0">
      <w:start w:val="3"/>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34">
    <w:multiLevelType w:val="multilevel"/>
    <w:lvl w:ilvl="0">
      <w:start w:val="10"/>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36">
    <w:multiLevelType w:val="multilevel"/>
    <w:lvl w:ilvl="0">
      <w:start w:val="15"/>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38">
    <w:multiLevelType w:val="multilevel"/>
    <w:lvl w:ilvl="0">
      <w:start w:val="15"/>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40">
    <w:multiLevelType w:val="multilevel"/>
    <w:lvl w:ilvl="0">
      <w:start w:val="24"/>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42">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44">
    <w:multiLevelType w:val="multilevel"/>
    <w:lvl w:ilvl="0">
      <w:start w:val="7"/>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46">
    <w:multiLevelType w:val="multilevel"/>
    <w:lvl w:ilvl="0">
      <w:start w:val="14"/>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48">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50">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8">
    <w:name w:val="Tekst treści (10)_"/>
    <w:basedOn w:val="DefaultParagraphFont"/>
    <w:link w:val="Style7"/>
    <w:rPr>
      <w:rFonts w:ascii="Arial" w:eastAsia="Arial" w:hAnsi="Arial" w:cs="Arial"/>
      <w:b w:val="0"/>
      <w:bCs w:val="0"/>
      <w:i w:val="0"/>
      <w:iCs w:val="0"/>
      <w:smallCaps w:val="0"/>
      <w:strike w:val="0"/>
      <w:sz w:val="20"/>
      <w:szCs w:val="20"/>
      <w:u w:val="none"/>
    </w:rPr>
  </w:style>
  <w:style w:type="character" w:customStyle="1" w:styleId="CharStyle11">
    <w:name w:val="Inne_"/>
    <w:basedOn w:val="DefaultParagraphFont"/>
    <w:link w:val="Style10"/>
    <w:rPr>
      <w:rFonts w:ascii="Georgia" w:eastAsia="Georgia" w:hAnsi="Georgia" w:cs="Georgia"/>
      <w:b w:val="0"/>
      <w:bCs w:val="0"/>
      <w:i w:val="0"/>
      <w:iCs w:val="0"/>
      <w:smallCaps w:val="0"/>
      <w:strike w:val="0"/>
      <w:sz w:val="18"/>
      <w:szCs w:val="18"/>
      <w:u w:val="none"/>
    </w:rPr>
  </w:style>
  <w:style w:type="character" w:customStyle="1" w:styleId="CharStyle15">
    <w:name w:val="Tekst treści (3)_"/>
    <w:basedOn w:val="DefaultParagraphFont"/>
    <w:link w:val="Style14"/>
    <w:rPr>
      <w:rFonts w:ascii="Arial" w:eastAsia="Arial" w:hAnsi="Arial" w:cs="Arial"/>
      <w:b/>
      <w:bCs/>
      <w:i w:val="0"/>
      <w:iCs w:val="0"/>
      <w:smallCaps w:val="0"/>
      <w:strike w:val="0"/>
      <w:u w:val="none"/>
    </w:rPr>
  </w:style>
  <w:style w:type="character" w:customStyle="1" w:styleId="CharStyle20">
    <w:name w:val="Spis treści_"/>
    <w:basedOn w:val="DefaultParagraphFont"/>
    <w:link w:val="Style19"/>
    <w:rPr>
      <w:rFonts w:ascii="Times New Roman" w:eastAsia="Times New Roman" w:hAnsi="Times New Roman" w:cs="Times New Roman"/>
      <w:b/>
      <w:bCs/>
      <w:i w:val="0"/>
      <w:iCs w:val="0"/>
      <w:smallCaps w:val="0"/>
      <w:strike w:val="0"/>
      <w:sz w:val="16"/>
      <w:szCs w:val="16"/>
      <w:u w:val="none"/>
    </w:rPr>
  </w:style>
  <w:style w:type="character" w:customStyle="1" w:styleId="CharStyle26">
    <w:name w:val="Tekst treści (2)_"/>
    <w:basedOn w:val="DefaultParagraphFont"/>
    <w:link w:val="Style25"/>
    <w:rPr>
      <w:rFonts w:ascii="Times New Roman" w:eastAsia="Times New Roman" w:hAnsi="Times New Roman" w:cs="Times New Roman"/>
      <w:b/>
      <w:bCs/>
      <w:i w:val="0"/>
      <w:iCs w:val="0"/>
      <w:smallCaps w:val="0"/>
      <w:strike w:val="0"/>
      <w:sz w:val="16"/>
      <w:szCs w:val="16"/>
      <w:u w:val="none"/>
    </w:rPr>
  </w:style>
  <w:style w:type="character" w:customStyle="1" w:styleId="CharStyle29">
    <w:name w:val="Nagłówek #2_"/>
    <w:basedOn w:val="DefaultParagraphFont"/>
    <w:link w:val="Style28"/>
    <w:rPr>
      <w:rFonts w:ascii="Cambria" w:eastAsia="Cambria" w:hAnsi="Cambria" w:cs="Cambria"/>
      <w:b/>
      <w:bCs/>
      <w:i w:val="0"/>
      <w:iCs w:val="0"/>
      <w:smallCaps w:val="0"/>
      <w:strike w:val="0"/>
      <w:w w:val="50"/>
      <w:sz w:val="246"/>
      <w:szCs w:val="246"/>
      <w:u w:val="none"/>
    </w:rPr>
  </w:style>
  <w:style w:type="character" w:customStyle="1" w:styleId="CharStyle31">
    <w:name w:val="Tekst treści (7)_"/>
    <w:basedOn w:val="DefaultParagraphFont"/>
    <w:link w:val="Style30"/>
    <w:rPr>
      <w:rFonts w:ascii="Georgia" w:eastAsia="Georgia" w:hAnsi="Georgia" w:cs="Georgia"/>
      <w:b/>
      <w:bCs/>
      <w:i/>
      <w:iCs/>
      <w:smallCaps w:val="0"/>
      <w:strike w:val="0"/>
      <w:sz w:val="26"/>
      <w:szCs w:val="26"/>
      <w:u w:val="single"/>
    </w:rPr>
  </w:style>
  <w:style w:type="character" w:customStyle="1" w:styleId="CharStyle35">
    <w:name w:val="Nagłówek #5_"/>
    <w:basedOn w:val="DefaultParagraphFont"/>
    <w:link w:val="Style34"/>
    <w:rPr>
      <w:rFonts w:ascii="Arial" w:eastAsia="Arial" w:hAnsi="Arial" w:cs="Arial"/>
      <w:b/>
      <w:bCs/>
      <w:i w:val="0"/>
      <w:iCs w:val="0"/>
      <w:smallCaps w:val="0"/>
      <w:strike w:val="0"/>
      <w:sz w:val="34"/>
      <w:szCs w:val="34"/>
      <w:u w:val="none"/>
    </w:rPr>
  </w:style>
  <w:style w:type="character" w:customStyle="1" w:styleId="CharStyle37">
    <w:name w:val="Tekst treści_"/>
    <w:basedOn w:val="DefaultParagraphFont"/>
    <w:link w:val="Style36"/>
    <w:rPr>
      <w:rFonts w:ascii="Georgia" w:eastAsia="Georgia" w:hAnsi="Georgia" w:cs="Georgia"/>
      <w:b w:val="0"/>
      <w:bCs w:val="0"/>
      <w:i w:val="0"/>
      <w:iCs w:val="0"/>
      <w:smallCaps w:val="0"/>
      <w:strike w:val="0"/>
      <w:sz w:val="18"/>
      <w:szCs w:val="18"/>
      <w:u w:val="none"/>
    </w:rPr>
  </w:style>
  <w:style w:type="character" w:customStyle="1" w:styleId="CharStyle40">
    <w:name w:val="Tekst treści (8)_"/>
    <w:basedOn w:val="DefaultParagraphFont"/>
    <w:link w:val="Style39"/>
    <w:rPr>
      <w:rFonts w:ascii="Arial" w:eastAsia="Arial" w:hAnsi="Arial" w:cs="Arial"/>
      <w:b/>
      <w:bCs/>
      <w:i w:val="0"/>
      <w:iCs w:val="0"/>
      <w:smallCaps w:val="0"/>
      <w:strike w:val="0"/>
      <w:w w:val="80"/>
      <w:sz w:val="72"/>
      <w:szCs w:val="72"/>
      <w:u w:val="single"/>
    </w:rPr>
  </w:style>
  <w:style w:type="character" w:customStyle="1" w:styleId="CharStyle42">
    <w:name w:val="Nagłówek lub stopka_"/>
    <w:basedOn w:val="DefaultParagraphFont"/>
    <w:link w:val="Style41"/>
    <w:rPr>
      <w:rFonts w:ascii="Times New Roman" w:eastAsia="Times New Roman" w:hAnsi="Times New Roman" w:cs="Times New Roman"/>
      <w:b/>
      <w:bCs/>
      <w:i w:val="0"/>
      <w:iCs w:val="0"/>
      <w:smallCaps w:val="0"/>
      <w:strike w:val="0"/>
      <w:sz w:val="16"/>
      <w:szCs w:val="16"/>
      <w:u w:val="none"/>
    </w:rPr>
  </w:style>
  <w:style w:type="character" w:customStyle="1" w:styleId="CharStyle45">
    <w:name w:val="Tekst treści (6)_"/>
    <w:basedOn w:val="DefaultParagraphFont"/>
    <w:link w:val="Style44"/>
    <w:rPr>
      <w:rFonts w:ascii="Times New Roman" w:eastAsia="Times New Roman" w:hAnsi="Times New Roman" w:cs="Times New Roman"/>
      <w:b/>
      <w:bCs/>
      <w:i w:val="0"/>
      <w:iCs w:val="0"/>
      <w:smallCaps w:val="0"/>
      <w:strike w:val="0"/>
      <w:sz w:val="20"/>
      <w:szCs w:val="20"/>
      <w:u w:val="none"/>
    </w:rPr>
  </w:style>
  <w:style w:type="character" w:customStyle="1" w:styleId="CharStyle54">
    <w:name w:val="Nagłówek #4_"/>
    <w:basedOn w:val="DefaultParagraphFont"/>
    <w:link w:val="Style53"/>
    <w:rPr>
      <w:rFonts w:ascii="Times New Roman" w:eastAsia="Times New Roman" w:hAnsi="Times New Roman" w:cs="Times New Roman"/>
      <w:b/>
      <w:bCs/>
      <w:i/>
      <w:iCs/>
      <w:smallCaps w:val="0"/>
      <w:strike w:val="0"/>
      <w:sz w:val="34"/>
      <w:szCs w:val="34"/>
      <w:u w:val="none"/>
    </w:rPr>
  </w:style>
  <w:style w:type="character" w:customStyle="1" w:styleId="CharStyle68">
    <w:name w:val="Nagłówek #6_"/>
    <w:basedOn w:val="DefaultParagraphFont"/>
    <w:link w:val="Style67"/>
    <w:rPr>
      <w:rFonts w:ascii="Arial" w:eastAsia="Arial" w:hAnsi="Arial" w:cs="Arial"/>
      <w:b w:val="0"/>
      <w:bCs w:val="0"/>
      <w:i w:val="0"/>
      <w:iCs w:val="0"/>
      <w:smallCaps w:val="0"/>
      <w:strike w:val="0"/>
      <w:sz w:val="20"/>
      <w:szCs w:val="20"/>
      <w:u w:val="none"/>
    </w:rPr>
  </w:style>
  <w:style w:type="character" w:customStyle="1" w:styleId="CharStyle71">
    <w:name w:val="Nagłówek #3_"/>
    <w:basedOn w:val="DefaultParagraphFont"/>
    <w:link w:val="Style70"/>
    <w:rPr>
      <w:rFonts w:ascii="Times New Roman" w:eastAsia="Times New Roman" w:hAnsi="Times New Roman" w:cs="Times New Roman"/>
      <w:b w:val="0"/>
      <w:bCs w:val="0"/>
      <w:i w:val="0"/>
      <w:iCs w:val="0"/>
      <w:smallCaps w:val="0"/>
      <w:strike w:val="0"/>
      <w:sz w:val="52"/>
      <w:szCs w:val="52"/>
      <w:u w:val="none"/>
    </w:rPr>
  </w:style>
  <w:style w:type="character" w:customStyle="1" w:styleId="CharStyle80">
    <w:name w:val="Tekst treści (11)_"/>
    <w:basedOn w:val="DefaultParagraphFont"/>
    <w:link w:val="Style79"/>
    <w:rPr>
      <w:rFonts w:ascii="Arial" w:eastAsia="Arial" w:hAnsi="Arial" w:cs="Arial"/>
      <w:b/>
      <w:bCs/>
      <w:i w:val="0"/>
      <w:iCs w:val="0"/>
      <w:smallCaps w:val="0"/>
      <w:strike w:val="0"/>
      <w:sz w:val="14"/>
      <w:szCs w:val="14"/>
      <w:u w:val="none"/>
    </w:rPr>
  </w:style>
  <w:style w:type="character" w:customStyle="1" w:styleId="CharStyle86">
    <w:name w:val="Tekst treści (9)_"/>
    <w:basedOn w:val="DefaultParagraphFont"/>
    <w:link w:val="Style85"/>
    <w:rPr>
      <w:rFonts w:ascii="Arial" w:eastAsia="Arial" w:hAnsi="Arial" w:cs="Arial"/>
      <w:b w:val="0"/>
      <w:bCs w:val="0"/>
      <w:i w:val="0"/>
      <w:iCs w:val="0"/>
      <w:smallCaps w:val="0"/>
      <w:strike w:val="0"/>
      <w:sz w:val="12"/>
      <w:szCs w:val="12"/>
      <w:u w:val="none"/>
      <w:lang w:val="fr-FR" w:eastAsia="fr-FR" w:bidi="fr-FR"/>
    </w:rPr>
  </w:style>
  <w:style w:type="paragraph" w:customStyle="1" w:styleId="Style3">
    <w:name w:val="Stopka"/>
    <w:basedOn w:val="Normal"/>
    <w:link w:val="CharStyle4"/>
    <w:pPr>
      <w:widowControl w:val="0"/>
      <w:shd w:val="clear" w:color="auto" w:fill="FFFFFF"/>
      <w:spacing w:line="223" w:lineRule="auto"/>
      <w:ind w:firstLine="260"/>
    </w:pPr>
    <w:rPr>
      <w:rFonts w:ascii="Times New Roman" w:eastAsia="Times New Roman" w:hAnsi="Times New Roman" w:cs="Times New Roman"/>
      <w:b/>
      <w:bCs/>
      <w:i w:val="0"/>
      <w:iCs w:val="0"/>
      <w:smallCaps w:val="0"/>
      <w:strike w:val="0"/>
      <w:sz w:val="16"/>
      <w:szCs w:val="16"/>
      <w:u w:val="none"/>
    </w:rPr>
  </w:style>
  <w:style w:type="paragraph" w:customStyle="1" w:styleId="Style7">
    <w:name w:val="Tekst treści (10)"/>
    <w:basedOn w:val="Normal"/>
    <w:link w:val="CharStyle8"/>
    <w:pPr>
      <w:widowControl w:val="0"/>
      <w:shd w:val="clear" w:color="auto" w:fill="FFFFFF"/>
      <w:spacing w:after="200" w:line="221" w:lineRule="auto"/>
      <w:ind w:left="1380"/>
    </w:pPr>
    <w:rPr>
      <w:rFonts w:ascii="Arial" w:eastAsia="Arial" w:hAnsi="Arial" w:cs="Arial"/>
      <w:b w:val="0"/>
      <w:bCs w:val="0"/>
      <w:i w:val="0"/>
      <w:iCs w:val="0"/>
      <w:smallCaps w:val="0"/>
      <w:strike w:val="0"/>
      <w:sz w:val="20"/>
      <w:szCs w:val="20"/>
      <w:u w:val="none"/>
    </w:rPr>
  </w:style>
  <w:style w:type="paragraph" w:customStyle="1" w:styleId="Style10">
    <w:name w:val="Inne"/>
    <w:basedOn w:val="Normal"/>
    <w:link w:val="CharStyle11"/>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14">
    <w:name w:val="Tekst treści (3)"/>
    <w:basedOn w:val="Normal"/>
    <w:link w:val="CharStyle15"/>
    <w:pPr>
      <w:widowControl w:val="0"/>
      <w:shd w:val="clear" w:color="auto" w:fill="FFFFFF"/>
      <w:spacing w:after="60" w:line="283" w:lineRule="auto"/>
      <w:ind w:firstLine="220"/>
    </w:pPr>
    <w:rPr>
      <w:rFonts w:ascii="Arial" w:eastAsia="Arial" w:hAnsi="Arial" w:cs="Arial"/>
      <w:b/>
      <w:bCs/>
      <w:i w:val="0"/>
      <w:iCs w:val="0"/>
      <w:smallCaps w:val="0"/>
      <w:strike w:val="0"/>
      <w:u w:val="none"/>
    </w:rPr>
  </w:style>
  <w:style w:type="paragraph" w:customStyle="1" w:styleId="Style19">
    <w:name w:val="Spis treści"/>
    <w:basedOn w:val="Normal"/>
    <w:link w:val="CharStyle20"/>
    <w:pPr>
      <w:widowControl w:val="0"/>
      <w:shd w:val="clear" w:color="auto" w:fill="FFFFFF"/>
      <w:spacing w:line="221" w:lineRule="auto"/>
      <w:ind w:firstLine="300"/>
    </w:pPr>
    <w:rPr>
      <w:rFonts w:ascii="Times New Roman" w:eastAsia="Times New Roman" w:hAnsi="Times New Roman" w:cs="Times New Roman"/>
      <w:b/>
      <w:bCs/>
      <w:i w:val="0"/>
      <w:iCs w:val="0"/>
      <w:smallCaps w:val="0"/>
      <w:strike w:val="0"/>
      <w:sz w:val="16"/>
      <w:szCs w:val="16"/>
      <w:u w:val="none"/>
    </w:rPr>
  </w:style>
  <w:style w:type="paragraph" w:customStyle="1" w:styleId="Style25">
    <w:name w:val="Tekst treści (2)"/>
    <w:basedOn w:val="Normal"/>
    <w:link w:val="CharStyle26"/>
    <w:pPr>
      <w:widowControl w:val="0"/>
      <w:shd w:val="clear" w:color="auto" w:fill="FFFFFF"/>
      <w:spacing w:line="223" w:lineRule="auto"/>
    </w:pPr>
    <w:rPr>
      <w:rFonts w:ascii="Times New Roman" w:eastAsia="Times New Roman" w:hAnsi="Times New Roman" w:cs="Times New Roman"/>
      <w:b/>
      <w:bCs/>
      <w:i w:val="0"/>
      <w:iCs w:val="0"/>
      <w:smallCaps w:val="0"/>
      <w:strike w:val="0"/>
      <w:sz w:val="16"/>
      <w:szCs w:val="16"/>
      <w:u w:val="none"/>
    </w:rPr>
  </w:style>
  <w:style w:type="paragraph" w:customStyle="1" w:styleId="Style28">
    <w:name w:val="Nagłówek #2"/>
    <w:basedOn w:val="Normal"/>
    <w:link w:val="CharStyle29"/>
    <w:pPr>
      <w:widowControl w:val="0"/>
      <w:shd w:val="clear" w:color="auto" w:fill="FFFFFF"/>
      <w:jc w:val="center"/>
      <w:outlineLvl w:val="1"/>
    </w:pPr>
    <w:rPr>
      <w:rFonts w:ascii="Cambria" w:eastAsia="Cambria" w:hAnsi="Cambria" w:cs="Cambria"/>
      <w:b/>
      <w:bCs/>
      <w:i w:val="0"/>
      <w:iCs w:val="0"/>
      <w:smallCaps w:val="0"/>
      <w:strike w:val="0"/>
      <w:w w:val="50"/>
      <w:sz w:val="246"/>
      <w:szCs w:val="246"/>
      <w:u w:val="none"/>
    </w:rPr>
  </w:style>
  <w:style w:type="paragraph" w:customStyle="1" w:styleId="Style30">
    <w:name w:val="Tekst treści (7)"/>
    <w:basedOn w:val="Normal"/>
    <w:link w:val="CharStyle31"/>
    <w:pPr>
      <w:widowControl w:val="0"/>
      <w:shd w:val="clear" w:color="auto" w:fill="FFFFFF"/>
      <w:spacing w:before="920" w:after="880"/>
      <w:ind w:left="2100"/>
    </w:pPr>
    <w:rPr>
      <w:rFonts w:ascii="Georgia" w:eastAsia="Georgia" w:hAnsi="Georgia" w:cs="Georgia"/>
      <w:b/>
      <w:bCs/>
      <w:i/>
      <w:iCs/>
      <w:smallCaps w:val="0"/>
      <w:strike w:val="0"/>
      <w:sz w:val="26"/>
      <w:szCs w:val="26"/>
      <w:u w:val="single"/>
    </w:rPr>
  </w:style>
  <w:style w:type="paragraph" w:customStyle="1" w:styleId="Style34">
    <w:name w:val="Nagłówek #5"/>
    <w:basedOn w:val="Normal"/>
    <w:link w:val="CharStyle35"/>
    <w:pPr>
      <w:widowControl w:val="0"/>
      <w:shd w:val="clear" w:color="auto" w:fill="FFFFFF"/>
      <w:spacing w:before="2250" w:after="760"/>
      <w:outlineLvl w:val="4"/>
    </w:pPr>
    <w:rPr>
      <w:rFonts w:ascii="Arial" w:eastAsia="Arial" w:hAnsi="Arial" w:cs="Arial"/>
      <w:b/>
      <w:bCs/>
      <w:i w:val="0"/>
      <w:iCs w:val="0"/>
      <w:smallCaps w:val="0"/>
      <w:strike w:val="0"/>
      <w:sz w:val="34"/>
      <w:szCs w:val="34"/>
      <w:u w:val="none"/>
    </w:rPr>
  </w:style>
  <w:style w:type="paragraph" w:customStyle="1" w:styleId="Style36">
    <w:name w:val="Tekst treści"/>
    <w:basedOn w:val="Normal"/>
    <w:link w:val="CharStyle37"/>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39">
    <w:name w:val="Tekst treści (8)"/>
    <w:basedOn w:val="Normal"/>
    <w:link w:val="CharStyle40"/>
    <w:pPr>
      <w:widowControl w:val="0"/>
      <w:shd w:val="clear" w:color="auto" w:fill="FFFFFF"/>
    </w:pPr>
    <w:rPr>
      <w:rFonts w:ascii="Arial" w:eastAsia="Arial" w:hAnsi="Arial" w:cs="Arial"/>
      <w:b/>
      <w:bCs/>
      <w:i w:val="0"/>
      <w:iCs w:val="0"/>
      <w:smallCaps w:val="0"/>
      <w:strike w:val="0"/>
      <w:w w:val="80"/>
      <w:sz w:val="72"/>
      <w:szCs w:val="72"/>
      <w:u w:val="single"/>
    </w:rPr>
  </w:style>
  <w:style w:type="paragraph" w:customStyle="1" w:styleId="Style41">
    <w:name w:val="Nagłówek lub stopka"/>
    <w:basedOn w:val="Normal"/>
    <w:link w:val="CharStyle42"/>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44">
    <w:name w:val="Tekst treści (6)"/>
    <w:basedOn w:val="Normal"/>
    <w:link w:val="CharStyle45"/>
    <w:pPr>
      <w:widowControl w:val="0"/>
      <w:shd w:val="clear" w:color="auto" w:fill="FFFFFF"/>
      <w:spacing w:after="40" w:line="262" w:lineRule="auto"/>
      <w:ind w:firstLine="20"/>
    </w:pPr>
    <w:rPr>
      <w:rFonts w:ascii="Times New Roman" w:eastAsia="Times New Roman" w:hAnsi="Times New Roman" w:cs="Times New Roman"/>
      <w:b/>
      <w:bCs/>
      <w:i w:val="0"/>
      <w:iCs w:val="0"/>
      <w:smallCaps w:val="0"/>
      <w:strike w:val="0"/>
      <w:sz w:val="20"/>
      <w:szCs w:val="20"/>
      <w:u w:val="none"/>
    </w:rPr>
  </w:style>
  <w:style w:type="paragraph" w:customStyle="1" w:styleId="Style53">
    <w:name w:val="Nagłówek #4"/>
    <w:basedOn w:val="Normal"/>
    <w:link w:val="CharStyle54"/>
    <w:pPr>
      <w:widowControl w:val="0"/>
      <w:shd w:val="clear" w:color="auto" w:fill="FFFFFF"/>
      <w:spacing w:before="480" w:after="900"/>
      <w:ind w:left="3000" w:right="140"/>
      <w:outlineLvl w:val="3"/>
    </w:pPr>
    <w:rPr>
      <w:rFonts w:ascii="Times New Roman" w:eastAsia="Times New Roman" w:hAnsi="Times New Roman" w:cs="Times New Roman"/>
      <w:b/>
      <w:bCs/>
      <w:i/>
      <w:iCs/>
      <w:smallCaps w:val="0"/>
      <w:strike w:val="0"/>
      <w:sz w:val="34"/>
      <w:szCs w:val="34"/>
      <w:u w:val="none"/>
    </w:rPr>
  </w:style>
  <w:style w:type="paragraph" w:customStyle="1" w:styleId="Style67">
    <w:name w:val="Nagłówek #6"/>
    <w:basedOn w:val="Normal"/>
    <w:link w:val="CharStyle68"/>
    <w:pPr>
      <w:widowControl w:val="0"/>
      <w:shd w:val="clear" w:color="auto" w:fill="FFFFFF"/>
      <w:spacing w:after="130"/>
      <w:jc w:val="center"/>
      <w:outlineLvl w:val="5"/>
    </w:pPr>
    <w:rPr>
      <w:rFonts w:ascii="Arial" w:eastAsia="Arial" w:hAnsi="Arial" w:cs="Arial"/>
      <w:b w:val="0"/>
      <w:bCs w:val="0"/>
      <w:i w:val="0"/>
      <w:iCs w:val="0"/>
      <w:smallCaps w:val="0"/>
      <w:strike w:val="0"/>
      <w:sz w:val="20"/>
      <w:szCs w:val="20"/>
      <w:u w:val="none"/>
    </w:rPr>
  </w:style>
  <w:style w:type="paragraph" w:customStyle="1" w:styleId="Style70">
    <w:name w:val="Nagłówek #3"/>
    <w:basedOn w:val="Normal"/>
    <w:link w:val="CharStyle71"/>
    <w:pPr>
      <w:widowControl w:val="0"/>
      <w:shd w:val="clear" w:color="auto" w:fill="FFFFFF"/>
      <w:spacing w:after="440"/>
      <w:jc w:val="center"/>
      <w:outlineLvl w:val="2"/>
    </w:pPr>
    <w:rPr>
      <w:rFonts w:ascii="Times New Roman" w:eastAsia="Times New Roman" w:hAnsi="Times New Roman" w:cs="Times New Roman"/>
      <w:b w:val="0"/>
      <w:bCs w:val="0"/>
      <w:i w:val="0"/>
      <w:iCs w:val="0"/>
      <w:smallCaps w:val="0"/>
      <w:strike w:val="0"/>
      <w:sz w:val="52"/>
      <w:szCs w:val="52"/>
      <w:u w:val="none"/>
    </w:rPr>
  </w:style>
  <w:style w:type="paragraph" w:customStyle="1" w:styleId="Style79">
    <w:name w:val="Tekst treści (11)"/>
    <w:basedOn w:val="Normal"/>
    <w:link w:val="CharStyle80"/>
    <w:pPr>
      <w:widowControl w:val="0"/>
      <w:shd w:val="clear" w:color="auto" w:fill="FFFFFF"/>
      <w:spacing w:after="60"/>
    </w:pPr>
    <w:rPr>
      <w:rFonts w:ascii="Arial" w:eastAsia="Arial" w:hAnsi="Arial" w:cs="Arial"/>
      <w:b/>
      <w:bCs/>
      <w:i w:val="0"/>
      <w:iCs w:val="0"/>
      <w:smallCaps w:val="0"/>
      <w:strike w:val="0"/>
      <w:sz w:val="14"/>
      <w:szCs w:val="14"/>
      <w:u w:val="none"/>
    </w:rPr>
  </w:style>
  <w:style w:type="paragraph" w:customStyle="1" w:styleId="Style85">
    <w:name w:val="Tekst treści (9)"/>
    <w:basedOn w:val="Normal"/>
    <w:link w:val="CharStyle86"/>
    <w:pPr>
      <w:widowControl w:val="0"/>
      <w:shd w:val="clear" w:color="auto" w:fill="FFFFFF"/>
      <w:spacing w:line="226" w:lineRule="auto"/>
    </w:pPr>
    <w:rPr>
      <w:rFonts w:ascii="Arial" w:eastAsia="Arial" w:hAnsi="Arial" w:cs="Arial"/>
      <w:b w:val="0"/>
      <w:bCs w:val="0"/>
      <w:i w:val="0"/>
      <w:iCs w:val="0"/>
      <w:smallCaps w:val="0"/>
      <w:strike w:val="0"/>
      <w:sz w:val="12"/>
      <w:szCs w:val="12"/>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footer" Target="footer1.xml"/><Relationship Id="rId54" Type="http://schemas.openxmlformats.org/officeDocument/2006/relationships/header" Target="header49.xml"/><Relationship Id="rId55" Type="http://schemas.openxmlformats.org/officeDocument/2006/relationships/footer" Target="footer2.xml"/><Relationship Id="rId56" Type="http://schemas.openxmlformats.org/officeDocument/2006/relationships/header" Target="header50.xml"/><Relationship Id="rId57" Type="http://schemas.openxmlformats.org/officeDocument/2006/relationships/footer" Target="footer3.xml"/><Relationship Id="rId58" Type="http://schemas.openxmlformats.org/officeDocument/2006/relationships/header" Target="header51.xml"/><Relationship Id="rId59" Type="http://schemas.openxmlformats.org/officeDocument/2006/relationships/footer" Target="footer4.xml"/><Relationship Id="rId60" Type="http://schemas.openxmlformats.org/officeDocument/2006/relationships/header" Target="header52.xml"/><Relationship Id="rId61" Type="http://schemas.openxmlformats.org/officeDocument/2006/relationships/footer" Target="footer5.xml"/><Relationship Id="rId62" Type="http://schemas.openxmlformats.org/officeDocument/2006/relationships/header" Target="header53.xml"/><Relationship Id="rId63" Type="http://schemas.openxmlformats.org/officeDocument/2006/relationships/footer" Target="footer6.xml"/><Relationship Id="rId64" Type="http://schemas.openxmlformats.org/officeDocument/2006/relationships/header" Target="header54.xml"/><Relationship Id="rId65" Type="http://schemas.openxmlformats.org/officeDocument/2006/relationships/footer" Target="footer7.xml"/><Relationship Id="rId66" Type="http://schemas.openxmlformats.org/officeDocument/2006/relationships/header" Target="header55.xml"/><Relationship Id="rId67" Type="http://schemas.openxmlformats.org/officeDocument/2006/relationships/footer" Target="footer8.xml"/><Relationship Id="rId68" Type="http://schemas.openxmlformats.org/officeDocument/2006/relationships/header" Target="header56.xml"/><Relationship Id="rId69" Type="http://schemas.openxmlformats.org/officeDocument/2006/relationships/footer" Target="footer9.xml"/><Relationship Id="rId70" Type="http://schemas.openxmlformats.org/officeDocument/2006/relationships/header" Target="header57.xml"/><Relationship Id="rId71" Type="http://schemas.openxmlformats.org/officeDocument/2006/relationships/footer" Target="footer10.xml"/><Relationship Id="rId72" Type="http://schemas.openxmlformats.org/officeDocument/2006/relationships/header" Target="header58.xml"/><Relationship Id="rId73" Type="http://schemas.openxmlformats.org/officeDocument/2006/relationships/footer" Target="footer11.xml"/><Relationship Id="rId74" Type="http://schemas.openxmlformats.org/officeDocument/2006/relationships/header" Target="header59.xml"/><Relationship Id="rId75" Type="http://schemas.openxmlformats.org/officeDocument/2006/relationships/footer" Target="footer12.xml"/><Relationship Id="rId76" Type="http://schemas.openxmlformats.org/officeDocument/2006/relationships/header" Target="header60.xml"/><Relationship Id="rId77" Type="http://schemas.openxmlformats.org/officeDocument/2006/relationships/footer" Target="footer13.xml"/><Relationship Id="rId78" Type="http://schemas.openxmlformats.org/officeDocument/2006/relationships/header" Target="header61.xml"/><Relationship Id="rId79" Type="http://schemas.openxmlformats.org/officeDocument/2006/relationships/footer" Target="footer14.xml"/><Relationship Id="rId80" Type="http://schemas.openxmlformats.org/officeDocument/2006/relationships/header" Target="header62.xml"/><Relationship Id="rId81" Type="http://schemas.openxmlformats.org/officeDocument/2006/relationships/footer" Target="footer15.xml"/><Relationship Id="rId82" Type="http://schemas.openxmlformats.org/officeDocument/2006/relationships/header" Target="header63.xml"/><Relationship Id="rId83" Type="http://schemas.openxmlformats.org/officeDocument/2006/relationships/footer" Target="footer16.xml"/><Relationship Id="rId84" Type="http://schemas.openxmlformats.org/officeDocument/2006/relationships/header" Target="header64.xml"/><Relationship Id="rId85" Type="http://schemas.openxmlformats.org/officeDocument/2006/relationships/footer" Target="footer17.xml"/><Relationship Id="rId86" Type="http://schemas.openxmlformats.org/officeDocument/2006/relationships/header" Target="header65.xml"/><Relationship Id="rId87" Type="http://schemas.openxmlformats.org/officeDocument/2006/relationships/footer" Target="footer18.xml"/><Relationship Id="rId88" Type="http://schemas.openxmlformats.org/officeDocument/2006/relationships/header" Target="header66.xml"/><Relationship Id="rId89" Type="http://schemas.openxmlformats.org/officeDocument/2006/relationships/footer" Target="footer19.xml"/><Relationship Id="rId90" Type="http://schemas.openxmlformats.org/officeDocument/2006/relationships/header" Target="header67.xml"/><Relationship Id="rId91" Type="http://schemas.openxmlformats.org/officeDocument/2006/relationships/footer" Target="footer20.xml"/><Relationship Id="rId92" Type="http://schemas.openxmlformats.org/officeDocument/2006/relationships/header" Target="header68.xml"/><Relationship Id="rId93" Type="http://schemas.openxmlformats.org/officeDocument/2006/relationships/footer" Target="footer21.xml"/><Relationship Id="rId94" Type="http://schemas.openxmlformats.org/officeDocument/2006/relationships/header" Target="header69.xml"/><Relationship Id="rId95" Type="http://schemas.openxmlformats.org/officeDocument/2006/relationships/footer" Target="footer22.xml"/><Relationship Id="rId96" Type="http://schemas.openxmlformats.org/officeDocument/2006/relationships/header" Target="header70.xml"/><Relationship Id="rId97" Type="http://schemas.openxmlformats.org/officeDocument/2006/relationships/footer" Target="footer23.xml"/><Relationship Id="rId98" Type="http://schemas.openxmlformats.org/officeDocument/2006/relationships/header" Target="header71.xml"/><Relationship Id="rId99" Type="http://schemas.openxmlformats.org/officeDocument/2006/relationships/footer" Target="footer24.xml"/><Relationship Id="rId100" Type="http://schemas.openxmlformats.org/officeDocument/2006/relationships/header" Target="header72.xml"/><Relationship Id="rId101" Type="http://schemas.openxmlformats.org/officeDocument/2006/relationships/footer" Target="footer25.xml"/><Relationship Id="rId102" Type="http://schemas.openxmlformats.org/officeDocument/2006/relationships/header" Target="header73.xml"/><Relationship Id="rId103" Type="http://schemas.openxmlformats.org/officeDocument/2006/relationships/footer" Target="footer26.xml"/><Relationship Id="rId104" Type="http://schemas.openxmlformats.org/officeDocument/2006/relationships/header" Target="header74.xml"/><Relationship Id="rId105" Type="http://schemas.openxmlformats.org/officeDocument/2006/relationships/footer" Target="footer27.xml"/><Relationship Id="rId106" Type="http://schemas.openxmlformats.org/officeDocument/2006/relationships/header" Target="header75.xml"/><Relationship Id="rId107" Type="http://schemas.openxmlformats.org/officeDocument/2006/relationships/footer" Target="footer28.xml"/><Relationship Id="rId108" Type="http://schemas.openxmlformats.org/officeDocument/2006/relationships/header" Target="header76.xml"/><Relationship Id="rId109" Type="http://schemas.openxmlformats.org/officeDocument/2006/relationships/footer" Target="footer29.xml"/><Relationship Id="rId110" Type="http://schemas.openxmlformats.org/officeDocument/2006/relationships/header" Target="header77.xml"/><Relationship Id="rId111" Type="http://schemas.openxmlformats.org/officeDocument/2006/relationships/footer" Target="footer30.xml"/><Relationship Id="rId112" Type="http://schemas.openxmlformats.org/officeDocument/2006/relationships/header" Target="header78.xml"/><Relationship Id="rId113" Type="http://schemas.openxmlformats.org/officeDocument/2006/relationships/footer" Target="footer31.xml"/><Relationship Id="rId114" Type="http://schemas.openxmlformats.org/officeDocument/2006/relationships/header" Target="header79.xml"/><Relationship Id="rId115" Type="http://schemas.openxmlformats.org/officeDocument/2006/relationships/footer" Target="footer32.xml"/><Relationship Id="rId116" Type="http://schemas.openxmlformats.org/officeDocument/2006/relationships/header" Target="header80.xml"/><Relationship Id="rId117" Type="http://schemas.openxmlformats.org/officeDocument/2006/relationships/footer" Target="footer33.xml"/><Relationship Id="rId118" Type="http://schemas.openxmlformats.org/officeDocument/2006/relationships/header" Target="header81.xml"/><Relationship Id="rId119" Type="http://schemas.openxmlformats.org/officeDocument/2006/relationships/footer" Target="footer34.xml"/><Relationship Id="rId120" Type="http://schemas.openxmlformats.org/officeDocument/2006/relationships/header" Target="header82.xml"/><Relationship Id="rId121" Type="http://schemas.openxmlformats.org/officeDocument/2006/relationships/footer" Target="footer35.xml"/><Relationship Id="rId122" Type="http://schemas.openxmlformats.org/officeDocument/2006/relationships/header" Target="header83.xml"/><Relationship Id="rId123" Type="http://schemas.openxmlformats.org/officeDocument/2006/relationships/footer" Target="footer36.xml"/><Relationship Id="rId124" Type="http://schemas.openxmlformats.org/officeDocument/2006/relationships/header" Target="header84.xml"/><Relationship Id="rId125" Type="http://schemas.openxmlformats.org/officeDocument/2006/relationships/footer" Target="footer37.xml"/><Relationship Id="rId126" Type="http://schemas.openxmlformats.org/officeDocument/2006/relationships/header" Target="header85.xml"/><Relationship Id="rId127" Type="http://schemas.openxmlformats.org/officeDocument/2006/relationships/footer" Target="footer38.xml"/><Relationship Id="rId128" Type="http://schemas.openxmlformats.org/officeDocument/2006/relationships/header" Target="header86.xml"/><Relationship Id="rId129" Type="http://schemas.openxmlformats.org/officeDocument/2006/relationships/footer" Target="footer39.xml"/><Relationship Id="rId130" Type="http://schemas.openxmlformats.org/officeDocument/2006/relationships/header" Target="header87.xml"/><Relationship Id="rId131" Type="http://schemas.openxmlformats.org/officeDocument/2006/relationships/footer" Target="footer40.xml"/><Relationship Id="rId132" Type="http://schemas.openxmlformats.org/officeDocument/2006/relationships/header" Target="header88.xml"/><Relationship Id="rId133" Type="http://schemas.openxmlformats.org/officeDocument/2006/relationships/footer" Target="footer41.xml"/><Relationship Id="rId134" Type="http://schemas.openxmlformats.org/officeDocument/2006/relationships/header" Target="header89.xml"/><Relationship Id="rId135" Type="http://schemas.openxmlformats.org/officeDocument/2006/relationships/footer" Target="footer42.xml"/><Relationship Id="rId136" Type="http://schemas.openxmlformats.org/officeDocument/2006/relationships/header" Target="header90.xml"/><Relationship Id="rId137" Type="http://schemas.openxmlformats.org/officeDocument/2006/relationships/footer" Target="footer43.xml"/><Relationship Id="rId138" Type="http://schemas.openxmlformats.org/officeDocument/2006/relationships/header" Target="header91.xml"/><Relationship Id="rId139" Type="http://schemas.openxmlformats.org/officeDocument/2006/relationships/footer" Target="footer44.xml"/><Relationship Id="rId140" Type="http://schemas.openxmlformats.org/officeDocument/2006/relationships/header" Target="header92.xml"/><Relationship Id="rId141" Type="http://schemas.openxmlformats.org/officeDocument/2006/relationships/footer" Target="footer45.xml"/><Relationship Id="rId142" Type="http://schemas.openxmlformats.org/officeDocument/2006/relationships/header" Target="header93.xml"/><Relationship Id="rId143" Type="http://schemas.openxmlformats.org/officeDocument/2006/relationships/footer" Target="footer46.xml"/><Relationship Id="rId144" Type="http://schemas.openxmlformats.org/officeDocument/2006/relationships/header" Target="header94.xml"/><Relationship Id="rId145" Type="http://schemas.openxmlformats.org/officeDocument/2006/relationships/footer" Target="footer47.xml"/><Relationship Id="rId146" Type="http://schemas.openxmlformats.org/officeDocument/2006/relationships/header" Target="header95.xml"/><Relationship Id="rId147" Type="http://schemas.openxmlformats.org/officeDocument/2006/relationships/footer" Target="footer48.xml"/><Relationship Id="rId148" Type="http://schemas.openxmlformats.org/officeDocument/2006/relationships/header" Target="header96.xml"/><Relationship Id="rId149" Type="http://schemas.openxmlformats.org/officeDocument/2006/relationships/footer" Target="footer49.xml"/><Relationship Id="rId150" Type="http://schemas.openxmlformats.org/officeDocument/2006/relationships/header" Target="header97.xml"/><Relationship Id="rId151" Type="http://schemas.openxmlformats.org/officeDocument/2006/relationships/footer" Target="footer50.xml"/><Relationship Id="rId152" Type="http://schemas.openxmlformats.org/officeDocument/2006/relationships/header" Target="header98.xml"/><Relationship Id="rId153" Type="http://schemas.openxmlformats.org/officeDocument/2006/relationships/footer" Target="footer51.xml"/><Relationship Id="rId154" Type="http://schemas.openxmlformats.org/officeDocument/2006/relationships/header" Target="header99.xml"/><Relationship Id="rId155" Type="http://schemas.openxmlformats.org/officeDocument/2006/relationships/footer" Target="footer52.xml"/><Relationship Id="rId156" Type="http://schemas.openxmlformats.org/officeDocument/2006/relationships/header" Target="header100.xml"/><Relationship Id="rId157" Type="http://schemas.openxmlformats.org/officeDocument/2006/relationships/footer" Target="footer53.xml"/><Relationship Id="rId158" Type="http://schemas.openxmlformats.org/officeDocument/2006/relationships/header" Target="header101.xml"/><Relationship Id="rId159" Type="http://schemas.openxmlformats.org/officeDocument/2006/relationships/footer" Target="footer54.xml"/><Relationship Id="rId160" Type="http://schemas.openxmlformats.org/officeDocument/2006/relationships/header" Target="header102.xml"/><Relationship Id="rId161" Type="http://schemas.openxmlformats.org/officeDocument/2006/relationships/footer" Target="footer55.xml"/><Relationship Id="rId162" Type="http://schemas.openxmlformats.org/officeDocument/2006/relationships/header" Target="header103.xml"/><Relationship Id="rId163" Type="http://schemas.openxmlformats.org/officeDocument/2006/relationships/footer" Target="footer56.xml"/><Relationship Id="rId164" Type="http://schemas.openxmlformats.org/officeDocument/2006/relationships/header" Target="header104.xml"/><Relationship Id="rId165" Type="http://schemas.openxmlformats.org/officeDocument/2006/relationships/footer" Target="footer57.xml"/><Relationship Id="rId166" Type="http://schemas.openxmlformats.org/officeDocument/2006/relationships/header" Target="header105.xml"/><Relationship Id="rId167" Type="http://schemas.openxmlformats.org/officeDocument/2006/relationships/footer" Target="footer58.xml"/><Relationship Id="rId168" Type="http://schemas.openxmlformats.org/officeDocument/2006/relationships/header" Target="header106.xml"/><Relationship Id="rId169" Type="http://schemas.openxmlformats.org/officeDocument/2006/relationships/footer" Target="footer59.xml"/><Relationship Id="rId170" Type="http://schemas.openxmlformats.org/officeDocument/2006/relationships/header" Target="header107.xml"/><Relationship Id="rId171" Type="http://schemas.openxmlformats.org/officeDocument/2006/relationships/footer" Target="footer60.xml"/><Relationship Id="rId172" Type="http://schemas.openxmlformats.org/officeDocument/2006/relationships/header" Target="header108.xml"/><Relationship Id="rId173" Type="http://schemas.openxmlformats.org/officeDocument/2006/relationships/footer" Target="footer61.xml"/><Relationship Id="rId174" Type="http://schemas.openxmlformats.org/officeDocument/2006/relationships/header" Target="header109.xml"/><Relationship Id="rId175" Type="http://schemas.openxmlformats.org/officeDocument/2006/relationships/footer" Target="footer62.xml"/><Relationship Id="rId176" Type="http://schemas.openxmlformats.org/officeDocument/2006/relationships/header" Target="header110.xml"/><Relationship Id="rId177" Type="http://schemas.openxmlformats.org/officeDocument/2006/relationships/footer" Target="footer63.xml"/><Relationship Id="rId178" Type="http://schemas.openxmlformats.org/officeDocument/2006/relationships/header" Target="header111.xml"/><Relationship Id="rId179" Type="http://schemas.openxmlformats.org/officeDocument/2006/relationships/footer" Target="footer64.xml"/><Relationship Id="rId180" Type="http://schemas.openxmlformats.org/officeDocument/2006/relationships/header" Target="header112.xml"/><Relationship Id="rId181" Type="http://schemas.openxmlformats.org/officeDocument/2006/relationships/footer" Target="footer65.xml"/><Relationship Id="rId182" Type="http://schemas.openxmlformats.org/officeDocument/2006/relationships/header" Target="header113.xml"/><Relationship Id="rId183" Type="http://schemas.openxmlformats.org/officeDocument/2006/relationships/footer" Target="footer66.xml"/><Relationship Id="rId184" Type="http://schemas.openxmlformats.org/officeDocument/2006/relationships/header" Target="header114.xml"/><Relationship Id="rId185" Type="http://schemas.openxmlformats.org/officeDocument/2006/relationships/footer" Target="footer67.xml"/><Relationship Id="rId186" Type="http://schemas.openxmlformats.org/officeDocument/2006/relationships/header" Target="header115.xml"/><Relationship Id="rId187" Type="http://schemas.openxmlformats.org/officeDocument/2006/relationships/footer" Target="footer68.xml"/><Relationship Id="rId188" Type="http://schemas.openxmlformats.org/officeDocument/2006/relationships/header" Target="header116.xml"/><Relationship Id="rId189" Type="http://schemas.openxmlformats.org/officeDocument/2006/relationships/footer" Target="footer69.xml"/><Relationship Id="rId190" Type="http://schemas.openxmlformats.org/officeDocument/2006/relationships/header" Target="header117.xml"/><Relationship Id="rId191" Type="http://schemas.openxmlformats.org/officeDocument/2006/relationships/footer" Target="footer70.xml"/><Relationship Id="rId192" Type="http://schemas.openxmlformats.org/officeDocument/2006/relationships/header" Target="header118.xml"/><Relationship Id="rId193" Type="http://schemas.openxmlformats.org/officeDocument/2006/relationships/footer" Target="footer71.xml"/><Relationship Id="rId194" Type="http://schemas.openxmlformats.org/officeDocument/2006/relationships/header" Target="header119.xml"/><Relationship Id="rId195" Type="http://schemas.openxmlformats.org/officeDocument/2006/relationships/footer" Target="footer72.xml"/><Relationship Id="rId196" Type="http://schemas.openxmlformats.org/officeDocument/2006/relationships/header" Target="header120.xml"/><Relationship Id="rId197" Type="http://schemas.openxmlformats.org/officeDocument/2006/relationships/footer" Target="footer73.xml"/><Relationship Id="rId198" Type="http://schemas.openxmlformats.org/officeDocument/2006/relationships/header" Target="header121.xml"/><Relationship Id="rId199" Type="http://schemas.openxmlformats.org/officeDocument/2006/relationships/footer" Target="footer74.xml"/><Relationship Id="rId200" Type="http://schemas.openxmlformats.org/officeDocument/2006/relationships/header" Target="header122.xml"/><Relationship Id="rId201" Type="http://schemas.openxmlformats.org/officeDocument/2006/relationships/footer" Target="footer75.xml"/><Relationship Id="rId202" Type="http://schemas.openxmlformats.org/officeDocument/2006/relationships/header" Target="header123.xml"/><Relationship Id="rId203" Type="http://schemas.openxmlformats.org/officeDocument/2006/relationships/footer" Target="footer76.xml"/><Relationship Id="rId204" Type="http://schemas.openxmlformats.org/officeDocument/2006/relationships/header" Target="header124.xml"/><Relationship Id="rId205" Type="http://schemas.openxmlformats.org/officeDocument/2006/relationships/footer" Target="footer77.xml"/><Relationship Id="rId206" Type="http://schemas.openxmlformats.org/officeDocument/2006/relationships/header" Target="header125.xml"/><Relationship Id="rId207" Type="http://schemas.openxmlformats.org/officeDocument/2006/relationships/footer" Target="footer78.xml"/><Relationship Id="rId208" Type="http://schemas.openxmlformats.org/officeDocument/2006/relationships/header" Target="header126.xml"/><Relationship Id="rId209" Type="http://schemas.openxmlformats.org/officeDocument/2006/relationships/footer" Target="footer79.xml"/><Relationship Id="rId210" Type="http://schemas.openxmlformats.org/officeDocument/2006/relationships/header" Target="header127.xml"/><Relationship Id="rId211" Type="http://schemas.openxmlformats.org/officeDocument/2006/relationships/footer" Target="footer80.xml"/><Relationship Id="rId212" Type="http://schemas.openxmlformats.org/officeDocument/2006/relationships/header" Target="header128.xml"/><Relationship Id="rId213" Type="http://schemas.openxmlformats.org/officeDocument/2006/relationships/footer" Target="footer81.xml"/><Relationship Id="rId214" Type="http://schemas.openxmlformats.org/officeDocument/2006/relationships/header" Target="header129.xml"/><Relationship Id="rId215" Type="http://schemas.openxmlformats.org/officeDocument/2006/relationships/footer" Target="footer82.xml"/><Relationship Id="rId216" Type="http://schemas.openxmlformats.org/officeDocument/2006/relationships/header" Target="header130.xml"/><Relationship Id="rId217" Type="http://schemas.openxmlformats.org/officeDocument/2006/relationships/footer" Target="footer83.xml"/><Relationship Id="rId218" Type="http://schemas.openxmlformats.org/officeDocument/2006/relationships/header" Target="header131.xml"/><Relationship Id="rId219" Type="http://schemas.openxmlformats.org/officeDocument/2006/relationships/footer" Target="footer84.xml"/><Relationship Id="rId220" Type="http://schemas.openxmlformats.org/officeDocument/2006/relationships/header" Target="header132.xml"/><Relationship Id="rId221" Type="http://schemas.openxmlformats.org/officeDocument/2006/relationships/footer" Target="footer85.xml"/><Relationship Id="rId222" Type="http://schemas.openxmlformats.org/officeDocument/2006/relationships/header" Target="header133.xml"/><Relationship Id="rId223" Type="http://schemas.openxmlformats.org/officeDocument/2006/relationships/footer" Target="footer86.xml"/><Relationship Id="rId224" Type="http://schemas.openxmlformats.org/officeDocument/2006/relationships/header" Target="header134.xml"/><Relationship Id="rId225" Type="http://schemas.openxmlformats.org/officeDocument/2006/relationships/footer" Target="footer87.xml"/><Relationship Id="rId226" Type="http://schemas.openxmlformats.org/officeDocument/2006/relationships/header" Target="header135.xml"/><Relationship Id="rId227" Type="http://schemas.openxmlformats.org/officeDocument/2006/relationships/footer" Target="footer88.xml"/><Relationship Id="rId228" Type="http://schemas.openxmlformats.org/officeDocument/2006/relationships/header" Target="header136.xml"/><Relationship Id="rId229" Type="http://schemas.openxmlformats.org/officeDocument/2006/relationships/footer" Target="footer89.xml"/><Relationship Id="rId230" Type="http://schemas.openxmlformats.org/officeDocument/2006/relationships/header" Target="header137.xml"/><Relationship Id="rId231" Type="http://schemas.openxmlformats.org/officeDocument/2006/relationships/footer" Target="footer90.xml"/><Relationship Id="rId232" Type="http://schemas.openxmlformats.org/officeDocument/2006/relationships/header" Target="header138.xml"/><Relationship Id="rId233" Type="http://schemas.openxmlformats.org/officeDocument/2006/relationships/footer" Target="footer91.xml"/><Relationship Id="rId234" Type="http://schemas.openxmlformats.org/officeDocument/2006/relationships/header" Target="header139.xml"/><Relationship Id="rId235" Type="http://schemas.openxmlformats.org/officeDocument/2006/relationships/footer" Target="footer92.xml"/><Relationship Id="rId236" Type="http://schemas.openxmlformats.org/officeDocument/2006/relationships/header" Target="header140.xml"/><Relationship Id="rId237" Type="http://schemas.openxmlformats.org/officeDocument/2006/relationships/footer" Target="footer93.xml"/><Relationship Id="rId238" Type="http://schemas.openxmlformats.org/officeDocument/2006/relationships/header" Target="header141.xml"/><Relationship Id="rId239" Type="http://schemas.openxmlformats.org/officeDocument/2006/relationships/footer" Target="footer94.xml"/><Relationship Id="rId240" Type="http://schemas.openxmlformats.org/officeDocument/2006/relationships/header" Target="header142.xml"/><Relationship Id="rId241" Type="http://schemas.openxmlformats.org/officeDocument/2006/relationships/footer" Target="footer95.xml"/><Relationship Id="rId242" Type="http://schemas.openxmlformats.org/officeDocument/2006/relationships/header" Target="header143.xml"/><Relationship Id="rId243" Type="http://schemas.openxmlformats.org/officeDocument/2006/relationships/footer" Target="footer96.xml"/><Relationship Id="rId244" Type="http://schemas.openxmlformats.org/officeDocument/2006/relationships/header" Target="header144.xml"/><Relationship Id="rId245" Type="http://schemas.openxmlformats.org/officeDocument/2006/relationships/footer" Target="footer97.xml"/></Relationships>
</file>